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17A65"/>
          <w:sz w:val="32"/>
        </w:rPr>
        <w:t>Occasions Unlimited Events</w:t>
      </w:r>
    </w:p>
    <w:p>
      <w:pPr>
        <w:spacing w:before="0" w:after="0"/>
      </w:pPr>
      <w:r>
        <w:t>Floor 12, Rockefeller Plaza, New York, NY 10020</w:t>
      </w:r>
    </w:p>
    <w:p>
      <w:pPr>
        <w:spacing w:before="0" w:after="0"/>
      </w:pPr>
      <w:r>
        <w:t>events@occasionsunlimited.com  |  +1 (212) 555-0147</w:t>
      </w:r>
    </w:p>
    <w:p>
      <w:pPr>
        <w:spacing w:after="160"/>
        <w:jc w:val="right"/>
      </w:pPr>
      <w:r>
        <w:rPr>
          <w:b/>
          <w:color w:val="117A65"/>
          <w:sz w:val="36"/>
        </w:rPr>
        <w:t>QUOTATION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D5E8F4"/>
          </w:tcPr>
          <w:p>
            <w:r>
              <w:t>Reference</w:t>
            </w:r>
          </w:p>
        </w:tc>
        <w:tc>
          <w:tcPr>
            <w:tcW w:type="dxa" w:w="2412"/>
          </w:tcPr>
          <w:p>
            <w:r>
              <w:t xml:space="preserve">QTE-202604-932</w:t>
            </w:r>
          </w:p>
        </w:tc>
        <w:tc>
          <w:tcPr>
            <w:tcW w:type="dxa" w:w="2412"/>
            <w:shd w:val="clear" w:color="auto" w:fill="D5E8F4"/>
          </w:tcPr>
          <w:p>
            <w:r>
              <w:t>Quote Date</w:t>
            </w:r>
          </w:p>
        </w:tc>
        <w:tc>
          <w:tcPr>
            <w:tcW w:type="dxa" w:w="2412"/>
          </w:tcPr>
          <w:p>
            <w:r>
              <w:t xml:space="preserve">23 April 2026</w:t>
            </w:r>
          </w:p>
        </w:tc>
      </w:tr>
      <w:tr>
        <w:tc>
          <w:tcPr>
            <w:tcW w:type="dxa" w:w="2412"/>
            <w:shd w:val="clear" w:color="auto" w:fill="D5E8F4"/>
          </w:tcPr>
          <w:p>
            <w:r>
              <w:t>Valid Until</w:t>
            </w:r>
          </w:p>
        </w:tc>
        <w:tc>
          <w:tcPr>
            <w:tcW w:type="dxa" w:w="2412"/>
          </w:tcPr>
          <w:p>
            <w:r>
              <w:t xml:space="preserve">23 May 2026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</w:tbl>
    <w:p>
      <w:pPr>
        <w:spacing w:before="120"/>
      </w:pPr>
    </w:p>
    <w:p>
      <w:pPr>
        <w:spacing w:after="0"/>
      </w:pPr>
      <w:r>
        <w:rPr>
          <w:b/>
          <w:color w:val="117A65"/>
        </w:rPr>
        <w:t>Bill To:</w:t>
      </w:r>
    </w:p>
    <w:p>
      <w:pPr>
        <w:spacing w:after="0"/>
      </w:pPr>
      <w:r>
        <w:t xml:space="preserve">Apex Financial Group</w:t>
      </w:r>
    </w:p>
    <w:p>
      <w:pPr>
        <w:spacing w:after="160"/>
      </w:pPr>
      <w:r>
        <w:t xml:space="preserve">One Liberty Plaza, New York, NY 10006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117A65"/>
          </w:tcPr>
          <w:p>
            <w:r>
              <w:rPr>
                <w:b/>
                <w:color w:val="FFFFFF"/>
              </w:rPr>
              <w:t>Service / Item</w:t>
            </w:r>
          </w:p>
        </w:tc>
        <w:tc>
          <w:tcPr>
            <w:tcW w:type="dxa" w:w="2412"/>
            <w:shd w:val="clear" w:color="auto" w:fill="117A65"/>
          </w:tcPr>
          <w:p>
            <w:r>
              <w:rPr>
                <w:b/>
                <w:color w:val="FFFFFF"/>
              </w:rPr>
              <w:t>Qty</w:t>
            </w:r>
          </w:p>
        </w:tc>
        <w:tc>
          <w:tcPr>
            <w:tcW w:type="dxa" w:w="2412"/>
            <w:shd w:val="clear" w:color="auto" w:fill="117A65"/>
          </w:tcPr>
          <w:p>
            <w:r>
              <w:rPr>
                <w:b/>
                <w:color w:val="FFFFFF"/>
              </w:rPr>
              <w:t>Price</w:t>
            </w:r>
          </w:p>
        </w:tc>
        <w:tc>
          <w:tcPr>
            <w:tcW w:type="dxa" w:w="2412"/>
            <w:shd w:val="clear" w:color="auto" w:fill="117A65"/>
          </w:tcPr>
          <w:p>
            <w:r>
              <w:rPr>
                <w:b/>
                <w:color w:val="FFFFFF"/>
              </w:rPr>
              <w:t>Total</w:t>
            </w:r>
          </w:p>
        </w:tc>
      </w:tr>
      <w:tr>
        <w:tc>
          <w:tcPr>
            <w:tcW w:type="dxa" w:w="2412"/>
          </w:tcPr>
          <w:p>
            <w:r>
              <w:t xml:space="preserve">Venue hire — Grand Ballroom (full day)</w:t>
            </w:r>
          </w:p>
        </w:tc>
        <w:tc>
          <w:tcPr>
            <w:tcW w:type="dxa" w:w="2412"/>
          </w:tcPr>
          <w:p>
            <w:r>
              <w:t xml:space="preserve">1</w:t>
            </w:r>
          </w:p>
        </w:tc>
        <w:tc>
          <w:tcPr>
            <w:tcW w:type="dxa" w:w="2412"/>
          </w:tcPr>
          <w:p>
            <w:r>
              <w:t xml:space="preserve">$4,500.00</w:t>
            </w:r>
          </w:p>
        </w:tc>
        <w:tc>
          <w:tcPr>
            <w:tcW w:type="dxa" w:w="2412"/>
          </w:tcPr>
          <w:p>
            <w:r>
              <w:t xml:space="preserve">$4,500.00</w:t>
            </w:r>
          </w:p>
        </w:tc>
      </w:tr>
      <w:tr>
        <w:tc>
          <w:tcPr>
            <w:tcW w:type="dxa" w:w="2412"/>
          </w:tcPr>
          <w:p>
            <w:r>
              <w:t xml:space="preserve">Catering — 3-course dinner for 120 guests</w:t>
            </w:r>
          </w:p>
        </w:tc>
        <w:tc>
          <w:tcPr>
            <w:tcW w:type="dxa" w:w="2412"/>
          </w:tcPr>
          <w:p>
            <w:r>
              <w:t xml:space="preserve">120</w:t>
            </w:r>
          </w:p>
        </w:tc>
        <w:tc>
          <w:tcPr>
            <w:tcW w:type="dxa" w:w="2412"/>
          </w:tcPr>
          <w:p>
            <w:r>
              <w:t xml:space="preserve">$85.00</w:t>
            </w:r>
          </w:p>
        </w:tc>
        <w:tc>
          <w:tcPr>
            <w:tcW w:type="dxa" w:w="2412"/>
          </w:tcPr>
          <w:p>
            <w:r>
              <w:t xml:space="preserve">$10,200.00</w:t>
            </w:r>
          </w:p>
        </w:tc>
      </w:tr>
      <w:tr>
        <w:tc>
          <w:tcPr>
            <w:tcW w:type="dxa" w:w="2412"/>
          </w:tcPr>
          <w:p>
            <w:r>
              <w:t xml:space="preserve">Audio-visual equipment and technical crew</w:t>
            </w:r>
          </w:p>
        </w:tc>
        <w:tc>
          <w:tcPr>
            <w:tcW w:type="dxa" w:w="2412"/>
          </w:tcPr>
          <w:p>
            <w:r>
              <w:t xml:space="preserve">1</w:t>
            </w:r>
          </w:p>
        </w:tc>
        <w:tc>
          <w:tcPr>
            <w:tcW w:type="dxa" w:w="2412"/>
          </w:tcPr>
          <w:p>
            <w:r>
              <w:t xml:space="preserve">$2,800.00</w:t>
            </w:r>
          </w:p>
        </w:tc>
        <w:tc>
          <w:tcPr>
            <w:tcW w:type="dxa" w:w="2412"/>
          </w:tcPr>
          <w:p>
            <w:r>
              <w:t xml:space="preserve">$2,800.00</w:t>
            </w:r>
          </w:p>
        </w:tc>
      </w:tr>
      <w:tr>
        <w:tc>
          <w:tcPr>
            <w:tcW w:type="dxa" w:w="2412"/>
          </w:tcPr>
          <w:p>
            <w:r>
              <w:t xml:space="preserve">Floral arrangements and table centrepieces</w:t>
            </w:r>
          </w:p>
        </w:tc>
        <w:tc>
          <w:tcPr>
            <w:tcW w:type="dxa" w:w="2412"/>
          </w:tcPr>
          <w:p>
            <w:r>
              <w:t xml:space="preserve">12</w:t>
            </w:r>
          </w:p>
        </w:tc>
        <w:tc>
          <w:tcPr>
            <w:tcW w:type="dxa" w:w="2412"/>
          </w:tcPr>
          <w:p>
            <w:r>
              <w:t xml:space="preserve">$175.00</w:t>
            </w:r>
          </w:p>
        </w:tc>
        <w:tc>
          <w:tcPr>
            <w:tcW w:type="dxa" w:w="2412"/>
          </w:tcPr>
          <w:p>
            <w:r>
              <w:t xml:space="preserve">$2,100.00</w:t>
            </w:r>
          </w:p>
        </w:tc>
      </w:tr>
      <w:tr>
        <w:tc>
          <w:tcPr>
            <w:tcW w:type="dxa" w:w="2412"/>
          </w:tcPr>
          <w:p>
            <w:r>
              <w:t xml:space="preserve">Event coordination and management</w:t>
            </w:r>
          </w:p>
        </w:tc>
        <w:tc>
          <w:tcPr>
            <w:tcW w:type="dxa" w:w="2412"/>
          </w:tcPr>
          <w:p>
            <w:r>
              <w:t xml:space="preserve">1</w:t>
            </w:r>
          </w:p>
        </w:tc>
        <w:tc>
          <w:tcPr>
            <w:tcW w:type="dxa" w:w="2412"/>
          </w:tcPr>
          <w:p>
            <w:r>
              <w:t xml:space="preserve">$1,800.00</w:t>
            </w:r>
          </w:p>
        </w:tc>
        <w:tc>
          <w:tcPr>
            <w:tcW w:type="dxa" w:w="2412"/>
          </w:tcPr>
          <w:p>
            <w:r>
              <w:t xml:space="preserve">$1,800.00</w:t>
            </w:r>
          </w:p>
        </w:tc>
      </w:tr>
    </w:tbl>
    <w:p>
      <w:pPr>
        <w:spacing w:before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Subtotal</w:t>
            </w:r>
          </w:p>
        </w:tc>
        <w:tc>
          <w:tcPr>
            <w:tcW w:type="dxa" w:w="4824"/>
          </w:tcPr>
          <w:p>
            <w:r>
              <w:t xml:space="preserve">$21,400.00</w:t>
            </w:r>
          </w:p>
        </w:tc>
      </w:tr>
      <w:tr>
        <w:tc>
          <w:tcPr>
            <w:tcW w:type="dxa" w:w="4824"/>
            <w:shd w:val="clear" w:color="auto" w:fill="117A65"/>
          </w:tcPr>
          <w:p>
            <w:r>
              <w:rPr>
                <w:b/>
                <w:color w:val="FFFFFF"/>
              </w:rPr>
              <w:t>Total</w:t>
            </w:r>
          </w:p>
        </w:tc>
        <w:tc>
          <w:tcPr>
            <w:tcW w:type="dxa" w:w="4824"/>
            <w:shd w:val="clear" w:color="auto" w:fill="117A65"/>
          </w:tcPr>
          <w:p>
            <w:r>
              <w:rPr>
                <w:b/>
                <w:color w:val="FFFFFF"/>
              </w:rPr>
              <w:t xml:space="preserve">$21,400.00</w:t>
            </w:r>
          </w:p>
        </w:tc>
      </w:tr>
    </w:tbl>
    <w:p>
      <w:pPr>
        <w:spacing w:before="160"/>
      </w:pPr>
    </w:p>
    <w:p>
      <w:pPr>
        <w:spacing w:after="0"/>
      </w:pPr>
      <w:r>
        <w:rPr>
          <w:b/>
          <w:color w:val="117A65"/>
        </w:rPr>
        <w:t>Payment Details:</w:t>
      </w:r>
    </w:p>
    <w:p>
      <w:pPr>
        <w:spacing w:after="0"/>
      </w:pPr>
      <w:r>
        <w:t>Bank: Chase  |  Routing: 021000021  |  Account: 67890123</w:t>
      </w:r>
    </w:p>
    <w:p>
      <w:r>
        <w:t>Payment due within 30 days of invoice date.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