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14c54c887d8a6ddcdfe9d2fc4f060802bfa6450"/>
    <w:p>
      <w:pPr>
        <w:pStyle w:val="Heading1"/>
      </w:pPr>
      <w:r>
        <w:t xml:space="preserve">Baseline Scenario: Results Discussion and Analysis</w:t>
      </w:r>
    </w:p>
    <w:bookmarkStart w:id="20" w:name="introduction"/>
    <w:p>
      <w:pPr>
        <w:pStyle w:val="Heading2"/>
      </w:pPr>
      <w:r>
        <w:t xml:space="preserve">Introduction</w:t>
      </w:r>
    </w:p>
    <w:p>
      <w:pPr>
        <w:pStyle w:val="FirstParagraph"/>
      </w:pPr>
      <w:r>
        <w:t xml:space="preserve">This document presents a comprehensive, publication-ready discussion and analysis of the simulation results for the baseline scenario of the UAV-assisted Wireless Sensor Network (UAV-WSN) system. The analysis is based on the metrics and visualizations generated from the simulation, with direct references to the plots located in the</w:t>
      </w:r>
      <w:r>
        <w:t xml:space="preserve"> </w:t>
      </w:r>
      <w:r>
        <w:rPr>
          <w:rStyle w:val="VerbatimChar"/>
        </w:rPr>
        <w:t xml:space="preserve">plots/scenarios/</w:t>
      </w:r>
      <w:r>
        <w:t xml:space="preserve"> </w:t>
      </w:r>
      <w:r>
        <w:t xml:space="preserve">directory. Each figure is discussed in the context of the baseline scenario, providing insights into the network’s performance, reliability, and efficiency.</w:t>
      </w:r>
    </w:p>
    <w:bookmarkEnd w:id="20"/>
    <w:bookmarkStart w:id="21" w:name="packet-delivery-ratio-pdr"/>
    <w:p>
      <w:pPr>
        <w:pStyle w:val="Heading2"/>
      </w:pPr>
      <w:r>
        <w:t xml:space="preserve">1. Packet Delivery Ratio (PDR)</w:t>
      </w:r>
    </w:p>
    <w:p>
      <w:pPr>
        <w:pStyle w:val="FirstParagraph"/>
      </w:pPr>
      <w:r>
        <w:rPr>
          <w:bCs/>
          <w:b/>
        </w:rPr>
        <w:t xml:space="preserve">Figure 1: Baseline Scenario Packet Delivery Ratio</w:t>
      </w:r>
      <w:r>
        <w:br/>
      </w:r>
      <w:r>
        <w:rPr>
          <w:iCs/>
          <w:i/>
        </w:rPr>
        <w:t xml:space="preserve">File: plots/scenarios/S1-A_pdr.png</w:t>
      </w:r>
    </w:p>
    <w:p>
      <w:pPr>
        <w:pStyle w:val="BodyText"/>
      </w:pPr>
      <w:r>
        <w:t xml:space="preserve">The Packet Delivery Ratio (PDR) is a critical metric reflecting the reliability of data transmission in the network. As shown in Figure 1, the baseline scenario achieves a consistently high PDR throughout the simulation period. This indicates that the majority of packets generated by sensor nodes are successfully delivered to the base station, demonstrating the effectiveness of the routing protocol and the network’s robustness under standard conditions. The minimal fluctuations in PDR suggest stable connectivity and efficient handling of packet forwarding, even as network dynamics evolve.</w:t>
      </w:r>
    </w:p>
    <w:bookmarkEnd w:id="21"/>
    <w:bookmarkStart w:id="22" w:name="end-to-end-delay"/>
    <w:p>
      <w:pPr>
        <w:pStyle w:val="Heading2"/>
      </w:pPr>
      <w:r>
        <w:t xml:space="preserve">2. End-to-End Delay</w:t>
      </w:r>
    </w:p>
    <w:p>
      <w:pPr>
        <w:pStyle w:val="FirstParagraph"/>
      </w:pPr>
      <w:r>
        <w:rPr>
          <w:bCs/>
          <w:b/>
        </w:rPr>
        <w:t xml:space="preserve">Figure 2: Baseline Scenario End-to-End Delay</w:t>
      </w:r>
      <w:r>
        <w:br/>
      </w:r>
      <w:r>
        <w:rPr>
          <w:iCs/>
          <w:i/>
        </w:rPr>
        <w:t xml:space="preserve">File: plots/scenarios/S1-A_delay.png</w:t>
      </w:r>
    </w:p>
    <w:p>
      <w:pPr>
        <w:pStyle w:val="BodyText"/>
      </w:pPr>
      <w:r>
        <w:t xml:space="preserve">Figure 2 illustrates the end-to-end delay experienced by packets in the baseline scenario. The delay remains within acceptable bounds for most of the simulation, with occasional spikes corresponding to periods of increased network congestion or topology changes. The overall low average delay highlights the protocol’s ability to maintain timely data delivery, which is essential for time-sensitive applications in WSNs. The observed delay profile confirms that the baseline configuration provides a good balance between reliability and latency.</w:t>
      </w:r>
    </w:p>
    <w:bookmarkEnd w:id="22"/>
    <w:bookmarkStart w:id="23" w:name="network-throughput"/>
    <w:p>
      <w:pPr>
        <w:pStyle w:val="Heading2"/>
      </w:pPr>
      <w:r>
        <w:t xml:space="preserve">3. Network Throughput</w:t>
      </w:r>
    </w:p>
    <w:p>
      <w:pPr>
        <w:pStyle w:val="FirstParagraph"/>
      </w:pPr>
      <w:r>
        <w:rPr>
          <w:bCs/>
          <w:b/>
        </w:rPr>
        <w:t xml:space="preserve">Figure 3: Baseline Scenario Throughput</w:t>
      </w:r>
      <w:r>
        <w:br/>
      </w:r>
      <w:r>
        <w:rPr>
          <w:iCs/>
          <w:i/>
        </w:rPr>
        <w:t xml:space="preserve">File: plots/scenarios/S1-A_throughput.png</w:t>
      </w:r>
    </w:p>
    <w:p>
      <w:pPr>
        <w:pStyle w:val="BodyText"/>
      </w:pPr>
      <w:r>
        <w:t xml:space="preserve">Throughput, depicted in Figure 3, measures the rate of successful data delivery over the network. The baseline scenario demonstrates a steady throughput, aligning with the high PDR observed earlier. This consistency indicates that the network can sustain a reliable data flow without significant bottlenecks. The throughput curve also reflects the network’s ability to adapt to varying traffic loads, maintaining performance even as the number of active nodes or data generation rates fluctuate.</w:t>
      </w:r>
    </w:p>
    <w:bookmarkEnd w:id="23"/>
    <w:bookmarkStart w:id="24" w:name="network-stability-fndlnd"/>
    <w:p>
      <w:pPr>
        <w:pStyle w:val="Heading2"/>
      </w:pPr>
      <w:r>
        <w:t xml:space="preserve">4. Network Stability (FND/LND)</w:t>
      </w:r>
    </w:p>
    <w:p>
      <w:pPr>
        <w:pStyle w:val="FirstParagraph"/>
      </w:pPr>
      <w:r>
        <w:rPr>
          <w:bCs/>
          <w:b/>
        </w:rPr>
        <w:t xml:space="preserve">Figure 4: Baseline Scenario Network Stability (FND/LND)</w:t>
      </w:r>
      <w:r>
        <w:br/>
      </w:r>
      <w:r>
        <w:rPr>
          <w:iCs/>
          <w:i/>
        </w:rPr>
        <w:t xml:space="preserve">File: plots/scenarios/S1-A_stability.png</w:t>
      </w:r>
    </w:p>
    <w:p>
      <w:pPr>
        <w:pStyle w:val="BodyText"/>
      </w:pPr>
      <w:r>
        <w:t xml:space="preserve">Network stability is assessed using the First Node Death (FND) and Last Node Death (LND) metrics, as shown in Figure 4. The baseline scenario exhibits a significant gap between FND and LND, indicating that while the first node may deplete its energy relatively early, the majority of nodes remain operational for a substantial period thereafter. This behavior suggests an even distribution of energy consumption across the network, with the protocol effectively balancing the load among sensor nodes. The extended network lifetime is a desirable property for WSN deployments.</w:t>
      </w:r>
    </w:p>
    <w:bookmarkEnd w:id="24"/>
    <w:bookmarkStart w:id="25" w:name="energy-consumption"/>
    <w:p>
      <w:pPr>
        <w:pStyle w:val="Heading2"/>
      </w:pPr>
      <w:r>
        <w:t xml:space="preserve">5. Energy Consumption</w:t>
      </w:r>
    </w:p>
    <w:p>
      <w:pPr>
        <w:pStyle w:val="FirstParagraph"/>
      </w:pPr>
      <w:r>
        <w:rPr>
          <w:bCs/>
          <w:b/>
        </w:rPr>
        <w:t xml:space="preserve">Figure 5: Baseline Scenario Energy Consumption</w:t>
      </w:r>
      <w:r>
        <w:br/>
      </w:r>
      <w:r>
        <w:rPr>
          <w:iCs/>
          <w:i/>
        </w:rPr>
        <w:t xml:space="preserve">File: plots/scenarios/S1-A_energy.png</w:t>
      </w:r>
    </w:p>
    <w:p>
      <w:pPr>
        <w:pStyle w:val="BodyText"/>
      </w:pPr>
      <w:r>
        <w:t xml:space="preserve">Figure 5 presents the cumulative energy consumption of the network over time. The baseline scenario demonstrates a gradual increase in energy usage, with no abrupt surges, reflecting efficient energy management by the protocol. The slope of the energy curve provides insights into the rate of energy depletion, which remains moderate throughout the simulation. This efficiency is crucial for prolonging the operational lifetime of battery-powered sensor nodes.</w:t>
      </w:r>
    </w:p>
    <w:bookmarkEnd w:id="25"/>
    <w:bookmarkStart w:id="26" w:name="control-overhead"/>
    <w:p>
      <w:pPr>
        <w:pStyle w:val="Heading2"/>
      </w:pPr>
      <w:r>
        <w:t xml:space="preserve">6. Control Overhead</w:t>
      </w:r>
    </w:p>
    <w:p>
      <w:pPr>
        <w:pStyle w:val="FirstParagraph"/>
      </w:pPr>
      <w:r>
        <w:rPr>
          <w:bCs/>
          <w:b/>
        </w:rPr>
        <w:t xml:space="preserve">Figure 6: Baseline Scenario Control Overhead</w:t>
      </w:r>
      <w:r>
        <w:br/>
      </w:r>
      <w:r>
        <w:rPr>
          <w:iCs/>
          <w:i/>
        </w:rPr>
        <w:t xml:space="preserve">File: plots/scenarios/S1-A_overhead.png</w:t>
      </w:r>
    </w:p>
    <w:p>
      <w:pPr>
        <w:pStyle w:val="BodyText"/>
      </w:pPr>
      <w:r>
        <w:t xml:space="preserve">Control overhead, depicted in Figure 6, quantifies the proportion of control packets relative to data packets. The baseline scenario maintains a low overhead, indicating that the protocol minimizes unnecessary control signaling. This efficiency reduces channel contention and conserves energy, further contributing to the network’s longevity and performance.</w:t>
      </w:r>
    </w:p>
    <w:bookmarkEnd w:id="26"/>
    <w:bookmarkStart w:id="27" w:name="topology-evolution"/>
    <w:p>
      <w:pPr>
        <w:pStyle w:val="Heading2"/>
      </w:pPr>
      <w:r>
        <w:t xml:space="preserve">7. Topology Evolution</w:t>
      </w:r>
    </w:p>
    <w:p>
      <w:pPr>
        <w:pStyle w:val="FirstParagraph"/>
      </w:pPr>
      <w:r>
        <w:rPr>
          <w:bCs/>
          <w:b/>
        </w:rPr>
        <w:t xml:space="preserve">Figure 7: Baseline Scenario Topology Evolution</w:t>
      </w:r>
      <w:r>
        <w:br/>
      </w:r>
      <w:r>
        <w:rPr>
          <w:iCs/>
          <w:i/>
        </w:rPr>
        <w:t xml:space="preserve">File: plots/scenarios/S1-A_topology.png</w:t>
      </w:r>
    </w:p>
    <w:p>
      <w:pPr>
        <w:pStyle w:val="BodyText"/>
      </w:pPr>
      <w:r>
        <w:t xml:space="preserve">Figure 7 visualizes the evolution of the network topology over time. The baseline scenario maintains a well-connected topology, with the UAV effectively supporting communication among sensor nodes. The plot highlights the dynamic nature of the network, with occasional topology adjustments to accommodate node failures or mobility. The protocol’s adaptability ensures sustained connectivity and data flow.</w:t>
      </w:r>
    </w:p>
    <w:bookmarkEnd w:id="27"/>
    <w:bookmarkStart w:id="28" w:name="uav-trajectory"/>
    <w:p>
      <w:pPr>
        <w:pStyle w:val="Heading2"/>
      </w:pPr>
      <w:r>
        <w:t xml:space="preserve">8. UAV Trajectory</w:t>
      </w:r>
    </w:p>
    <w:p>
      <w:pPr>
        <w:pStyle w:val="FirstParagraph"/>
      </w:pPr>
      <w:r>
        <w:rPr>
          <w:bCs/>
          <w:b/>
        </w:rPr>
        <w:t xml:space="preserve">Figure 8: Baseline Scenario UAV Trajectory</w:t>
      </w:r>
      <w:r>
        <w:br/>
      </w:r>
      <w:r>
        <w:rPr>
          <w:iCs/>
          <w:i/>
        </w:rPr>
        <w:t xml:space="preserve">File: plots/scenarios/S1-A_uav_trajectory.png</w:t>
      </w:r>
    </w:p>
    <w:p>
      <w:pPr>
        <w:pStyle w:val="BodyText"/>
      </w:pPr>
      <w:r>
        <w:t xml:space="preserve">The UAV’s movement pattern is shown in Figure 8. The trajectory plot confirms that the UAV follows a planned path, optimizing its position to support data collection and relay. The UAV’s mobility enhances network coverage and reduces the average hop count for data packets, contributing to the high PDR and low delay observed in previous metrics.</w:t>
      </w:r>
    </w:p>
    <w:bookmarkEnd w:id="28"/>
    <w:bookmarkStart w:id="29" w:name="clustering-dynamics"/>
    <w:p>
      <w:pPr>
        <w:pStyle w:val="Heading2"/>
      </w:pPr>
      <w:r>
        <w:t xml:space="preserve">9. Clustering Dynamics</w:t>
      </w:r>
    </w:p>
    <w:p>
      <w:pPr>
        <w:pStyle w:val="FirstParagraph"/>
      </w:pPr>
      <w:r>
        <w:rPr>
          <w:bCs/>
          <w:b/>
        </w:rPr>
        <w:t xml:space="preserve">Figure 9: Baseline Scenario Clustering Dynamics</w:t>
      </w:r>
      <w:r>
        <w:br/>
      </w:r>
      <w:r>
        <w:rPr>
          <w:iCs/>
          <w:i/>
        </w:rPr>
        <w:t xml:space="preserve">File: plots/scenarios/S1-A_clustering.png</w:t>
      </w:r>
    </w:p>
    <w:p>
      <w:pPr>
        <w:pStyle w:val="BodyText"/>
      </w:pPr>
      <w:r>
        <w:t xml:space="preserve">Clustering is a key mechanism for energy-efficient communication in WSNs. Figure 9 shows the number of clusters formed over time in the baseline scenario. The protocol maintains a stable clustering structure, with periodic re-clustering events to adapt to network changes. This dynamic clustering helps distribute the communication load and prolongs network lifetime.</w:t>
      </w:r>
    </w:p>
    <w:bookmarkEnd w:id="29"/>
    <w:bookmarkStart w:id="30" w:name="contact-analysis"/>
    <w:p>
      <w:pPr>
        <w:pStyle w:val="Heading2"/>
      </w:pPr>
      <w:r>
        <w:t xml:space="preserve">10. Contact Analysis</w:t>
      </w:r>
    </w:p>
    <w:p>
      <w:pPr>
        <w:pStyle w:val="FirstParagraph"/>
      </w:pPr>
      <w:r>
        <w:rPr>
          <w:bCs/>
          <w:b/>
        </w:rPr>
        <w:t xml:space="preserve">Figure 10: Baseline Scenario Contact Analysis</w:t>
      </w:r>
      <w:r>
        <w:br/>
      </w:r>
      <w:r>
        <w:rPr>
          <w:iCs/>
          <w:i/>
        </w:rPr>
        <w:t xml:space="preserve">File: plots/scenarios/S1-A_contact.png</w:t>
      </w:r>
    </w:p>
    <w:p>
      <w:pPr>
        <w:pStyle w:val="BodyText"/>
      </w:pPr>
      <w:r>
        <w:t xml:space="preserve">Contact analysis, as depicted in Figure 10, provides insights into the frequency and duration of node-to-node and node-to-UAV interactions. The baseline scenario exhibits regular contact patterns, ensuring timely data aggregation and forwarding. The contact plot supports the observed high PDR and low delay, as frequent contacts facilitate efficient data transfer.</w:t>
      </w:r>
    </w:p>
    <w:bookmarkEnd w:id="30"/>
    <w:bookmarkStart w:id="31" w:name="summary-and-insights"/>
    <w:p>
      <w:pPr>
        <w:pStyle w:val="Heading2"/>
      </w:pPr>
      <w:r>
        <w:t xml:space="preserve">11. Summary and Insights</w:t>
      </w:r>
    </w:p>
    <w:p>
      <w:pPr>
        <w:pStyle w:val="FirstParagraph"/>
      </w:pPr>
      <w:r>
        <w:t xml:space="preserve">The baseline scenario demonstrates robust performance across all key metrics:</w:t>
      </w:r>
      <w:r>
        <w:t xml:space="preserve"> </w:t>
      </w:r>
      <w:r>
        <w:t xml:space="preserve">-</w:t>
      </w:r>
      <w:r>
        <w:t xml:space="preserve"> </w:t>
      </w:r>
      <w:r>
        <w:rPr>
          <w:bCs/>
          <w:b/>
        </w:rPr>
        <w:t xml:space="preserve">High PDR and throughput</w:t>
      </w:r>
      <w:r>
        <w:t xml:space="preserve"> </w:t>
      </w:r>
      <w:r>
        <w:t xml:space="preserve">indicate reliable data delivery.</w:t>
      </w:r>
      <w:r>
        <w:t xml:space="preserve"> </w:t>
      </w:r>
      <w:r>
        <w:t xml:space="preserve">-</w:t>
      </w:r>
      <w:r>
        <w:t xml:space="preserve"> </w:t>
      </w:r>
      <w:r>
        <w:rPr>
          <w:bCs/>
          <w:b/>
        </w:rPr>
        <w:t xml:space="preserve">Low end-to-end delay</w:t>
      </w:r>
      <w:r>
        <w:t xml:space="preserve"> </w:t>
      </w:r>
      <w:r>
        <w:t xml:space="preserve">ensures timely communication.</w:t>
      </w:r>
      <w:r>
        <w:t xml:space="preserve"> </w:t>
      </w:r>
      <w:r>
        <w:t xml:space="preserve">-</w:t>
      </w:r>
      <w:r>
        <w:t xml:space="preserve"> </w:t>
      </w:r>
      <w:r>
        <w:rPr>
          <w:bCs/>
          <w:b/>
        </w:rPr>
        <w:t xml:space="preserve">Efficient energy consumption</w:t>
      </w:r>
      <w:r>
        <w:t xml:space="preserve"> </w:t>
      </w:r>
      <w:r>
        <w:t xml:space="preserve">and</w:t>
      </w:r>
      <w:r>
        <w:t xml:space="preserve"> </w:t>
      </w:r>
      <w:r>
        <w:rPr>
          <w:bCs/>
          <w:b/>
        </w:rPr>
        <w:t xml:space="preserve">low control overhead</w:t>
      </w:r>
      <w:r>
        <w:t xml:space="preserve"> </w:t>
      </w:r>
      <w:r>
        <w:t xml:space="preserve">contribute to network longevity.</w:t>
      </w:r>
      <w:r>
        <w:t xml:space="preserve"> </w:t>
      </w:r>
      <w:r>
        <w:t xml:space="preserve">-</w:t>
      </w:r>
      <w:r>
        <w:t xml:space="preserve"> </w:t>
      </w:r>
      <w:r>
        <w:rPr>
          <w:bCs/>
          <w:b/>
        </w:rPr>
        <w:t xml:space="preserve">Stable clustering and topology</w:t>
      </w:r>
      <w:r>
        <w:t xml:space="preserve"> </w:t>
      </w:r>
      <w:r>
        <w:t xml:space="preserve">support sustained connectivity.</w:t>
      </w:r>
      <w:r>
        <w:t xml:space="preserve"> </w:t>
      </w:r>
      <w:r>
        <w:t xml:space="preserve">-</w:t>
      </w:r>
      <w:r>
        <w:t xml:space="preserve"> </w:t>
      </w:r>
      <w:r>
        <w:rPr>
          <w:bCs/>
          <w:b/>
        </w:rPr>
        <w:t xml:space="preserve">UAV mobility</w:t>
      </w:r>
      <w:r>
        <w:t xml:space="preserve"> </w:t>
      </w:r>
      <w:r>
        <w:t xml:space="preserve">enhances coverage and reduces communication costs.</w:t>
      </w:r>
    </w:p>
    <w:p>
      <w:pPr>
        <w:pStyle w:val="BodyText"/>
      </w:pPr>
      <w:r>
        <w:t xml:space="preserve">These results validate the effectiveness of the baseline protocol and network configuration, providing a strong foundation for further optimization and comparative analysis with alternative scenarios.</w:t>
      </w:r>
    </w:p>
    <w:p>
      <w:r>
        <w:pict>
          <v:rect style="width:0;height:1.5pt" o:hralign="center" o:hrstd="t" o:hr="t"/>
        </w:pict>
      </w:r>
    </w:p>
    <w:p>
      <w:pPr>
        <w:pStyle w:val="FirstParagraph"/>
      </w:pPr>
      <w:r>
        <w:rPr>
          <w:iCs/>
          <w:i/>
        </w:rPr>
        <w:t xml:space="preserve">All figures referenced are available in the</w:t>
      </w:r>
      <w:r>
        <w:rPr>
          <w:iCs/>
          <w:i/>
        </w:rPr>
        <w:t xml:space="preserve"> </w:t>
      </w:r>
      <w:r>
        <w:rPr>
          <w:rStyle w:val="VerbatimChar"/>
          <w:iCs/>
          <w:i/>
        </w:rPr>
        <w:t xml:space="preserve">plots/scenarios/</w:t>
      </w:r>
      <w:r>
        <w:rPr>
          <w:iCs/>
          <w:i/>
        </w:rPr>
        <w:t xml:space="preserve"> </w:t>
      </w:r>
      <w:r>
        <w:rPr>
          <w:iCs/>
          <w:i/>
        </w:rPr>
        <w:t xml:space="preserve">directory. For further details on simulation parameters and raw results, refer to the</w:t>
      </w:r>
      <w:r>
        <w:rPr>
          <w:iCs/>
          <w:i/>
        </w:rPr>
        <w:t xml:space="preserve"> </w:t>
      </w:r>
      <w:r>
        <w:rPr>
          <w:rStyle w:val="VerbatimChar"/>
          <w:iCs/>
          <w:i/>
        </w:rPr>
        <w:t xml:space="preserve">summary_scenarios_metrics.md</w:t>
      </w:r>
      <w:r>
        <w:rPr>
          <w:iCs/>
          <w:i/>
        </w:rPr>
        <w:t xml:space="preserve"> </w:t>
      </w:r>
      <w:r>
        <w:rPr>
          <w:iCs/>
          <w:i/>
        </w:rPr>
        <w:t xml:space="preserve">file.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2026-01-27T11:10:02Z</dcterms:created>
  <dcterms:modified xsi:type="dcterms:W3CDTF">2026-01-27T11:10:02Z</dcterms:modified>
</cp:coreProperties>
</file>

<file path=docProps/custom.xml><?xml version="1.0" encoding="utf-8"?>
<Properties xmlns="http://schemas.openxmlformats.org/officeDocument/2006/custom-properties" xmlns:vt="http://schemas.openxmlformats.org/officeDocument/2006/docPropsVTypes"/>
</file>