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Calibri" w:hAnsi="Calibri" w:eastAsia="Calibri"/>
          <w:b/>
          <w:i w:val="0"/>
          <w:color w:val="000000"/>
          <w:sz w:val="40"/>
          <w:u w:val="single"/>
        </w:rPr>
        <w:t>UNIDAD DE APRENDIZAJE N° 2</w:t>
      </w:r>
    </w:p>
    <w:p>
      <w:pPr>
        <w:spacing w:after="80" w:line="240" w:lineRule="auto"/>
        <w:jc w:val="center"/>
      </w:pPr>
      <w:r>
        <w:rPr>
          <w:rFonts w:ascii="Calibri" w:hAnsi="Calibri" w:eastAsia="Calibri"/>
          <w:b/>
          <w:i w:val="0"/>
          <w:color w:val="0000FF"/>
          <w:sz w:val="40"/>
          <w:u w:val="none"/>
        </w:rPr>
        <w:t>“Celebramos con entusiasmo nuestro 42.° aniversario en familia promoviendo la identidad institucional y una cultura de paz dentro y fuera de la I.E.”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INSTITUCIÓN EDUCATIVA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MVRHT N.° 0148</w:t>
            </w:r>
          </w:p>
        </w:tc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DIRECTORA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MARY CRUZ GÓMEZ SIPIÓN</w:t>
            </w:r>
          </w:p>
        </w:tc>
      </w:tr>
      <w:tr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COORDINADOR / ÁREA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ENRIQUE PADILLA</w:t>
            </w:r>
          </w:p>
        </w:tc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SUBDIRECTORA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YONI COMPI BLAS</w:t>
            </w:r>
          </w:p>
        </w:tc>
      </w:tr>
      <w:tr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DOCENTE DE ÁREA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ROBERTO APAZA ROBLES</w:t>
            </w:r>
          </w:p>
        </w:tc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ÁREA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MATEMÁTICA</w:t>
            </w:r>
          </w:p>
        </w:tc>
      </w:tr>
      <w:tr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PERIODO DE EJECUCIÓN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I BIMESTRE</w:t>
            </w:r>
          </w:p>
        </w:tc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CICLO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VI</w:t>
            </w:r>
          </w:p>
        </w:tc>
      </w:tr>
      <w:tr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N.° DE SEMANAS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3 semanas: 27/04/2026 al 15/05/2026</w:t>
            </w:r>
          </w:p>
        </w:tc>
        <w:tc>
          <w:tcPr>
            <w:tcW w:type="dxa" w:w="3849"/>
            <w:vAlign w:val="center"/>
            <w:shd w:fill="D9E2F3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AÑO Y SECCIÓN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2.° de secundaria</w:t>
            </w:r>
          </w:p>
        </w:tc>
      </w:tr>
    </w:tbl>
    <w:p/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I. SITUACIÓN SIGNIFICATIVA: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398"/>
      </w:tblGrid>
      <w:tr>
        <w:tc>
          <w:tcPr>
            <w:tcW w:type="dxa" w:w="1539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SITUACIÓN SIGNIFICATIVA</w:t>
            </w:r>
          </w:p>
        </w:tc>
      </w:tr>
      <w:tr>
        <w:tc>
          <w:tcPr>
            <w:tcW w:type="dxa" w:w="15398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En la comunidad educativa "MVRHT" N.° 0148, los estudiantes del VI ciclo celebrarán con entusiasmo el 42.° aniversario institucional, fortaleciendo la identidad institucional y una cultura de paz dentro y fuera de la I.E. Sin embargo, se ha identificado como problemática priorizada la falta de identidad institucional, asociada a conflictos de convivencia que debilitan el trabajo en familia, la participación activa y el respeto entre los miembros de la comunidad educativa. Frente a esta situación, desde el área de Matemática, los estudiantes recogerán datos relacionados con la participación en actividades del aniversario, la puntualidad, la percepción de convivencia y el compromiso con la identidad institucional. Luego, organizarán la información en tablas y gráficos, calcularán medidas de tendencia central como la media, mediana y moda, e interpretarán los resultados para sustentar conclusiones orientadas a mejorar la convivencia. Asimismo, modelarán situaciones propias de la organización del aniversario, como presupuestos, metas de participación, distribución de responsabilidades y planificación de actividades, mediante ecuaciones lineales de primer grado. Como producto final, construirán un boletín informativo por el 42.° aniversario institucional, en el que presentarán situaciones matemáticas basadas en ecuaciones, tablas, gráficos estadísticos, medidas de tendencia central y propuestas de mejora fundamentadas en evidencias. ¿Qué situación del aniversario puede modelarse con una ecuación lineal y qué representa cada término? ¿Qué meta de participación es viable según nuestros datos y cómo la expresamos algebraicamente? ¿Cómo verificamos si una solución es coherente con el contexto? ¿Qué indican la media, mediana y moda sobre nuestra convivencia y participación? ¿Qué decisiones tomaríamos si los promedios difieren entre secciones? ¿Cómo comunicamos los resultados para promover una cultura de paz dentro y fuera de la I.E.?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PROBLEMÁTICA DE CONTEXTO</w:t>
            </w:r>
          </w:p>
        </w:tc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NECESIDADES E INTERESES DE LOS ESTUDIANTES</w:t>
            </w:r>
          </w:p>
        </w:tc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COMPETENCIAS SELECCIONADAS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Falta de identidad institucional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Resolución de conflictos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de regularidad, equivalencia y cambio.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de gestión de datos e incertidumbre.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398"/>
      </w:tblGrid>
      <w:tr>
        <w:tc>
          <w:tcPr>
            <w:tcW w:type="dxa" w:w="15398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PRODUCTO DE LA UNIDAD</w:t>
            </w:r>
          </w:p>
        </w:tc>
      </w:tr>
      <w:tr>
        <w:tc>
          <w:tcPr>
            <w:tcW w:type="dxa" w:w="15398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Construimos un boletín informativo por nuestro 42.° aniversario considerando situaciones matemáticas basadas en ecuaciones y gestión de datos.</w:t>
            </w:r>
          </w:p>
        </w:tc>
      </w:tr>
    </w:tbl>
    <w:p>
      <w:pPr>
        <w:spacing w:after="40"/>
      </w:pP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II. ENFOQUES TRANSVERSALES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699"/>
        <w:gridCol w:w="7699"/>
      </w:tblGrid>
      <w:tr>
        <w:tc>
          <w:tcPr>
            <w:tcW w:type="dxa" w:w="769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Enfoques transversales</w:t>
            </w:r>
          </w:p>
        </w:tc>
        <w:tc>
          <w:tcPr>
            <w:tcW w:type="dxa" w:w="769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Acciones o actitudes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Enfoque de igualdad de género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Los docentes promueven la participación equitativa de mujeres y varones en la organización de actividades por el aniversario institucional, distribuyendo responsabilidades sin estereotipos y valorando por igual los aportes de todos los estudiantes.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Enfoque de orientación al bien común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Los estudiantes asumen responsabilidades compartidas para fortalecer la identidad institucional, el respeto y la convivencia pacífica, participando en la elaboración de propuestas que beneficien a toda la comunidad educativa.</w:t>
            </w:r>
          </w:p>
        </w:tc>
      </w:tr>
    </w:tbl>
    <w:p>
      <w:pPr>
        <w:spacing w:after="40"/>
      </w:pP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III. COMPETENCIAS TRANSVERSALES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33"/>
        <w:gridCol w:w="5133"/>
        <w:gridCol w:w="5133"/>
      </w:tblGrid>
      <w:tr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Com. transversales</w:t>
            </w:r>
          </w:p>
        </w:tc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Capacidades</w:t>
            </w:r>
          </w:p>
        </w:tc>
        <w:tc>
          <w:tcPr>
            <w:tcW w:type="dxa" w:w="5133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Criterios de evaluación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Se desenvuelve en los entornos virtuales generados por las TIC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Gestiona información del entorno virtual</w:t>
            </w:r>
          </w:p>
        </w:tc>
        <w:tc>
          <w:tcPr>
            <w:tcW w:type="dxa" w:w="513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 xml:space="preserve">Accede a entornos virtuales para revisar información relacionada con participación, convivencia e identidad institucional, </w:t>
            </w:r>
            <w:r>
              <w:rPr>
                <w:rFonts w:ascii="Calibri" w:hAnsi="Calibri" w:eastAsia="Calibri"/>
                <w:b/>
                <w:i w:val="0"/>
                <w:color w:val="EE0000"/>
                <w:sz w:val="22"/>
                <w:u w:val="none"/>
              </w:rPr>
              <w:t>así como reforzar sus aprendizajes en la plataforma Khan Academy</w:t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.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Se desenvuelve en los entornos virtuales generados por las TIC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Interactúa en entornos virtuales</w:t>
            </w:r>
          </w:p>
        </w:tc>
        <w:tc>
          <w:tcPr>
            <w:tcW w:type="dxa" w:w="513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 xml:space="preserve">Utiliza herramientas digitales para organizar datos, elaborar gráficos y presentar información en el boletín informativo, </w:t>
            </w:r>
            <w:r>
              <w:rPr>
                <w:rFonts w:ascii="Calibri" w:hAnsi="Calibri" w:eastAsia="Calibri"/>
                <w:b/>
                <w:i w:val="0"/>
                <w:color w:val="EE0000"/>
                <w:sz w:val="22"/>
                <w:u w:val="none"/>
              </w:rPr>
              <w:t>así como reforzar sus aprendizajes en la plataforma Khan Academy</w:t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.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Gestiona su aprendizaje de manera autónoma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Define metas de aprendizaje</w:t>
            </w:r>
          </w:p>
        </w:tc>
        <w:tc>
          <w:tcPr>
            <w:tcW w:type="dxa" w:w="513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Determina metas de aprendizaje vinculadas con la resolución de ecuaciones lineales, la organización de datos y la elaboración del boletín informativo.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Gestiona su aprendizaje de manera autónoma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Organiza acciones estratégicas para alcanzar sus metas de aprendizaje</w:t>
            </w:r>
          </w:p>
        </w:tc>
        <w:tc>
          <w:tcPr>
            <w:tcW w:type="dxa" w:w="513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Organiza su tiempo y responsabilidades para recoger datos, resolver situaciones matemáticas y presentar evidencias durante el desarrollo de la unidad.</w:t>
            </w:r>
          </w:p>
        </w:tc>
      </w:tr>
      <w:tr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Gestiona su aprendizaje de manera autónoma</w:t>
            </w:r>
          </w:p>
        </w:tc>
        <w:tc>
          <w:tcPr>
            <w:tcW w:type="dxa" w:w="5133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Monitorea y ajusta su desempeño durante el proceso de aprendizaje</w:t>
            </w:r>
          </w:p>
        </w:tc>
        <w:tc>
          <w:tcPr>
            <w:tcW w:type="dxa" w:w="513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Reflexiona sobre sus avances y dificultades al resolver ecuaciones, procesar datos y comunicar conclusiones basadas en información estadística.</w:t>
            </w:r>
          </w:p>
        </w:tc>
      </w:tr>
    </w:tbl>
    <w:p>
      <w:pPr>
        <w:spacing w:after="40"/>
      </w:pPr>
    </w:p>
    <w:p/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IV. MATRIZ DE PLANIFICACIÓN: ESTÁNDAR DE APRENDIZAJE / COMPETENCIA / CAPACIDADES / CRITERIOS DE EVALUACIÓN / PRODUCTOS E INSTRUMENTOS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699"/>
        <w:gridCol w:w="7699"/>
      </w:tblGrid>
      <w:tr>
        <w:tc>
          <w:tcPr>
            <w:tcW w:type="dxa" w:w="7699"/>
            <w:vAlign w:val="center"/>
            <w:shd w:fill="8EAADB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ÁREA</w:t>
            </w:r>
          </w:p>
        </w:tc>
        <w:tc>
          <w:tcPr>
            <w:tcW w:type="dxa" w:w="7699"/>
            <w:vAlign w:val="center"/>
            <w:shd w:fill="8EAADB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COMPETENCIA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MATEMÁTICA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DE REGULARIDAD, EQUIVALENCIA Y CAMBIO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398"/>
      </w:tblGrid>
      <w:tr>
        <w:tc>
          <w:tcPr>
            <w:tcW w:type="dxa" w:w="15398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ESTÁNDAR - CICLO VI</w:t>
            </w:r>
          </w:p>
        </w:tc>
      </w:tr>
      <w:tr>
        <w:tc>
          <w:tcPr>
            <w:tcW w:type="dxa" w:w="15398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referidos a interpretar cambios constantes o regularidades entre magnitudes, valores o expresiones, traduciéndolas a patrones numéricos y gráficos, progresiones aritméticas, ecuaciones e inecuaciones con una incógnita, funciones lineales y afines, y relaciones de proporcionalidad directa e inversa. Comprueba si la expresión algebraica usada reproduce las condiciones del problema. Expresa su comprensión de la variable, las ecuaciones e inecuaciones lineales, las funciones lineales y las relaciones de cambio; selecciona y combina estrategias, métodos gráficos y procedimientos matemáticos para determinar términos desconocidos, simplificar expresiones algebraicas y resolver ecuaciones e inecuaciones lineales. Además, plantea afirmaciones sobre relaciones de cambio y equivalencia, justificándolas con ejemplos y propiedades matemáticas.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CAPACIDADES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CRITERIOS DE EVALUACIÓN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EVIDENCIAS DE PROCESO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INSTRUMENTOS DE EVALUACIÓN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Traduce datos y condiciones a expresiones algebraicas y gráficas.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Identifica datos, valores desconocidos y relaciones de equivalencia en situaciones del aniversario institucional.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Plantea ecuaciones lineales de primer grado a partir de situaciones de presupuesto, metas de participación y organización del aniversario.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Lista de cotejo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Comunica su comprensión sobre las relaciones algebraicas.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Explica qué representa la incógnita, los términos y la igualdad en una ecuación contextualizada.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Describe oralmente y por escrito el significado de cada término de una ecuación vinculada con actividades del aniversario.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Guía de observación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Usa estrategias y procedimientos para encontrar equivalencias y reglas generales.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Aplica procedimientos adecuados para resolver ecuaciones lineales y verifica si la solución cumple las condiciones del problema.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situaciones matemáticas sobre gastos, metas de participación, distribución de materiales y organización de actividades.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Ficha de trabajo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Argumenta afirmaciones sobre relaciones de cambio y equivalencia.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Sustenta la validez de sus resultados y corrige errores en procedimientos propios o de sus compañeros.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Justifica si una solución algebraica es coherente con el contexto del aniversario institucional.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Rúbrica analítica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699"/>
        <w:gridCol w:w="7699"/>
      </w:tblGrid>
      <w:tr>
        <w:tc>
          <w:tcPr>
            <w:tcW w:type="dxa" w:w="7699"/>
            <w:vAlign w:val="center"/>
            <w:shd w:fill="8EAADB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ÁREA</w:t>
            </w:r>
          </w:p>
        </w:tc>
        <w:tc>
          <w:tcPr>
            <w:tcW w:type="dxa" w:w="7699"/>
            <w:vAlign w:val="center"/>
            <w:shd w:fill="8EAADB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COMPETENCIA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MATEMÁTICA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DE GESTIÓN DE DATOS E INCERTIDUMBRE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398"/>
      </w:tblGrid>
      <w:tr>
        <w:tc>
          <w:tcPr>
            <w:tcW w:type="dxa" w:w="15398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ESTÁNDAR - CICLO VI</w:t>
            </w:r>
          </w:p>
        </w:tc>
      </w:tr>
      <w:tr>
        <w:tc>
          <w:tcPr>
            <w:tcW w:type="dxa" w:w="15398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Resuelve problemas en los que plantea temas de estudio, identifica la población pertinente y las variables cuantitativas continuas, cualitativas nominales y ordinales. Recolecta datos mediante encuestas y los registra en tablas de datos agrupados; determina medidas de tendencia central como la media aritmética y la mediana de datos discretos; representa el comportamiento de los datos en histogramas, polígonos de frecuencia, gráficos circulares, tablas de frecuencia y medidas estadísticas. Usa el significado de las medidas de tendencia central para interpretar y comparar información; con base en ello, plantea y contrasta conclusiones sobre las características de una población.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CAPACIDADES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CRITERIOS DE EVALUACIÓN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EVIDENCIAS DE PROCESO</w:t>
            </w:r>
          </w:p>
        </w:tc>
        <w:tc>
          <w:tcPr>
            <w:tcW w:type="dxa" w:w="384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INSTRUMENTOS DE EVALUACIÓN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Representa datos con gráficos y medidas estadísticas o probabilísticas.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Organiza datos sobre participación, puntualidad y convivencia en tablas y gráficos adecuados.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Elabora tablas de frecuencia y gráficos estadísticos sobre la participación en actividades del aniversario.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Lista de cotejo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Comunica su comprensión de los conceptos estadísticos y probabilísticos.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Interpreta la media, mediana y moda para explicar tendencias en los datos recogidos.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Explica qué indican las medidas de tendencia central sobre la convivencia, participación e identidad institucional.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Guía de observación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Usa estrategias y procedimientos para recopilar y procesar datos.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Diseña encuestas sencillas, recoge información y calcula medidas de tendencia central con precisión.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Aplica una encuesta a sus compañeros y procesa los datos obtenidos en tablas, gráficos y cálculos estadísticos.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Ficha de trabajo</w:t>
            </w:r>
          </w:p>
        </w:tc>
      </w:tr>
      <w:tr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Sustenta conclusiones o decisiones con base en la información obtenida.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Formula conclusiones y propuestas de mejora basadas en los datos analizados.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Redacta conclusiones para el boletín informativo y propone acciones para fortalecer la cultura de paz.</w:t>
            </w:r>
          </w:p>
        </w:tc>
        <w:tc>
          <w:tcPr>
            <w:tcW w:type="dxa" w:w="384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Rúbrica analítica</w:t>
            </w:r>
          </w:p>
        </w:tc>
      </w:tr>
    </w:tbl>
    <w:p>
      <w:pPr>
        <w:spacing w:after="40"/>
      </w:pP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V. SECUENCIA DE SESIONES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699"/>
        <w:gridCol w:w="7699"/>
      </w:tblGrid>
      <w:tr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1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“Preguntamos para convivir mejor: recogemos datos por nuestro aniversario”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identifiquen una población de estudio, formulen preguntas de encuesta y recojan datos sobre participación, puntualidad, convivencia e identidad institucional durante las actividades del 42.° aniversario.</w:t>
            </w:r>
          </w:p>
        </w:tc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2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“Organizamos nuestras voces: tablas y gráficos para comprender la convivencia”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organicen los datos recogidos en tablas de frecuencia y gráficos estadísticos, interpretando la información para reconocer tendencias relacionadas con la participación y la convivencia escolar.</w:t>
            </w:r>
          </w:p>
        </w:tc>
      </w:tr>
      <w:tr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3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“Descubrimos el centro de nuestros datos: media, mediana y moda para tomar decisiones”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calculen e interpreten medidas de tendencia central a partir de datos sobre el aniversario institucional, sustentando conclusiones orientadas a fortalecer la identidad y la cultura de paz.</w:t>
            </w:r>
          </w:p>
        </w:tc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4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“Traducimos el aniversario al lenguaje algebraico: planteamos ecuaciones lineales”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modelen situaciones del aniversario institucional mediante ecuaciones lineales de primer grado, identificando datos, incógnitas y relaciones de equivalencia en contextos de presupuesto, metas y organización.</w:t>
            </w:r>
          </w:p>
        </w:tc>
      </w:tr>
      <w:tr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5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“Resolvemos retos del aniversario: ecuaciones para organizar mejor”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resuelvan ecuaciones lineales de primer grado en situaciones contextualizadas sobre distribución de recursos, participación estudiantil y organización de actividades, verificando la coherencia de sus soluciones.</w:t>
            </w:r>
          </w:p>
        </w:tc>
        <w:tc>
          <w:tcPr>
            <w:tcW w:type="dxa" w:w="7699"/>
            <w:shd w:fill="8EAADB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SESIÓN 6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Título: “Comunicamos con evidencia: elaboramos nuestro boletín matemático por la paz institucional”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Propósito: Que los estudiantes integren ecuaciones, tablas, gráficos, medidas de tendencia central y conclusiones en un boletín informativo que promueva la identidad institucional y una cultura de paz dentro y fuera de la I.E.</w:t>
            </w:r>
          </w:p>
        </w:tc>
      </w:tr>
    </w:tbl>
    <w:p/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VI. PRODUCTO INTEGRADO DE LA UNIDAD:</w:t>
      </w:r>
    </w:p>
    <w:p>
      <w:pPr>
        <w:spacing w:after="80" w:line="240" w:lineRule="auto"/>
      </w:pPr>
      <w:r>
        <w:rPr>
          <w:rFonts w:ascii="Calibri" w:hAnsi="Calibri" w:eastAsia="Calibri"/>
          <w:b w:val="0"/>
          <w:i w:val="0"/>
          <w:sz w:val="22"/>
          <w:u w:val="none"/>
        </w:rPr>
        <w:t>Construimos un boletín informativo por nuestro 42.° aniversario considerando situaciones matemáticas basadas en ecuaciones y gestión de datos.</w:t>
      </w: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VII. INSTRUMENTOS DE EVALUACIÓN:</w:t>
      </w:r>
    </w:p>
    <w:p>
      <w:pPr>
        <w:spacing w:after="80" w:line="240" w:lineRule="auto"/>
      </w:pPr>
      <w:r>
        <w:rPr>
          <w:rFonts w:ascii="Calibri" w:hAnsi="Calibri" w:eastAsia="Calibri"/>
          <w:b w:val="0"/>
          <w:i w:val="0"/>
          <w:sz w:val="22"/>
          <w:u w:val="none"/>
        </w:rPr>
        <w:t>Lista de cotejo, Rúbrica analítica, Ficha de trabajo, Guía de observación</w:t>
      </w: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VIII. MATERIALES Y RECURSOS: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699"/>
        <w:gridCol w:w="7699"/>
      </w:tblGrid>
      <w:tr>
        <w:tc>
          <w:tcPr>
            <w:tcW w:type="dxa" w:w="769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PARA EL DOCENTE</w:t>
            </w:r>
          </w:p>
        </w:tc>
        <w:tc>
          <w:tcPr>
            <w:tcW w:type="dxa" w:w="7699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PARA EL ESTUDIANTE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Currículo Nacional de la Educación Básica.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Cuaderno de trabajo de Matemática.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Programa Curricular de Educación Secundaria.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Fichas de trabajo sobre ecuaciones lineales.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Planificación Anual 2026 – Segundo grado.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Encuestas impresas o digitales.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Fichas complementarias de ecuaciones y estadística.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Regla, lápiz, colores, papelotes o cartulinas.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Rúbricas y listas de cotejo.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Calculadora básica, cuaderno y material de escritorio.</w:t>
            </w:r>
          </w:p>
        </w:tc>
      </w:tr>
      <w:tr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Plataforma Khan Academy.</w:t>
            </w:r>
          </w:p>
        </w:tc>
        <w:tc>
          <w:tcPr>
            <w:tcW w:type="dxa" w:w="7699"/>
            <w:vAlign w:val="cente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Plataforma Khan Academy para reforzamiento.</w:t>
            </w:r>
          </w:p>
        </w:tc>
      </w:tr>
    </w:tbl>
    <w:p>
      <w:pPr>
        <w:spacing w:after="40"/>
      </w:pPr>
    </w:p>
    <w:p>
      <w:pPr>
        <w:spacing w:after="80" w:line="240" w:lineRule="auto" w:before="120"/>
      </w:pPr>
      <w:r>
        <w:rPr>
          <w:rFonts w:ascii="Calibri" w:hAnsi="Calibri" w:eastAsia="Calibri"/>
          <w:b/>
          <w:i w:val="0"/>
          <w:sz w:val="22"/>
          <w:u w:val="none"/>
        </w:rPr>
        <w:t>DOCENTES RESPONSABLES: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54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rober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_______________________________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ROBERTO APAZA ROBLES</w:t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Docente</w:t>
            </w:r>
          </w:p>
        </w:tc>
        <w:tc>
          <w:tcPr>
            <w:tcW w:type="dxa" w:w="513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_______________________________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YONI COMPI BLAS</w:t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SUBDIRECTORA</w:t>
            </w:r>
          </w:p>
        </w:tc>
        <w:tc>
          <w:tcPr>
            <w:tcW w:type="dxa" w:w="513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_______________________________</w:t>
              <w:br/>
            </w:r>
            <w:r>
              <w:rPr>
                <w:rFonts w:ascii="Calibri" w:hAnsi="Calibri" w:eastAsia="Calibri"/>
                <w:b/>
                <w:i w:val="0"/>
                <w:sz w:val="22"/>
                <w:u w:val="none"/>
              </w:rPr>
              <w:t>MARYCRUZ GÓMEZ SIPIÓN</w:t>
              <w:br/>
            </w:r>
            <w:r>
              <w:rPr>
                <w:rFonts w:ascii="Calibri" w:hAnsi="Calibri" w:eastAsia="Calibri"/>
                <w:b w:val="0"/>
                <w:i w:val="0"/>
                <w:sz w:val="22"/>
                <w:u w:val="none"/>
              </w:rPr>
              <w:t>DIRECTORA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1604" w:right="720" w:bottom="720" w:left="720" w:header="709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087"/>
      <w:gridCol w:w="7087"/>
    </w:tblGrid>
    <w:tr>
      <w:tc>
        <w:tcPr>
          <w:tcW w:type="dxa" w:w="7087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3060000" cy="76601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nstitucio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0000" cy="766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7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khan_academy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