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BM Plex Mono" w:cs="IBM Plex Mono" w:eastAsia="IBM Plex Mono" w:hAnsi="IBM Plex Mono"/>
          <w:b/>
          <w:bCs/>
          <w:color w:val="A8552E"/>
          <w:sz w:val="18"/>
          <w:szCs w:val="18"/>
        </w:rPr>
        <w:t xml:space="preserve">GESTÃO DE CUSTOS E PROJETOS AGROPECUÁRIOS · 2026/1</w:t>
      </w:r>
    </w:p>
    <w:p>
      <w:pPr>
        <w:spacing w:after="100"/>
      </w:pPr>
      <w:r>
        <w:rPr>
          <w:rFonts w:ascii="Fraunces" w:cs="Fraunces" w:eastAsia="Fraunces" w:hAnsi="Fraunces"/>
          <w:b/>
          <w:bCs/>
          <w:color w:val="1A1A17"/>
          <w:sz w:val="44"/>
          <w:szCs w:val="44"/>
        </w:rPr>
        <w:t xml:space="preserve">Roteiro semanal das aulas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Técnico em Agropecuária · Técnico em Agricultura de Precisão — Colégio Politécnico da UFSM. </w:t>
      </w:r>
      <w:r>
        <w:rPr>
          <w:rFonts w:ascii="IBM Plex Sans" w:cs="IBM Plex Sans" w:eastAsia="IBM Plex Sans" w:hAnsi="IBM Plex Sans"/>
          <w:b w:val="false"/>
          <w:bCs w:val="false"/>
          <w:i/>
          <w:iCs/>
          <w:color w:val="3A3833"/>
          <w:sz w:val="21"/>
          <w:szCs w:val="21"/>
        </w:rPr>
        <w:t xml:space="preserve">15 encontros. Cada aula teórica termina com uma tarefa de saída no simulador de projetos: o aluno constrói o projeto final passo a passo, ao longo do semestre.</w:t>
      </w:r>
    </w:p>
    <w:p>
      <w:pPr>
        <w:pStyle w:val="Heading1"/>
        <w:spacing w:after="140" w:before="320"/>
      </w:pPr>
      <w:r>
        <w:rPr>
          <w:rFonts w:ascii="Fraunces" w:cs="Fraunces" w:eastAsia="Fraunces" w:hAnsi="Fraunces"/>
          <w:b/>
          <w:bCs/>
          <w:color w:val="3D4A2A"/>
          <w:sz w:val="32"/>
          <w:szCs w:val="32"/>
        </w:rPr>
        <w:t xml:space="preserve">Visão geral do semestre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000"/>
        <w:gridCol w:w="1760"/>
      </w:tblGrid>
      <w:tr>
        <w:trPr>
          <w:tblHeader/>
        </w:trPr>
        <w:tc>
          <w:tcPr>
            <w:tcW w:type="dxa" w:w="900"/>
            <w:shd w:fill="3D4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700"/>
            <w:shd w:fill="3D4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8"/>
                <w:szCs w:val="18"/>
              </w:rPr>
              <w:t xml:space="preserve">Encontro</w:t>
            </w:r>
          </w:p>
        </w:tc>
        <w:tc>
          <w:tcPr>
            <w:tcW w:type="dxa" w:w="5000"/>
            <w:shd w:fill="3D4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760"/>
            <w:shd w:fill="3D4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8"/>
                <w:szCs w:val="18"/>
              </w:rPr>
              <w:t xml:space="preserve">Simulador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Sala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Plano de ensino · projetos de turmas anteriores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 7 (demo)</w:t>
            </w:r>
          </w:p>
        </w:tc>
      </w:tr>
      <w:tr>
        <w:tc>
          <w:tcPr>
            <w:tcW w:type="dxa" w:w="9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Laboratório</w:t>
            </w:r>
          </w:p>
        </w:tc>
        <w:tc>
          <w:tcPr>
            <w:tcW w:type="dxa" w:w="50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Office/Excel básico · Google Earth: marcar a área do projeto</w:t>
            </w:r>
          </w:p>
        </w:tc>
        <w:tc>
          <w:tcPr>
            <w:tcW w:type="dxa" w:w="176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1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Empresa rural, planejamento, SWOT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 0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2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Receita bruta → líquida, preços e fontes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 1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3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Manejo técnico → custo · classificação (Matsunaga)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passos 2–3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4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COE → COT → CT · depreciação · fatores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passos 3–4</w:t>
            </w:r>
          </w:p>
        </w:tc>
      </w:tr>
      <w:tr>
        <w:tc>
          <w:tcPr>
            <w:tcW w:type="dxa" w:w="9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Avaliação 1</w:t>
            </w:r>
          </w:p>
        </w:tc>
        <w:tc>
          <w:tcPr>
            <w:tcW w:type="dxa" w:w="50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Prova objetiva (T1–T4)</w:t>
            </w:r>
          </w:p>
        </w:tc>
        <w:tc>
          <w:tcPr>
            <w:tcW w:type="dxa" w:w="176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Laboratório 1</w:t>
            </w:r>
          </w:p>
        </w:tc>
        <w:tc>
          <w:tcPr>
            <w:tcW w:type="dxa" w:w="50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Lançamento passos 0–4 + planilha Excel</w:t>
            </w:r>
          </w:p>
        </w:tc>
        <w:tc>
          <w:tcPr>
            <w:tcW w:type="dxa" w:w="176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passos 0–4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5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Margens, indicadores, resultado por nível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 6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6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Ponto de equilíbrio, análise marginal, cenários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 6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7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Crédito rural, fluxo de caixa, capital de giro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 0 (crédito)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Teórica 8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Módulos por turma · perenes · VPL/TIR/payback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passos 5–6</w:t>
            </w:r>
          </w:p>
        </w:tc>
      </w:tr>
      <w:tr>
        <w:tc>
          <w:tcPr>
            <w:tcW w:type="dxa" w:w="9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Laboratório 2</w:t>
            </w:r>
          </w:p>
        </w:tc>
        <w:tc>
          <w:tcPr>
            <w:tcW w:type="dxa" w:w="50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Fechamento do simulador + dossiê + planilha</w:t>
            </w:r>
          </w:p>
        </w:tc>
        <w:tc>
          <w:tcPr>
            <w:tcW w:type="dxa" w:w="176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passos 5–7</w:t>
            </w:r>
          </w:p>
        </w:tc>
      </w:tr>
      <w:tr>
        <w:tc>
          <w:tcPr>
            <w:tcW w:type="dxa" w:w="9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Avaliação 2</w:t>
            </w:r>
          </w:p>
        </w:tc>
        <w:tc>
          <w:tcPr>
            <w:tcW w:type="dxa" w:w="50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Prova descritiva (T5–T8 + integração)</w:t>
            </w:r>
          </w:p>
        </w:tc>
        <w:tc>
          <w:tcPr>
            <w:tcW w:type="dxa" w:w="176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A8552E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A1A17"/>
                <w:sz w:val="18"/>
                <w:szCs w:val="18"/>
              </w:rPr>
              <w:t xml:space="preserve">Apresentações</w:t>
            </w:r>
          </w:p>
        </w:tc>
        <w:tc>
          <w:tcPr>
            <w:tcW w:type="dxa" w:w="500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3A3833"/>
                <w:sz w:val="18"/>
                <w:szCs w:val="18"/>
              </w:rPr>
              <w:t xml:space="preserve">Defesa dos projetos finais</w:t>
            </w:r>
          </w:p>
        </w:tc>
        <w:tc>
          <w:tcPr>
            <w:tcW w:type="dxa" w:w="1760"/>
            <w:shd w:fill="F4EF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3D4A2A"/>
                <w:sz w:val="18"/>
                <w:szCs w:val="18"/>
              </w:rPr>
              <w:t xml:space="preserve">dossiê impresso</w:t>
            </w:r>
          </w:p>
        </w:tc>
      </w:tr>
    </w:tbl>
    <w:p>
      <w:pPr>
        <w:spacing w:after="120" w:before="140"/>
      </w:pPr>
      <w:r>
        <w:rPr>
          <w:rFonts w:ascii="IBM Plex Sans" w:cs="IBM Plex Sans" w:eastAsia="IBM Plex Sans" w:hAnsi="IBM Plex Sans"/>
          <w:b w:val="false"/>
          <w:bCs w:val="false"/>
          <w:i/>
          <w:iCs/>
          <w:color w:val="6B6960"/>
          <w:sz w:val="19"/>
          <w:szCs w:val="19"/>
        </w:rPr>
        <w:t xml:space="preserve">Lógica da sequência: as teóricas seguem a ordem dos passos do simulador (receita antes de custos), não a ordem das partes do site. O site é material de consulta, lido por blocos conforme indicado em cada aula.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Fraunces" w:cs="Fraunces" w:eastAsia="Fraunces" w:hAnsi="Fraunces"/>
          <w:b/>
          <w:bCs/>
          <w:color w:val="3D4A2A"/>
          <w:sz w:val="32"/>
          <w:szCs w:val="32"/>
        </w:rPr>
        <w:t xml:space="preserve">Roteiros detalhados</w:t>
      </w:r>
    </w:p>
    <w:p>
      <w:pPr>
        <w:pStyle w:val="Heading2"/>
        <w:pBdr>
          <w:bottom w:val="single" w:color="3D4A2A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3D4A2A"/>
          <w:sz w:val="22"/>
          <w:szCs w:val="22"/>
        </w:rPr>
        <w:t xml:space="preserve">S1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Apresentação — o destino antes do caminho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Apresentar plano de ensino, critérios de avaliação e o contrato da disciplina.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Mostrar projetos de turmas anteriores: o aluno vê no primeiro dia o que vai entregar no último.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Demonstrar ao vivo o dossiê do simulador (passo 7) como formato do entregável final.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ENCAMINHAMENTOS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Formar duplas/grupos e definir atividade provisória do projeto (o simulador tem modelos: soja, arroz, gado de corte, leite, uva, erva-mate, madeira, entre outros). A escolha pode mudar até a S5.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Demonstração do passo 7 (dossiê) — sem tarefa; despertar o “quero fazer o meu”.</w:t>
      </w:r>
    </w:p>
    <w:p>
      <w:pPr>
        <w:pStyle w:val="Heading2"/>
        <w:pBdr>
          <w:bottom w:val="single" w:color="8A6D22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8A6D22"/>
          <w:sz w:val="22"/>
          <w:szCs w:val="22"/>
        </w:rPr>
        <w:t xml:space="preserve">S2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Laboratório — Excel básico + a área do projeto no mapa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PRIMEIRA METADE · EXCEL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Formatação, fórmulas básicas, referências relativas/absolutas, SOMA e porcentagem — o mínimo para operar a planilha de custos da disciplina.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Exercício-âncora: montar uma mini-planilha de custos de bolso (ex.: custo de produção de um hectare de milho silagem com 5 itens).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SEGUNDA METADE · GOOGLE EARTH E CROQUI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Cada grupo localiza e desenha a área onde será feito o projeto: polígonos, medição em hectares, pontos (benfeitorias, coleta de solo), exportação de imagem/KML.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Introduzir o CAR: conferir se a área está regularizada — condição para o crédito lá na frente.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II, bloco II.2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(Croqui da propriedade, Google Earth e CAR) — roteiro passo a passo do procedimento.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SAÍDA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Cada aluno sai com a planilha-modelo operacional e cada grupo com a área do projeto delimitada e medida — a base de cálculo de tudo o que vem depois. Definida a área, começam as decisões que geram despesa: análise de solo, insumos, compras.</w:t>
      </w:r>
    </w:p>
    <w:p>
      <w:pPr>
        <w:pStyle w:val="Heading2"/>
        <w:pBdr>
          <w:bottom w:val="single" w:color="3D4A2A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3D4A2A"/>
          <w:sz w:val="22"/>
          <w:szCs w:val="22"/>
        </w:rPr>
        <w:t xml:space="preserve">S3 · T1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A propriedade como empresa + SWOT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Entender a propriedade rural como empresa inserida num sistema (mercado, clima, política agrícola).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Planejar antes de calcular: por que projeto vem antes de planilha.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Aplicar o diagnóstico SWOT à realidade de uma propriedade.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 (íntegra):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A propriedade como empresa · A propriedade dentro do sistema · Planejamento do projeto produtivo · Diagnóstico estratégico (SWOT).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EXEMPLO RS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SWOT ao vivo de uma propriedade leiteira familiar da região de Santa Maria (forças: mão de obra familiar, cooperativa próxima; ameaças: preço do leite, sucessão). Construir no quadro com a turma.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 0 — identificação do projeto, atividade e enquadramento + SWOT interativa. Tarefa de saída: grupo preenche identificação e pelo menos 2 itens por quadrante da SWOT.</w:t>
      </w:r>
    </w:p>
    <w:p>
      <w:pPr>
        <w:pStyle w:val="Heading2"/>
        <w:pBdr>
          <w:bottom w:val="single" w:color="3D4A2A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3D4A2A"/>
          <w:sz w:val="22"/>
          <w:szCs w:val="22"/>
        </w:rPr>
        <w:t xml:space="preserve">S4 · T2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Receita: da bruta à líquida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Calcular receita bruta (produção × preço) e chegar à receita líquida via deduções (Funrural, comercialização).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Saber onde buscar preço de referência: CEPEA, CONAB, cotações de cooperativas locais.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Reconhecer outras receitas da atividade (subprodutos, descarte).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III, bloco 1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(Receita, margens e indicadores — só a seção de receita) e </w:t>
      </w: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IV, bloco 3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(Preço de venda e fontes de consulta).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EXEMPLO RS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Soja em Santa Maria: buscar em aula o preço CEPEA do dia, comparar com a cotação da cooperativa; calcular RB de 50 ha e o efeito do Funrural na RL. Turma de AP pode usar produtividade por zona de manejo como gancho.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 1 — produção principal, outras receitas e deduções. Tarefa de saída: RB → RL do projeto calculada com preço real pesquisado pelo grupo.</w:t>
      </w:r>
    </w:p>
    <w:p>
      <w:pPr>
        <w:pStyle w:val="Heading2"/>
        <w:pBdr>
          <w:bottom w:val="single" w:color="3D4A2A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3D4A2A"/>
          <w:sz w:val="22"/>
          <w:szCs w:val="22"/>
        </w:rPr>
        <w:t xml:space="preserve">S5 · T3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Do manejo técnico ao custo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ABERTURA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Retomar a área marcada na S2: vocês já têm o onde; hoje entra o como. O diagnóstico técnico parte da área real de cada grupo — solo, práticas, insumos.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Traduzir o diagnóstico técnico (como a atividade é conduzida) em itens de custo — a regra do simulador: toda prática declarada precisa reaparecer como custo.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Classificar custos: fixo × variável, direto × indireto — metodologia Matsunaga/IEA usada no CNA/Campo Futuro.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II, blocos 1–2: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Do diagnóstico técnico à planilha · Classificação dos custos.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EXEMPLO RS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Arroz irrigado da Fronteira Oeste: listar o manejo (preparo, semeadura, irrigação, colheita) e classificar cada item. Contraexemplo bom para discutir: energia da irrigação é fixa ou variável?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 2 (práticas de manejo) + esboço do passo 3. Tarefa de saída: manejo do projeto descrito no simulador; lista de custos correspondente rascunhada.</w:t>
      </w:r>
    </w:p>
    <w:p>
      <w:pPr>
        <w:pStyle w:val="Heading2"/>
        <w:pBdr>
          <w:bottom w:val="single" w:color="3D4A2A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3D4A2A"/>
          <w:sz w:val="22"/>
          <w:szCs w:val="22"/>
        </w:rPr>
        <w:t xml:space="preserve">S6 · T4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COE, COT e Custo Total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Montar o COE (custeio) com itens diretos e automáticos (% sobre subtotal).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Chegar ao COT somando depreciação e ao CT somando remuneração dos fatores (terra, capital, trabalho familiar).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Calcular depreciação linear de um bem de capital.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II, blocos 3–4: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COE, COT e Custo Total · Registro de campo e controle. Autoavaliação da Parte II como tarefa de casa.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EXEMPLO RS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Trator de 75 cv: valor novo, valor residual, vida útil — depreciação anual e por hora trabalhada. Discutir por que o produtor que “não paga” a própria mão de obra está se enganando.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Passos 3–4 completos. Tarefa de saída: COE → COT → CT do projeto fechados no simulador.</w:t>
      </w:r>
    </w:p>
    <w:p>
      <w:pPr>
        <w:pStyle w:val="Heading2"/>
        <w:pBdr>
          <w:bottom w:val="single" w:color="A8552E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A8552E"/>
          <w:sz w:val="22"/>
          <w:szCs w:val="22"/>
        </w:rPr>
        <w:t xml:space="preserve">S7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Avaliação 1 — prova objetiva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Conteúdo: T1–T4 (Partes I e II do site + receita). Sugestão: incluir 2–3 questões com capturas do simulador (“este projeto declarou pastejo rotacionado no manejo; qual item de custo está faltando no COE?”) — avalia o conceito pela ferramenta que eles usam.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/>
          <w:iCs/>
          <w:color w:val="3A3833"/>
          <w:sz w:val="21"/>
          <w:szCs w:val="21"/>
        </w:rPr>
        <w:t xml:space="preserve">O quiz-geral do site e as autoavaliações das Partes I–II servem de revisão prévia (indicar na S6).</w:t>
      </w:r>
    </w:p>
    <w:p>
      <w:pPr>
        <w:pStyle w:val="Heading2"/>
        <w:pBdr>
          <w:bottom w:val="single" w:color="8A6D22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8A6D22"/>
          <w:sz w:val="22"/>
          <w:szCs w:val="22"/>
        </w:rPr>
        <w:t xml:space="preserve">S8 · Lab 1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Laboratório — lançamento dos passos 0–4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DINÂMICA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Grupos completam/corrigem os passos 0–4 no simulador com acompanhamento individual do professor.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Transposição para a planilha Excel da disciplina: o aluno reproduz na planilha o que o simulador calcula — entende a fórmula, não só o resultado.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Função diagnóstica: logo após a prova 1, identifica grupos atrasados com 7 semanas de margem para recuperar.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SAÍDA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Nenhum grupo sai sem passos 0–4 completos. Quem já vinha preenchendo nas tarefas de saída usa o tempo para refinar dados.</w:t>
      </w:r>
    </w:p>
    <w:p>
      <w:pPr>
        <w:pStyle w:val="Heading2"/>
        <w:pBdr>
          <w:bottom w:val="single" w:color="A8552E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A8552E"/>
          <w:sz w:val="22"/>
          <w:szCs w:val="22"/>
        </w:rPr>
        <w:t xml:space="preserve">S9 · T5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Margens e indicadores de resultado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Ler o resultado por nível: RL − COE = margem bruta; RL − COT = margem líquida; RL − CT = lucro.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Interpretar o que cada margem significa para a decisão de curto, médio e longo prazo (continuar, repor capital, remunerar tudo).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III, bloco 1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(agora completo: margens e indicadores de viabilidade).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EXEMPLO RS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Leite na região central: MB positiva e lucro negativo — o que isso diz? Usar dados do Campo Futuro/CNA para leite RS como referência de escala.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 6 (resultado por nível + leitura visual). Tarefa de saída: grupo interpreta por escrito as três margens do próprio projeto (3–5 linhas).</w:t>
      </w:r>
    </w:p>
    <w:p>
      <w:pPr>
        <w:pStyle w:val="Heading2"/>
        <w:pBdr>
          <w:bottom w:val="single" w:color="A8552E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A8552E"/>
          <w:sz w:val="22"/>
          <w:szCs w:val="22"/>
        </w:rPr>
        <w:t xml:space="preserve">S10 · T6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Equilíbrio, análise marginal e cenários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Calcular ponto de equilíbrio e margem de segurança.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Introduzir função de produção e análise marginal: até onde vale intensificar.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Construir cenários (pessimista/provável/otimista) variando preço e produtividade.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III, blocos 2–5: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Fatores e função de produção · Análise marginal · Ponto de equilíbrio · Análise de cenários. Autoavaliação da Parte III de casa.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EXEMPLO RS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Cenários de preço da soja com variação cambial; para AP, análise marginal da adubação a taxa variável (o quilo a mais de fertilizante paga o quilo a mais de grão?).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 6 revisitado: alterar preço e produtividade no passo 1 e observar a propagação nos resultados — o simulador como máquina de cenários. Tarefa de saída: cada grupo registra seu cenário pessimista.</w:t>
      </w:r>
    </w:p>
    <w:p>
      <w:pPr>
        <w:pStyle w:val="Heading2"/>
        <w:pBdr>
          <w:bottom w:val="single" w:color="A8552E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A8552E"/>
          <w:sz w:val="22"/>
          <w:szCs w:val="22"/>
        </w:rPr>
        <w:t xml:space="preserve">S11 · T7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Crédito rural e fluxo de caixa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Conhecer o Plano Safra: linhas, enquadramento (Pronaf/Pronamp/demais), custeio × investimento.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Montar fluxo de caixa simples e entender capital de giro.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Checklist de documentos para o banco — retomando o croqui e o CAR produzidos na S2 como exigência do grupo imóvel rural (referência cruzada, sem reensinar).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IV, blocos 1–2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+ painel interativo credito.html (dados BCB por município do RS, 2013–2026) — cada aluno consulta o crédito rural do seu município.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EXEMPLO RS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Comparar custeio × investimento de Santa Maria com o município de origem dos alunos no painel. Discutir juros do Pronaf vs. taxa livre e o efeito no custo do projeto.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 0, seção crédito: grupo define se o projeto usa financiamento, linha e taxa. Tarefa de saída: enquadramento do projeto justificado.</w:t>
      </w:r>
    </w:p>
    <w:p>
      <w:pPr>
        <w:pStyle w:val="Heading2"/>
        <w:pBdr>
          <w:bottom w:val="single" w:color="A8552E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A8552E"/>
          <w:sz w:val="22"/>
          <w:szCs w:val="22"/>
        </w:rPr>
        <w:t xml:space="preserve">S12 · T8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Módulos aplicados + análise de investimento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PARTE COMUM (AS DUAS TURMAS)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Culturas perenes: implantação, anos de formação, e por que exigem análise plurianual.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Payback, VPL e TIR — as três perguntas do investidor (quando volta, quanto vale, quanto rende).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ÊNFASE POR TURMA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Agropecuária: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unidades e coeficientes da pecuária (UA, lotação), custos no confinamento, leite (usar a calculadora rebanho.html para estrutura do plantel).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Agricultura de Precisão: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tecnologia como decisão econômica; viabilidade do investimento em AP (o monitor de colheita se paga em quantos hectares?).</w:t>
      </w:r>
    </w:p>
    <w:p>
      <w:pPr>
        <w:spacing w:after="60" w:before="160"/>
      </w:pPr>
      <w:r>
        <w:rPr>
          <w:rFonts w:ascii="IBM Plex Mono" w:cs="IBM Plex Mono" w:eastAsia="IBM Plex Mono" w:hAnsi="IBM Plex Mono"/>
          <w:b/>
          <w:bCs/>
          <w:color w:val="6B6960"/>
          <w:spacing w:val="20"/>
          <w:sz w:val="16"/>
          <w:szCs w:val="16"/>
        </w:rPr>
        <w:t xml:space="preserve">MATERIAL DO SITE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b/>
          <w:bCs/>
          <w:i w:val="false"/>
          <w:iCs w:val="false"/>
          <w:color w:val="3A3833"/>
          <w:sz w:val="21"/>
          <w:szCs w:val="21"/>
        </w:rPr>
        <w:t xml:space="preserve">Parte V 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(blocos conforme a turma) + calculadoras rebanho.html e vinhedo.html (implantação de vinhedo em espaldeira como exemplo de investimento perene). Autoavaliações do módulo correspondente de casa.</w:t>
      </w:r>
    </w:p>
    <w:p>
      <w:pPr>
        <w:pBdr>
          <w:left w:val="single" w:color="A8552E" w:sz="18"/>
        </w:pBdr>
        <w:shd w:fill="F4EFE2" w:val="clear"/>
        <w:spacing w:after="140" w:before="140"/>
        <w:ind w:left="200"/>
      </w:pPr>
      <w:r>
        <w:rPr>
          <w:rFonts w:ascii="IBM Plex Mono" w:cs="IBM Plex Mono" w:eastAsia="IBM Plex Mono" w:hAnsi="IBM Plex Mono"/>
          <w:b/>
          <w:bCs/>
          <w:color w:val="A8552E"/>
          <w:sz w:val="17"/>
          <w:szCs w:val="17"/>
        </w:rPr>
        <w:t xml:space="preserve">SIMULADOR → </w:t>
      </w:r>
      <w:r>
        <w:rPr>
          <w:rFonts w:ascii="IBM Plex Sans" w:cs="IBM Plex Sans" w:eastAsia="IBM Plex Sans" w:hAnsi="IBM Plex Sans"/>
          <w:color w:val="1A1A17"/>
          <w:sz w:val="20"/>
          <w:szCs w:val="20"/>
        </w:rPr>
        <w:t xml:space="preserve">Passo 5 (grupos com cultura perene: implantação ano 0) e passo 6, avaliação plurianual (VPL/TIR/payback). Tarefa de saída: grupos perenes fecham o passo 5; todos leem os indicadores do passo 6.</w:t>
      </w:r>
    </w:p>
    <w:p>
      <w:pPr>
        <w:pStyle w:val="Heading2"/>
        <w:pBdr>
          <w:bottom w:val="single" w:color="8A6D22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8A6D22"/>
          <w:sz w:val="22"/>
          <w:szCs w:val="22"/>
        </w:rPr>
        <w:t xml:space="preserve">S13 · Lab 2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Laboratório — fechamento e dossiê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Revisão final de todos os passos; coerência manejo↔custo conferida grupo a grupo.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Geração do dossiê (passo 7) e impressão/PDF — o documento que será defendido na S15.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Planilha Excel finalizada e anexada ao projeto.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/>
          <w:iCs/>
          <w:color w:val="3A3833"/>
          <w:sz w:val="21"/>
          <w:szCs w:val="21"/>
        </w:rPr>
        <w:t xml:space="preserve">Orientar a apresentação com a Parte VI do site (Projeto final · Apresentação — sustentar as escolhas): o que a banca vai perguntar.</w:t>
      </w:r>
    </w:p>
    <w:p>
      <w:pPr>
        <w:pStyle w:val="Heading2"/>
        <w:pBdr>
          <w:bottom w:val="single" w:color="A8552E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A8552E"/>
          <w:sz w:val="22"/>
          <w:szCs w:val="22"/>
        </w:rPr>
        <w:t xml:space="preserve">S14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Avaliação 2 — prova descritiva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Conteúdo: T5–T8 com integração (margens, equilíbrio, cenários, crédito, investimento). Formato sugerido: um mini-caso de propriedade gaúcha com dados; o aluno monta o resultado por nível, interpreta as margens e recomenda uma decisão justificada — a mesma estrutura mental que usará na defesa da semana seguinte.</w:t>
      </w:r>
    </w:p>
    <w:p>
      <w:pPr>
        <w:pStyle w:val="Heading2"/>
        <w:pBdr>
          <w:bottom w:val="single" w:color="A8552E" w:sz="6"/>
        </w:pBdr>
        <w:spacing w:after="100" w:before="300"/>
      </w:pPr>
      <w:r>
        <w:rPr>
          <w:rFonts w:ascii="IBM Plex Mono" w:cs="IBM Plex Mono" w:eastAsia="IBM Plex Mono" w:hAnsi="IBM Plex Mono"/>
          <w:b/>
          <w:bCs/>
          <w:color w:val="A8552E"/>
          <w:sz w:val="22"/>
          <w:szCs w:val="22"/>
        </w:rPr>
        <w:t xml:space="preserve">S15  </w:t>
      </w:r>
      <w:r>
        <w:rPr>
          <w:rFonts w:ascii="Fraunces" w:cs="Fraunces" w:eastAsia="Fraunces" w:hAnsi="Fraunces"/>
          <w:b/>
          <w:bCs/>
          <w:color w:val="1A1A17"/>
          <w:sz w:val="26"/>
          <w:szCs w:val="26"/>
        </w:rPr>
        <w:t xml:space="preserve">Apresentação dos projetos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Defesa do dossiê por grupo (tempo conforme número de grupos). Critérios da Parte VI: coerência técnica (manejo justifica os custos), correção dos cálculos, leitura crítica dos resultados e capacidade de sustentar as escolhas sob pergunta.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Fraunces" w:cs="Fraunces" w:eastAsia="Fraunces" w:hAnsi="Fraunces"/>
          <w:b/>
          <w:bCs/>
          <w:color w:val="3D4A2A"/>
          <w:sz w:val="32"/>
          <w:szCs w:val="32"/>
        </w:rPr>
        <w:t xml:space="preserve">Declaração de uso de IA</w:t>
      </w:r>
    </w:p>
    <w:p>
      <w:pPr>
        <w:spacing w:after="120" w:before="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A3833"/>
          <w:sz w:val="21"/>
          <w:szCs w:val="21"/>
        </w:rPr>
        <w:t xml:space="preserve">Este roteiro foi elaborado pelo professor com apoio de inteligência artificial (Claude, Anthropic) para organização da sequência didática e redação. O conteúdo pedagógico, a metodologia de custos (Matsunaga/IEA — CNA/Campo Futuro) e as decisões de planejamento são de responsabilidade do docente. Prof. Róberson Macedo de Oliveira — Colégio Politécnico da UFSM, 2026/1.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40" w:hanging="200"/>
      </w:pPr>
      <w:rPr>
        <w:color w:val="A855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3A38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2026-07-21T18:29:35.458Z</dcterms:created>
  <dcterms:modified xsi:type="dcterms:W3CDTF">2026-07-21T18:29:35.458Z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