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2937"/>
        </w:rPr>
        <w:t>Senior Engineer</w:t>
      </w:r>
    </w:p>
    <w:p>
      <w:r>
        <w:rPr>
          <w:color w:val="6B7280"/>
          <w:sz w:val="24"/>
        </w:rPr>
        <w:t>Acme Corp</w:t>
      </w:r>
    </w:p>
    <w:p>
      <w:r>
        <w:rPr>
          <w:color w:val="6B7280"/>
          <w:sz w:val="22"/>
        </w:rPr>
        <w:t>May 17, 2026</w:t>
      </w:r>
    </w:p>
    <w:p/>
    <w:p>
      <w:pPr>
        <w:spacing w:after="240"/>
      </w:pPr>
      <w:r>
        <w:rPr>
          <w:sz w:val="22"/>
        </w:rPr>
        <w:t>A workplace culture built around ownership, excellence, and genuine investment in team member growth represents an environment where meaningful technical contributions can thrive — and it is precisely that kind of organisation where a candidate committed to continuous development and disciplined execution is motivated to contribute. The opportunity to join the engineering team as a Senior Python Engineer aligns directly with a professional trajectory that has increasingly moved toward Python-based development and API integration.</w:t>
      </w:r>
    </w:p>
    <w:p>
      <w:pPr>
        <w:spacing w:after="240"/>
      </w:pPr>
      <w:r>
        <w:rPr>
          <w:sz w:val="22"/>
        </w:rPr>
        <w:t>Robert's technical profile demonstrates a practical foundation in Python that extends beyond theoretical familiarity. Python is listed among his active technical skills, deployed alongside tools including VS Code, Git, and AI-assisted productivity instruments such as Claude Code and GitHub Copilot. His hands-on engagement with the Anthropic Claude API and the GPT API reflects direct experience consuming and working within Python-based API ecosystems — a discipline closely adjacent to the backend service design and development work central to this role. While his applied experience with FastAPI and SQLAlchemy specifically represents an area of active development, his demonstrated capacity to work with API libraries, manage technical dependencies, and document complex infrastructure solutions speaks to the structured, detail-oriented approach that backend engineering demands. Furthermore, his Microsoft Azure Fundamentals certification and direct involvement in enterprise Azure migration initiatives establish meaningful cloud-adjacent grounding relevant to modern backend deployment contexts, reinforcing his ability to operate within the kind of full-stack, cloud-integrated environments this role encompasses.</w:t>
      </w:r>
    </w:p>
    <w:p>
      <w:pPr>
        <w:spacing w:after="240"/>
      </w:pPr>
      <w:r>
        <w:rPr>
          <w:sz w:val="22"/>
        </w:rPr>
        <w:t>Robert would welcome the opportunity to discuss how his technical background and commitment to continued growth in Python backend development align with the goals of the engineering team. He is enthusiastic about the prospect of contributing to the Senior Python Engineer role and requests the opportunity for a formal interview to explore how his experience can deliver value to the organisation.</w:t>
      </w:r>
    </w:p>
    <w:sectPr w:rsidR="00FC693F" w:rsidRPr="0006063C" w:rsidSect="00034616">
      <w:pgSz w:w="12240" w:h="15840"/>
      <w:pgMar w:top="1440" w:right="1600" w:bottom="144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