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end="0"/>
        <w:jc w:val="start"/>
        <w:rPr/>
      </w:pPr>
      <w:r>
        <w:rPr/>
        <w:t xml:space="preserve">Smart Recovery Position Statements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Recovery Through Self-Empowerment: See https://smartrecovery.org/ </w:t>
      </w:r>
    </w:p>
    <w:p>
      <w:pPr>
        <w:pStyle w:val="BodyText"/>
        <w:bidi w:val="0"/>
        <w:spacing w:before="0" w:after="0"/>
        <w:ind w:hanging="0" w:start="0" w:end="0"/>
        <w:jc w:val="start"/>
        <w:rPr/>
      </w:pPr>
      <w:r>
        <w:rPr/>
        <w:t>After becoming aware that you have a problem you have the power to take the steps required to solve it. This involves the logical brain as opposed to the emotional aspect of addiction. SMART provides regular support group meetings where people share their struggles, strengths, and weaknesses in order to help others. SMART also provides many tools to aid in recovery, for example, what I think are the most important, Cost Benefit Analysis (addictions are very expensive), Deny/Delay/Escape (when temptations occur), and Discovering Your Passion. Which is rediscovering yourself, finding joy, and engaging in activities that provide a deep sense of fulfillment and purpose. Keep yourself productive and busy!</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SMART Recovery vs. 12-Step Programs At SMART, there are no list of rules and no reward coins. We believe that each individual finds her or his own path for change. However, for some SMART participants, that path may also include 12-step programs like Alcoholics Anonymous (AA) and that is okay. Whatever works for you. </w:t>
      </w:r>
    </w:p>
    <w:p>
      <w:pPr>
        <w:pStyle w:val="BodyText"/>
        <w:bidi w:val="0"/>
        <w:spacing w:before="0" w:after="0"/>
        <w:ind w:hanging="0" w:start="0" w:end="0"/>
        <w:jc w:val="start"/>
        <w:rPr/>
      </w:pPr>
      <w:r>
        <w:rPr/>
      </w:r>
    </w:p>
    <w:p>
      <w:pPr>
        <w:pStyle w:val="BodyText"/>
        <w:bidi w:val="0"/>
        <w:spacing w:before="0" w:after="0"/>
        <w:ind w:hanging="0" w:start="0" w:end="0"/>
        <w:jc w:val="start"/>
        <w:rPr/>
      </w:pPr>
      <w:r>
        <w:rPr/>
        <w:t>Use of Medications to Treat Addictions and Mental Health SMART Recovery supports the scientifically informed use of psychological treatment and legally prescribed psychiatric and addiction medication.</w:t>
      </w:r>
    </w:p>
    <w:p>
      <w:pPr>
        <w:pStyle w:val="BodyText"/>
        <w:bidi w:val="0"/>
        <w:spacing w:before="0" w:after="0"/>
        <w:ind w:hanging="0" w:start="0" w:end="0"/>
        <w:jc w:val="start"/>
        <w:rPr/>
      </w:pPr>
      <w:r>
        <w:rPr/>
      </w:r>
    </w:p>
    <w:p>
      <w:pPr>
        <w:pStyle w:val="BodyText"/>
        <w:bidi w:val="0"/>
        <w:spacing w:before="0" w:after="0"/>
        <w:ind w:hanging="0" w:start="0" w:end="0"/>
        <w:jc w:val="start"/>
        <w:rPr/>
      </w:pPr>
      <w:r>
        <w:rPr/>
        <w:t>Also: See the tab COVID-19 and BHT</w:t>
      </w:r>
    </w:p>
    <w:p>
      <w:pPr>
        <w:pStyle w:val="BodyText"/>
        <w:bidi w:val="0"/>
        <w:spacing w:before="0" w:after="0"/>
        <w:ind w:hanging="0" w:start="0" w:end="0"/>
        <w:jc w:val="start"/>
        <w:rPr/>
      </w:pPr>
      <w:r>
        <w:rPr/>
        <w:t>BHT PREVENTS AND REVERSES ALCOHOL INDUCED BRAIN DAMAGE:</w:t>
      </w:r>
    </w:p>
    <w:p>
      <w:pPr>
        <w:pStyle w:val="BodyText"/>
        <w:bidi w:val="0"/>
        <w:spacing w:before="0" w:after="0"/>
        <w:ind w:hanging="0" w:start="0" w:end="0"/>
        <w:jc w:val="start"/>
        <w:rPr/>
      </w:pPr>
      <w:r>
        <w:rPr/>
        <w:t xml:space="preserve">DOI: 10.1128/aac.8.6.698 </w:t>
      </w:r>
    </w:p>
    <w:p>
      <w:pPr>
        <w:pStyle w:val="BodyText"/>
        <w:bidi w:val="0"/>
        <w:spacing w:before="0" w:after="0"/>
        <w:ind w:hanging="0" w:start="0" w:end="0"/>
        <w:jc w:val="start"/>
        <w:rPr/>
      </w:pPr>
      <w:r>
        <w:rPr/>
        <w:t>PMCID: PMC429451</w:t>
      </w:r>
    </w:p>
    <w:p>
      <w:pPr>
        <w:pStyle w:val="BodyText"/>
        <w:bidi w:val="0"/>
        <w:spacing w:before="0" w:after="0"/>
        <w:ind w:hanging="0" w:start="0" w:end="0"/>
        <w:jc w:val="start"/>
        <w:rPr/>
      </w:pPr>
      <w:r>
        <w:rPr/>
        <w:t>PMID: 1211923 [Indexed for MEDLINE]</w:t>
      </w:r>
    </w:p>
    <w:p>
      <w:pPr>
        <w:pStyle w:val="BodyText"/>
        <w:bidi w:val="0"/>
        <w:spacing w:before="0" w:after="0"/>
        <w:ind w:hanging="0" w:start="0" w:end="0"/>
        <w:jc w:val="start"/>
        <w:rPr/>
      </w:pPr>
      <w:r>
        <w:rPr/>
        <w:t>https://pubmed.ncbi.nlm.nih.gov/17067360/ 2006</w:t>
      </w:r>
    </w:p>
    <w:p>
      <w:pPr>
        <w:pStyle w:val="BodyText"/>
        <w:bidi w:val="0"/>
        <w:spacing w:before="0" w:after="0"/>
        <w:ind w:hanging="0" w:start="0" w:end="0"/>
        <w:jc w:val="start"/>
        <w:rPr/>
      </w:pPr>
      <w:r>
        <w:rPr/>
        <w:t>1: Crews F, Nixon K, Kim D, Joseph J, Shukitt-Hale B, Qin L, Zou J. BHT blocks</w:t>
      </w:r>
    </w:p>
    <w:p>
      <w:pPr>
        <w:pStyle w:val="BodyText"/>
        <w:bidi w:val="0"/>
        <w:spacing w:before="0" w:after="0"/>
        <w:ind w:hanging="0" w:start="0" w:end="0"/>
        <w:jc w:val="start"/>
        <w:rPr/>
      </w:pPr>
      <w:r>
        <w:rPr/>
        <w:t>NF-kappaB activation and ethanol-induced brain damage. Alcohol Clin Exp Res. 2006</w:t>
      </w:r>
    </w:p>
    <w:p>
      <w:pPr>
        <w:pStyle w:val="BodyText"/>
        <w:bidi w:val="0"/>
        <w:spacing w:before="0" w:after="0"/>
        <w:ind w:hanging="0" w:start="0" w:end="0"/>
        <w:jc w:val="start"/>
        <w:rPr/>
      </w:pPr>
      <w:r>
        <w:rPr/>
        <w:t>Nov;30(11):1938-49. PubMed PMID: 17067360.</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Author information: </w:t>
      </w:r>
    </w:p>
    <w:p>
      <w:pPr>
        <w:pStyle w:val="BodyText"/>
        <w:bidi w:val="0"/>
        <w:spacing w:before="0" w:after="0"/>
        <w:ind w:hanging="0" w:start="0" w:end="0"/>
        <w:jc w:val="start"/>
        <w:rPr/>
      </w:pPr>
      <w:r>
        <w:rPr/>
        <w:t>(1)Bowles Center for Alcohol Studies, University of North Carolina at Chapel</w:t>
      </w:r>
    </w:p>
    <w:p>
      <w:pPr>
        <w:pStyle w:val="BodyText"/>
        <w:bidi w:val="0"/>
        <w:spacing w:before="0" w:after="0"/>
        <w:ind w:hanging="0" w:start="0" w:end="0"/>
        <w:jc w:val="start"/>
        <w:rPr/>
      </w:pPr>
      <w:r>
        <w:rPr/>
        <w:t>Hill, CB 7178, Chapel Hill, NC 27599, USA. ftcrews@med.unc.edu</w:t>
      </w:r>
    </w:p>
    <w:p>
      <w:pPr>
        <w:pStyle w:val="BodyText"/>
        <w:bidi w:val="0"/>
        <w:spacing w:before="0" w:after="0"/>
        <w:ind w:hanging="0" w:start="0" w:end="0"/>
        <w:jc w:val="start"/>
        <w:rPr/>
      </w:pPr>
      <w:r>
        <w:rPr/>
      </w:r>
    </w:p>
    <w:p>
      <w:pPr>
        <w:pStyle w:val="BodyText"/>
        <w:bidi w:val="0"/>
        <w:spacing w:before="0" w:after="0"/>
        <w:ind w:hanging="0" w:start="0" w:end="0"/>
        <w:jc w:val="start"/>
        <w:rPr/>
      </w:pPr>
      <w:r>
        <w:rPr/>
        <w:t>BACKGROUND: Binge ethanol administration causes corticolimbic brain damage that</w:t>
      </w:r>
    </w:p>
    <w:p>
      <w:pPr>
        <w:pStyle w:val="BodyText"/>
        <w:bidi w:val="0"/>
        <w:spacing w:before="0" w:after="0"/>
        <w:ind w:hanging="0" w:start="0" w:end="0"/>
        <w:jc w:val="start"/>
        <w:rPr/>
      </w:pPr>
      <w:r>
        <w:rPr/>
        <w:t>models alcoholic neurodegeneration. The mechanism of binge ethanol-induced</w:t>
      </w:r>
    </w:p>
    <w:p>
      <w:pPr>
        <w:pStyle w:val="BodyText"/>
        <w:bidi w:val="0"/>
        <w:spacing w:before="0" w:after="0"/>
        <w:ind w:hanging="0" w:start="0" w:end="0"/>
        <w:jc w:val="start"/>
        <w:rPr/>
      </w:pPr>
      <w:r>
        <w:rPr/>
        <w:t xml:space="preserve">degeneration is unknown, but is not simple glutamate-N-methyl-D-aspartate (NMDA) </w:t>
      </w:r>
    </w:p>
    <w:p>
      <w:pPr>
        <w:pStyle w:val="BodyText"/>
        <w:bidi w:val="0"/>
        <w:spacing w:before="0" w:after="0"/>
        <w:ind w:hanging="0" w:start="0" w:end="0"/>
        <w:jc w:val="start"/>
        <w:rPr/>
      </w:pPr>
      <w:r>
        <w:rPr/>
        <w:t>excitotoxicity. To test the hypothesis that oxidative stress and inflammation are</w:t>
      </w:r>
    </w:p>
    <w:p>
      <w:pPr>
        <w:pStyle w:val="BodyText"/>
        <w:bidi w:val="0"/>
        <w:spacing w:before="0" w:after="0"/>
        <w:ind w:hanging="0" w:start="0" w:end="0"/>
        <w:jc w:val="start"/>
        <w:rPr/>
      </w:pPr>
      <w:r>
        <w:rPr/>
        <w:t>mechanisms of binge ethanol-induced brain damage, we administered 4 antioxidants,</w:t>
      </w:r>
    </w:p>
    <w:p>
      <w:pPr>
        <w:pStyle w:val="BodyText"/>
        <w:bidi w:val="0"/>
        <w:spacing w:before="0" w:after="0"/>
        <w:ind w:hanging="0" w:start="0" w:end="0"/>
        <w:jc w:val="start"/>
        <w:rPr/>
      </w:pPr>
      <w:r>
        <w:rPr/>
        <w:t>e.g., butylated hydroxytoluene (BHT), ebselen (Eb), vitamin E (VE), and blueberry</w:t>
      </w:r>
    </w:p>
    <w:p>
      <w:pPr>
        <w:pStyle w:val="BodyText"/>
        <w:bidi w:val="0"/>
        <w:spacing w:before="0" w:after="0"/>
        <w:ind w:hanging="0" w:start="0" w:end="0"/>
        <w:jc w:val="start"/>
        <w:rPr/>
      </w:pPr>
      <w:r>
        <w:rPr/>
        <w:t>(BB) extract, during binge ethanol treatment and assessed various measures of</w:t>
      </w:r>
    </w:p>
    <w:p>
      <w:pPr>
        <w:pStyle w:val="BodyText"/>
        <w:bidi w:val="0"/>
        <w:spacing w:before="0" w:after="0"/>
        <w:ind w:hanging="0" w:start="0" w:end="0"/>
        <w:jc w:val="start"/>
        <w:rPr/>
      </w:pPr>
      <w:r>
        <w:rPr/>
        <w:t>neurodegeneration.</w:t>
      </w:r>
    </w:p>
    <w:p>
      <w:pPr>
        <w:pStyle w:val="BodyText"/>
        <w:bidi w:val="0"/>
        <w:spacing w:before="0" w:after="0"/>
        <w:ind w:hanging="0" w:start="0" w:end="0"/>
        <w:jc w:val="start"/>
        <w:rPr/>
      </w:pPr>
      <w:r>
        <w:rPr/>
      </w:r>
    </w:p>
    <w:p>
      <w:pPr>
        <w:pStyle w:val="BodyText"/>
        <w:bidi w:val="0"/>
        <w:spacing w:before="0" w:after="0"/>
        <w:ind w:hanging="0" w:start="0" w:end="0"/>
        <w:jc w:val="start"/>
        <w:rPr/>
      </w:pPr>
      <w:r>
        <w:rPr/>
        <w:t>METHODS: Adult Sprague-Dawley rats were treated with intragastric ethanol 3 times</w:t>
      </w:r>
    </w:p>
    <w:p>
      <w:pPr>
        <w:pStyle w:val="BodyText"/>
        <w:bidi w:val="0"/>
        <w:spacing w:before="0" w:after="0"/>
        <w:ind w:hanging="0" w:start="0" w:end="0"/>
        <w:jc w:val="start"/>
        <w:rPr/>
      </w:pPr>
      <w:r>
        <w:rPr/>
        <w:t>per day (8-12 g/kg/d) alone or in combination with antioxidants or isocaloric</w:t>
      </w:r>
    </w:p>
    <w:p>
      <w:pPr>
        <w:pStyle w:val="BodyText"/>
        <w:bidi w:val="0"/>
        <w:spacing w:before="0" w:after="0"/>
        <w:ind w:hanging="0" w:start="0" w:end="0"/>
        <w:jc w:val="start"/>
        <w:rPr/>
      </w:pPr>
      <w:r>
        <w:rPr/>
        <w:t xml:space="preserve">diet for 4 days. Animals were killed, and brains were perfused and extracted for </w:t>
      </w:r>
    </w:p>
    <w:p>
      <w:pPr>
        <w:pStyle w:val="BodyText"/>
        <w:bidi w:val="0"/>
        <w:spacing w:before="0" w:after="0"/>
        <w:ind w:hanging="0" w:start="0" w:end="0"/>
        <w:jc w:val="start"/>
        <w:rPr/>
      </w:pPr>
      <w:r>
        <w:rPr/>
        <w:t>histochemical silver stain determination of brain damage, markers of</w:t>
      </w:r>
    </w:p>
    <w:p>
      <w:pPr>
        <w:pStyle w:val="BodyText"/>
        <w:bidi w:val="0"/>
        <w:spacing w:before="0" w:after="0"/>
        <w:ind w:hanging="0" w:start="0" w:end="0"/>
        <w:jc w:val="start"/>
        <w:rPr/>
      </w:pPr>
      <w:r>
        <w:rPr/>
        <w:t>neurogenesis, or other immunohistochemistry. Some animals were used for</w:t>
      </w:r>
    </w:p>
    <w:p>
      <w:pPr>
        <w:pStyle w:val="BodyText"/>
        <w:bidi w:val="0"/>
        <w:spacing w:before="0" w:after="0"/>
        <w:ind w:hanging="0" w:start="0" w:end="0"/>
        <w:jc w:val="start"/>
        <w:rPr/>
      </w:pPr>
      <w:r>
        <w:rPr/>
        <w:t>determination of nuclear factor kappa B (NF-kappaB)-DNA binding by</w:t>
      </w:r>
    </w:p>
    <w:p>
      <w:pPr>
        <w:pStyle w:val="BodyText"/>
        <w:bidi w:val="0"/>
        <w:spacing w:before="0" w:after="0"/>
        <w:ind w:hanging="0" w:start="0" w:end="0"/>
        <w:jc w:val="start"/>
        <w:rPr/>
      </w:pPr>
      <w:r>
        <w:rPr/>
        <w:t>electrophoretic mobility shift assay (EMSA) or for reverse</w:t>
      </w:r>
    </w:p>
    <w:p>
      <w:pPr>
        <w:pStyle w:val="BodyText"/>
        <w:bidi w:val="0"/>
        <w:spacing w:before="0" w:after="0"/>
        <w:ind w:hanging="0" w:start="0" w:end="0"/>
        <w:jc w:val="start"/>
        <w:rPr/>
      </w:pPr>
      <w:r>
        <w:rPr/>
        <w:t>transcription-polymerase chain reaction (RT-PCR) of cyclooxygenase 2 (COX2).</w:t>
      </w:r>
    </w:p>
    <w:p>
      <w:pPr>
        <w:pStyle w:val="BodyText"/>
        <w:bidi w:val="0"/>
        <w:spacing w:before="0" w:after="0"/>
        <w:ind w:hanging="0" w:start="0" w:end="0"/>
        <w:jc w:val="start"/>
        <w:rPr/>
      </w:pPr>
      <w:r>
        <w:rPr/>
      </w:r>
    </w:p>
    <w:p>
      <w:pPr>
        <w:pStyle w:val="BodyText"/>
        <w:bidi w:val="0"/>
        <w:spacing w:before="0" w:after="0"/>
        <w:ind w:hanging="0" w:start="0" w:end="0"/>
        <w:jc w:val="start"/>
        <w:rPr/>
      </w:pPr>
      <w:r>
        <w:rPr/>
        <w:t>RESULTS: Binge ethanol induced corticolimbic brain damage and reduced</w:t>
      </w:r>
    </w:p>
    <w:p>
      <w:pPr>
        <w:pStyle w:val="BodyText"/>
        <w:bidi w:val="0"/>
        <w:spacing w:before="0" w:after="0"/>
        <w:ind w:hanging="0" w:start="0" w:end="0"/>
        <w:jc w:val="start"/>
        <w:rPr/>
      </w:pPr>
      <w:r>
        <w:rPr/>
        <w:t xml:space="preserve">neurogenesis. Treatment with BHT reversed binge induced brain damage and blocked </w:t>
      </w:r>
    </w:p>
    <w:p>
      <w:pPr>
        <w:pStyle w:val="BodyText"/>
        <w:bidi w:val="0"/>
        <w:spacing w:before="0" w:after="0"/>
        <w:ind w:hanging="0" w:start="0" w:end="0"/>
        <w:jc w:val="start"/>
        <w:rPr/>
      </w:pPr>
      <w:r>
        <w:rPr/>
        <w:t>ethanol inhibition of neurogenesis in all regions studied. Interestingly, the</w:t>
      </w:r>
    </w:p>
    <w:p>
      <w:pPr>
        <w:pStyle w:val="BodyText"/>
        <w:bidi w:val="0"/>
        <w:spacing w:before="0" w:after="0"/>
        <w:ind w:hanging="0" w:start="0" w:end="0"/>
        <w:jc w:val="start"/>
        <w:rPr/>
      </w:pPr>
      <w:r>
        <w:rPr/>
        <w:t>other antioxidants studied, e.g., Eb, VE, and BB, did not protect against</w:t>
      </w:r>
    </w:p>
    <w:p>
      <w:pPr>
        <w:pStyle w:val="BodyText"/>
        <w:bidi w:val="0"/>
        <w:spacing w:before="0" w:after="0"/>
        <w:ind w:hanging="0" w:start="0" w:end="0"/>
        <w:jc w:val="start"/>
        <w:rPr/>
      </w:pPr>
      <w:r>
        <w:rPr/>
        <w:t>binge-induced brain damage. Binge ethanol treatment also caused microglia</w:t>
      </w:r>
    </w:p>
    <w:p>
      <w:pPr>
        <w:pStyle w:val="BodyText"/>
        <w:bidi w:val="0"/>
        <w:spacing w:before="0" w:after="0"/>
        <w:ind w:hanging="0" w:start="0" w:end="0"/>
        <w:jc w:val="start"/>
        <w:rPr/>
      </w:pPr>
      <w:r>
        <w:rPr/>
        <w:t>activation, increased NF-kappaB-DNA binding and COX2 expression. Butylated</w:t>
      </w:r>
    </w:p>
    <w:p>
      <w:pPr>
        <w:pStyle w:val="BodyText"/>
        <w:bidi w:val="0"/>
        <w:spacing w:before="0" w:after="0"/>
        <w:ind w:hanging="0" w:start="0" w:end="0"/>
        <w:jc w:val="start"/>
        <w:rPr/>
      </w:pPr>
      <w:r>
        <w:rPr/>
        <w:t>hydroxytoluene reduced binge-induced NF-kappaB-DNA binding and COX2 expression.</w:t>
      </w:r>
    </w:p>
    <w:p>
      <w:pPr>
        <w:pStyle w:val="BodyText"/>
        <w:bidi w:val="0"/>
        <w:spacing w:before="0" w:after="0"/>
        <w:ind w:hanging="0" w:start="0" w:end="0"/>
        <w:jc w:val="start"/>
        <w:rPr/>
      </w:pPr>
      <w:r>
        <w:rPr/>
      </w:r>
    </w:p>
    <w:p>
      <w:pPr>
        <w:pStyle w:val="BodyText"/>
        <w:bidi w:val="0"/>
        <w:spacing w:before="0" w:after="0"/>
        <w:ind w:hanging="0" w:start="0" w:end="0"/>
        <w:jc w:val="start"/>
        <w:rPr/>
      </w:pPr>
      <w:r>
        <w:rPr/>
        <w:t>CONCLUSIONS: Binge-induced brain damage and activation of NF-kappaB-DNA binding</w:t>
      </w:r>
    </w:p>
    <w:p>
      <w:pPr>
        <w:pStyle w:val="BodyText"/>
        <w:bidi w:val="0"/>
        <w:spacing w:before="0" w:after="0"/>
        <w:ind w:hanging="0" w:start="0" w:end="0"/>
        <w:jc w:val="start"/>
        <w:rPr/>
      </w:pPr>
      <w:r>
        <w:rPr/>
        <w:t xml:space="preserve">are blocked by BHT. These studies support a neuroinflammatory mechanism of binge </w:t>
      </w:r>
    </w:p>
    <w:p>
      <w:pPr>
        <w:pStyle w:val="BodyText"/>
        <w:bidi w:val="0"/>
        <w:spacing w:before="0" w:after="0"/>
        <w:ind w:hanging="0" w:start="0" w:end="0"/>
        <w:jc w:val="start"/>
        <w:rPr/>
      </w:pPr>
      <w:r>
        <w:rPr/>
        <w:t>ethanol-induced brain damage.</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DOI: 10.1111/j.1530-0277.2006.00239.x </w:t>
      </w:r>
    </w:p>
    <w:p>
      <w:pPr>
        <w:pStyle w:val="BodyText"/>
        <w:bidi w:val="0"/>
        <w:spacing w:before="0" w:after="140"/>
        <w:ind w:hanging="0" w:start="0" w:end="0"/>
        <w:jc w:val="start"/>
        <w:rPr/>
      </w:pPr>
      <w:r>
        <w:rPr/>
        <w:t>PMID: 17067360 [Indexed for MEDLINE]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2</Pages>
  <Words>526</Words>
  <Characters>3347</Characters>
  <CharactersWithSpaces>3838</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2026-05-09T18:39:07Z</dcterms:created>
  <dc:creator/>
  <dc:description/>
  <dc:language>en-US</dc:language>
  <cp:lastModifiedBy/>
  <dcterms:modified xsi:type="dcterms:W3CDTF">2026-05-09T18:40:18Z</dcterms:modified>
  <cp:revision>1</cp:revision>
  <dc:subject/>
  <dc:title/>
</cp:coreProperties>
</file>