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60"/>
        <w:jc w:val="left"/>
      </w:pPr>
      <w:r>
        <w:rPr>
          <w:rFonts w:ascii="Arial" w:cs="Arial" w:eastAsia="Arial" w:hAnsi="Arial"/>
          <w:b/>
          <w:bCs/>
          <w:color w:val="0D7377"/>
          <w:spacing w:val="200"/>
          <w:sz w:val="20"/>
          <w:szCs w:val="20"/>
        </w:rPr>
        <w:t xml:space="preserve">WHITE PAPER</w:t>
      </w:r>
    </w:p>
    <w:p>
      <w:pPr>
        <w:spacing w:after="120"/>
        <w:jc w:val="left"/>
      </w:pPr>
      <w:r>
        <w:rPr>
          <w:rFonts w:ascii="Arial" w:cs="Arial" w:eastAsia="Arial" w:hAnsi="Arial"/>
          <w:b/>
          <w:bCs/>
          <w:color w:val="1C2B4A"/>
          <w:sz w:val="64"/>
          <w:szCs w:val="64"/>
        </w:rPr>
        <w:t xml:space="preserve">Amazing Game Engine</w:t>
      </w:r>
    </w:p>
    <w:p>
      <w:pPr>
        <w:spacing w:after="80"/>
        <w:jc w:val="left"/>
      </w:pPr>
      <w:r>
        <w:rPr>
          <w:rFonts w:ascii="Arial" w:cs="Arial" w:eastAsia="Arial" w:hAnsi="Arial"/>
          <w:color w:val="1B6CA8"/>
          <w:sz w:val="36"/>
          <w:szCs w:val="36"/>
        </w:rPr>
        <w:t xml:space="preserve">AGE + LMS-Graph</w:t>
      </w:r>
    </w:p>
    <w:p>
      <w:pPr>
        <w:spacing w:after="600"/>
        <w:jc w:val="left"/>
      </w:pPr>
      <w:r>
        <w:rPr>
          <w:rFonts w:ascii="Arial" w:cs="Arial" w:eastAsia="Arial" w:hAnsi="Arial"/>
          <w:color w:val="666666"/>
          <w:sz w:val="23"/>
          <w:szCs w:val="23"/>
        </w:rPr>
        <w:t xml:space="preserve">A Constraint-First Narrative Simulation Platform and Knowledge Infrastructure for Interactive Media, Professional Domains, and Beyond</w:t>
      </w:r>
    </w:p>
    <w:p>
      <w:pPr>
        <w:pBdr>
          <w:bottom w:val="single" w:color="0D7377" w:sz="8"/>
        </w:pBdr>
        <w:spacing w:after="200" w:before="200"/>
      </w:pPr>
      <w:r>
        <w:rPr>
          <w:rFonts w:ascii="Arial" w:cs="Arial" w:eastAsia="Arial" w:hAnsi="Arial"/>
          <w:sz w:val="4"/>
          <w:szCs w:val="4"/>
        </w:rPr>
        <w:t xml:space="preserve"/>
      </w:r>
    </w:p>
    <w:p>
      <w:pPr>
        <w:spacing w:after="200"/>
      </w:pPr>
      <w:r>
        <w:t xml:space="preserve"/>
      </w:r>
    </w:p>
    <w:p>
      <w:pPr>
        <w:spacing w:after="80"/>
        <w:jc w:val="left"/>
      </w:pPr>
      <w:r>
        <w:rPr>
          <w:rFonts w:ascii="Arial" w:cs="Arial" w:eastAsia="Arial" w:hAnsi="Arial"/>
          <w:color w:val="AAAAAA"/>
          <w:sz w:val="20"/>
          <w:szCs w:val="20"/>
        </w:rPr>
        <w:t xml:space="preserve">Version 1.0  —  2026  —  Confidential Draft</w:t>
      </w:r>
    </w:p>
    <w:p>
      <w:r>
        <w:br w:type="page"/>
      </w:r>
    </w:p>
    <w:p>
      <w:pPr>
        <w:pStyle w:val="Heading1"/>
        <w:spacing w:after="240" w:before="480"/>
      </w:pPr>
      <w:r>
        <w:rPr>
          <w:rFonts w:ascii="Arial" w:cs="Arial" w:eastAsia="Arial" w:hAnsi="Arial"/>
          <w:b/>
          <w:bCs/>
          <w:color w:val="1C2B4A"/>
          <w:sz w:val="32"/>
          <w:szCs w:val="32"/>
        </w:rPr>
        <w:t xml:space="preserve">Executive Summary</w:t>
      </w:r>
    </w:p>
    <w:p>
      <w:pPr>
        <w:spacing w:after="140"/>
      </w:pPr>
      <w:r>
        <w:rPr>
          <w:rFonts w:ascii="Arial" w:cs="Arial" w:eastAsia="Arial" w:hAnsi="Arial"/>
          <w:sz w:val="22"/>
          <w:szCs w:val="22"/>
        </w:rPr>
        <w:t xml:space="preserve">The Amazing Game Engine (AGE) is a constraint-first, state-coherent narrative simulation platform built on a foundational insight that every prior AI narrative product has inverted: the Large Language Model (LLM) should be a prose renderer, not a decision engine. State is owned by deterministic, SOLID-compliant domain modules. The LLM receives structured outcomes and generates constrained narrative. It never writes state, resolves mechanics, or arbitrates conflict.</w:t>
      </w:r>
    </w:p>
    <w:p>
      <w:pPr>
        <w:spacing w:after="140"/>
      </w:pPr>
      <w:r>
        <w:rPr>
          <w:rFonts w:ascii="Arial" w:cs="Arial" w:eastAsia="Arial" w:hAnsi="Arial"/>
          <w:sz w:val="22"/>
          <w:szCs w:val="22"/>
        </w:rPr>
        <w:t xml:space="preserve">This inversion solves the continuity collapse problem that has defeated every AI-driven interactive fiction product to date. It also produces a platform general enough to underpin two distinct product lines: an interactive game engine for persistent, multiplayer narrative experiences, and a knowledge infrastructure layer — the Large Model System Graph (LMS-Graph) — that grounds LLM inference in authoritative domain corpora for professional and regulated fields.</w:t>
      </w:r>
    </w:p>
    <w:p>
      <w:pPr>
        <w:spacing w:after="140"/>
      </w:pPr>
      <w:r>
        <w:rPr>
          <w:rFonts w:ascii="Arial" w:cs="Arial" w:eastAsia="Arial" w:hAnsi="Arial"/>
          <w:sz w:val="22"/>
          <w:szCs w:val="22"/>
        </w:rPr>
        <w:t xml:space="preserve">The gaming platform is not a proof-of-concept for something else. It is the production system running in a low-stakes environment. Every player action, every rules arbitration, every game-master override is a labeled data point that validates the architecture before it is applied to domains where errors carry professional and legal consequences.</w:t>
      </w:r>
    </w:p>
    <w:p>
      <w:pPr>
        <w:spacing w:after="120"/>
      </w:pPr>
      <w:r>
        <w:t xml:space="preserve"/>
      </w:r>
    </w:p>
    <w:p>
      <w:pPr>
        <w:pBdr>
          <w:left w:val="thick" w:color="0D7377" w:sz="12"/>
        </w:pBdr>
        <w:shd w:fill="F3F6FA" w:val="clear"/>
        <w:spacing w:after="120" w:before="120"/>
        <w:ind w:left="440" w:right="440"/>
      </w:pPr>
      <w:r>
        <w:rPr>
          <w:rFonts w:ascii="Arial" w:cs="Arial" w:eastAsia="Arial" w:hAnsi="Arial"/>
          <w:b/>
          <w:bCs/>
          <w:color w:val="FFFFFF"/>
          <w:sz w:val="19"/>
          <w:szCs w:val="19"/>
        </w:rPr>
        <w:t xml:space="preserve">Core Value Proposition  </w:t>
      </w:r>
      <w:r>
        <w:rPr>
          <w:rFonts w:ascii="Arial" w:cs="Arial" w:eastAsia="Arial" w:hAnsi="Arial"/>
          <w:color w:val="222222"/>
          <w:sz w:val="21"/>
          <w:szCs w:val="21"/>
        </w:rPr>
        <w:t xml:space="preserve">AGE is the first AI narrative engine that guarantees state coherence and persistent world consequences at multiplayer scale, and the first knowledge infrastructure to systematically replace LLM parametric recall with verified retrieval from maintained authoritative corpora.</w:t>
      </w:r>
    </w:p>
    <w:p>
      <w:pPr>
        <w:spacing w:after="120"/>
      </w:pPr>
      <w:r>
        <w:t xml:space="preserve"/>
      </w:r>
    </w:p>
    <w:p>
      <w:pPr>
        <w:spacing w:after="140"/>
      </w:pPr>
      <w:r>
        <w:rPr>
          <w:rFonts w:ascii="Arial" w:cs="Arial" w:eastAsia="Arial" w:hAnsi="Arial"/>
          <w:sz w:val="22"/>
          <w:szCs w:val="22"/>
        </w:rPr>
        <w:t xml:space="preserve">This white paper describes what AGE is, what it proposes to accomplish, how its architecture achieves those goals, where its opportunities lie, and where its known limitations and concerns require honest disclosure. It incorporates the full reasoning record of the design session that produced the architecture, including every objection raised and every resolution reached.</w:t>
      </w:r>
    </w:p>
    <w:p>
      <w:r>
        <w:br w:type="page"/>
      </w:r>
    </w:p>
    <w:p>
      <w:pPr>
        <w:pStyle w:val="Heading1"/>
        <w:spacing w:after="240" w:before="480"/>
      </w:pPr>
      <w:r>
        <w:rPr>
          <w:rFonts w:ascii="Arial" w:cs="Arial" w:eastAsia="Arial" w:hAnsi="Arial"/>
          <w:b/>
          <w:bCs/>
          <w:color w:val="1C2B4A"/>
          <w:sz w:val="32"/>
          <w:szCs w:val="32"/>
        </w:rPr>
        <w:t xml:space="preserve">1. The Problem AGE Solves</w:t>
      </w:r>
    </w:p>
    <w:p>
      <w:pPr>
        <w:pStyle w:val="Heading2"/>
        <w:spacing w:after="160" w:before="320"/>
      </w:pPr>
      <w:r>
        <w:rPr>
          <w:rFonts w:ascii="Arial" w:cs="Arial" w:eastAsia="Arial" w:hAnsi="Arial"/>
          <w:b/>
          <w:bCs/>
          <w:color w:val="1B6CA8"/>
          <w:sz w:val="26"/>
          <w:szCs w:val="26"/>
        </w:rPr>
        <w:t xml:space="preserve">1.1 The Hallucination and Continuity Problem in AI Narrative</w:t>
      </w:r>
    </w:p>
    <w:p>
      <w:pPr>
        <w:spacing w:after="140"/>
      </w:pPr>
      <w:r>
        <w:rPr>
          <w:rFonts w:ascii="Arial" w:cs="Arial" w:eastAsia="Arial" w:hAnsi="Arial"/>
          <w:sz w:val="22"/>
          <w:szCs w:val="22"/>
        </w:rPr>
        <w:t xml:space="preserve">Every existing AI narrative product — AI Dungeon, Hidden Door's Story Engine, NovelAI, and their successors — treats the LLM as the primary state manager. The LLM receives a context window, decides what happens next, and updates the implicit world state through its prose. This architecture produces a predictable failure: continuity collapse.</w:t>
      </w:r>
    </w:p>
    <w:p>
      <w:pPr>
        <w:spacing w:after="140"/>
      </w:pPr>
      <w:r>
        <w:rPr>
          <w:rFonts w:ascii="Arial" w:cs="Arial" w:eastAsia="Arial" w:hAnsi="Arial"/>
          <w:sz w:val="22"/>
          <w:szCs w:val="22"/>
        </w:rPr>
        <w:t xml:space="preserve">Standard LLM-native systems exhibit drift rates of 35 percent or higher after 500 interactions. Characters return from the dead. Locations destroyed in act one reappear in act three. Mechanical outcomes contradict established fiction. The system produces confident, fluent prose that contradicts its own prior output. Players either accept incoherence or abandon the session.</w:t>
      </w:r>
    </w:p>
    <w:p>
      <w:pPr>
        <w:spacing w:after="140"/>
      </w:pPr>
      <w:r>
        <w:rPr>
          <w:rFonts w:ascii="Arial" w:cs="Arial" w:eastAsia="Arial" w:hAnsi="Arial"/>
          <w:sz w:val="22"/>
          <w:szCs w:val="22"/>
        </w:rPr>
        <w:t xml:space="preserve">The root cause is architectural, not a model quality problem. Assigning state ownership to a probabilistic text generator guarantees that state will drift. Better models drift more slowly; they still drift.</w:t>
      </w:r>
    </w:p>
    <w:p>
      <w:pPr>
        <w:spacing w:after="120"/>
      </w:pPr>
      <w:r>
        <w:t xml:space="preserve"/>
      </w:r>
    </w:p>
    <w:p>
      <w:pPr>
        <w:pStyle w:val="Heading2"/>
        <w:spacing w:after="160" w:before="320"/>
      </w:pPr>
      <w:r>
        <w:rPr>
          <w:rFonts w:ascii="Arial" w:cs="Arial" w:eastAsia="Arial" w:hAnsi="Arial"/>
          <w:b/>
          <w:bCs/>
          <w:color w:val="1B6CA8"/>
          <w:sz w:val="26"/>
          <w:szCs w:val="26"/>
        </w:rPr>
        <w:t xml:space="preserve">1.2 The Hallucination Problem in Professional Knowledge Retrieval</w:t>
      </w:r>
    </w:p>
    <w:p>
      <w:pPr>
        <w:spacing w:after="140"/>
      </w:pPr>
      <w:r>
        <w:rPr>
          <w:rFonts w:ascii="Arial" w:cs="Arial" w:eastAsia="Arial" w:hAnsi="Arial"/>
          <w:sz w:val="22"/>
          <w:szCs w:val="22"/>
        </w:rPr>
        <w:t xml:space="preserve">The same root cause manifests differently in professional and regulated domains. When an LLM is asked about building codes, case law, pharmaceutical guidelines, or licensing requirements, it draws on its training corpus — a fixed snapshot of the world bounded at a past date. It interpolates, confabulates, and presents outdated or jurisdiction-incorrect information with the same fluency it presents accurate information.</w:t>
      </w:r>
    </w:p>
    <w:p>
      <w:pPr>
        <w:spacing w:after="140"/>
      </w:pPr>
      <w:r>
        <w:rPr>
          <w:rFonts w:ascii="Arial" w:cs="Arial" w:eastAsia="Arial" w:hAnsi="Arial"/>
          <w:sz w:val="22"/>
          <w:szCs w:val="22"/>
        </w:rPr>
        <w:t xml:space="preserve">The problem is not that LLMs are unintelligent. It is that they are unreliable sources for authoritative facts. A legal professional, a contractor, a clinician, or an engineer cannot safely rely on parametric recall for information that changes by jurisdiction, by year, by administrative ruling, or by court decision.</w:t>
      </w:r>
    </w:p>
    <w:p>
      <w:pPr>
        <w:spacing w:after="140"/>
      </w:pPr>
      <w:r>
        <w:rPr>
          <w:rFonts w:ascii="Arial" w:cs="Arial" w:eastAsia="Arial" w:hAnsi="Arial"/>
          <w:sz w:val="22"/>
          <w:szCs w:val="22"/>
        </w:rPr>
        <w:t xml:space="preserve">No existing tool systematically replaces parametric recall with verified retrieval from maintained authoritative sources at scale. LMS-Graph is that tool.</w:t>
      </w:r>
    </w:p>
    <w:p>
      <w:pPr>
        <w:spacing w:after="120"/>
      </w:pPr>
      <w:r>
        <w:t xml:space="preserve"/>
      </w:r>
    </w:p>
    <w:p>
      <w:pPr>
        <w:pStyle w:val="Heading2"/>
        <w:spacing w:after="160" w:before="320"/>
      </w:pPr>
      <w:r>
        <w:rPr>
          <w:rFonts w:ascii="Arial" w:cs="Arial" w:eastAsia="Arial" w:hAnsi="Arial"/>
          <w:b/>
          <w:bCs/>
          <w:color w:val="1B6CA8"/>
          <w:sz w:val="26"/>
          <w:szCs w:val="26"/>
        </w:rPr>
        <w:t xml:space="preserve">1.3 The Unifying Design Observation</w:t>
      </w:r>
    </w:p>
    <w:p>
      <w:pPr>
        <w:spacing w:after="140"/>
      </w:pPr>
      <w:r>
        <w:rPr>
          <w:rFonts w:ascii="Arial" w:cs="Arial" w:eastAsia="Arial" w:hAnsi="Arial"/>
          <w:sz w:val="22"/>
          <w:szCs w:val="22"/>
        </w:rPr>
        <w:t xml:space="preserve">Both problems share a single cause: the LLM is being asked to own information it cannot reliably own. The solution in both cases is the same: externalize authoritative state into deterministic systems, and reduce the LLM to its genuine strength — interpreting and articulating structured information in natural language.</w:t>
      </w:r>
    </w:p>
    <w:p>
      <w:pPr>
        <w:pBdr>
          <w:left w:val="thick" w:color="1C2B4A" w:sz="12"/>
        </w:pBdr>
        <w:shd w:fill="F3F6FA" w:val="clear"/>
        <w:spacing w:after="120" w:before="120"/>
        <w:ind w:left="440" w:right="440"/>
      </w:pPr>
      <w:r>
        <w:rPr>
          <w:rFonts w:ascii="Arial" w:cs="Arial" w:eastAsia="Arial" w:hAnsi="Arial"/>
          <w:b/>
          <w:bCs/>
          <w:color w:val="FFFFFF"/>
          <w:sz w:val="19"/>
          <w:szCs w:val="19"/>
        </w:rPr>
        <w:t xml:space="preserve">The Core Inversion  </w:t>
      </w:r>
      <w:r>
        <w:rPr>
          <w:rFonts w:ascii="Arial" w:cs="Arial" w:eastAsia="Arial" w:hAnsi="Arial"/>
          <w:color w:val="222222"/>
          <w:sz w:val="21"/>
          <w:szCs w:val="21"/>
        </w:rPr>
        <w:t xml:space="preserve">Standard AI systems: LLM decides outcome → LLM updates context → LLM generates prose.   AGE: Domain modules resolve outcome → Bridge Layer validates state → LLM generates constrained prose.</w:t>
      </w:r>
    </w:p>
    <w:p>
      <w:r>
        <w:br w:type="page"/>
      </w:r>
    </w:p>
    <w:p>
      <w:pPr>
        <w:pStyle w:val="Heading1"/>
        <w:spacing w:after="240" w:before="480"/>
      </w:pPr>
      <w:r>
        <w:rPr>
          <w:rFonts w:ascii="Arial" w:cs="Arial" w:eastAsia="Arial" w:hAnsi="Arial"/>
          <w:b/>
          <w:bCs/>
          <w:color w:val="1C2B4A"/>
          <w:sz w:val="32"/>
          <w:szCs w:val="32"/>
        </w:rPr>
        <w:t xml:space="preserve">2. What AGE Is</w:t>
      </w:r>
    </w:p>
    <w:p>
      <w:pPr>
        <w:pStyle w:val="Heading2"/>
        <w:spacing w:after="160" w:before="320"/>
      </w:pPr>
      <w:r>
        <w:rPr>
          <w:rFonts w:ascii="Arial" w:cs="Arial" w:eastAsia="Arial" w:hAnsi="Arial"/>
          <w:b/>
          <w:bCs/>
          <w:color w:val="1B6CA8"/>
          <w:sz w:val="26"/>
          <w:szCs w:val="26"/>
        </w:rPr>
        <w:t xml:space="preserve">2.1 A Constraint-First Narrative Simulation Platform</w:t>
      </w:r>
    </w:p>
    <w:p>
      <w:pPr>
        <w:spacing w:after="140"/>
      </w:pPr>
      <w:r>
        <w:rPr>
          <w:rFonts w:ascii="Arial" w:cs="Arial" w:eastAsia="Arial" w:hAnsi="Arial"/>
          <w:sz w:val="22"/>
          <w:szCs w:val="22"/>
        </w:rPr>
        <w:t xml:space="preserve">AGE is a platform for persistent, multiplayer, state-coherent interactive narrative. Its primary expression is a role-playing game engine: authors define worlds, systems, and characters using AGE's tooling; players explore those worlds through natural-language interaction; and the AGE engine guarantees that the narrative remains consistent across sessions, across players, and across time.</w:t>
      </w:r>
    </w:p>
    <w:p>
      <w:pPr>
        <w:spacing w:after="140"/>
      </w:pPr>
      <w:r>
        <w:rPr>
          <w:rFonts w:ascii="Arial" w:cs="Arial" w:eastAsia="Arial" w:hAnsi="Arial"/>
          <w:sz w:val="22"/>
          <w:szCs w:val="22"/>
        </w:rPr>
        <w:t xml:space="preserve">The platform is built around three invariant principles. First, the LLM never owns state. Second, all state mutations are deterministic, validated, and logged. Third, every mechanical outcome is reproducible from a seed and an action sequence — making adventures shareable as permalinks and sessions replayable as audit trails.</w:t>
      </w:r>
    </w:p>
    <w:p>
      <w:pPr>
        <w:spacing w:after="120"/>
      </w:pPr>
      <w:r>
        <w:t xml:space="preserve"/>
      </w:r>
    </w:p>
    <w:p>
      <w:pPr>
        <w:pStyle w:val="Heading2"/>
        <w:spacing w:after="160" w:before="320"/>
      </w:pPr>
      <w:r>
        <w:rPr>
          <w:rFonts w:ascii="Arial" w:cs="Arial" w:eastAsia="Arial" w:hAnsi="Arial"/>
          <w:b/>
          <w:bCs/>
          <w:color w:val="1B6CA8"/>
          <w:sz w:val="26"/>
          <w:szCs w:val="26"/>
        </w:rPr>
        <w:t xml:space="preserve">2.2 A Knowledge Infrastructure</w:t>
      </w:r>
    </w:p>
    <w:p>
      <w:pPr>
        <w:spacing w:after="140"/>
      </w:pPr>
      <w:r>
        <w:rPr>
          <w:rFonts w:ascii="Arial" w:cs="Arial" w:eastAsia="Arial" w:hAnsi="Arial"/>
          <w:sz w:val="22"/>
          <w:szCs w:val="22"/>
        </w:rPr>
        <w:t xml:space="preserve">The Large Model System Graph (LMS-Graph) is the knowledge layer that underpins both AGE's game rules engine and its expansion into professional domains. It is a recursively populated, versioned, hybrid graph and relational database derived from authoritative domain repositories.</w:t>
      </w:r>
    </w:p>
    <w:p>
      <w:pPr>
        <w:spacing w:after="140"/>
      </w:pPr>
      <w:r>
        <w:rPr>
          <w:rFonts w:ascii="Arial" w:cs="Arial" w:eastAsia="Arial" w:hAnsi="Arial"/>
          <w:sz w:val="22"/>
          <w:szCs w:val="22"/>
        </w:rPr>
        <w:t xml:space="preserve">For a game system, the authoritative repository is the rulebook, errata, and official rulings. For a regulatory domain, it is the applicable code, case law, administrative guidance, and professional standards. In both cases, LMS-Graph replaces parametric LLM recall with verified retrieval, and the LLM interprets what it retrieves rather than inventing what it remembers.</w:t>
      </w:r>
    </w:p>
    <w:p>
      <w:pPr>
        <w:spacing w:after="120"/>
      </w:pPr>
      <w:r>
        <w:t xml:space="preserve"/>
      </w:r>
    </w:p>
    <w:p>
      <w:pPr>
        <w:pStyle w:val="Heading2"/>
        <w:spacing w:after="160" w:before="320"/>
      </w:pPr>
      <w:r>
        <w:rPr>
          <w:rFonts w:ascii="Arial" w:cs="Arial" w:eastAsia="Arial" w:hAnsi="Arial"/>
          <w:b/>
          <w:bCs/>
          <w:color w:val="1B6CA8"/>
          <w:sz w:val="26"/>
          <w:szCs w:val="26"/>
        </w:rPr>
        <w:t xml:space="preserve">2.3 A Deployment and Certification Architecture</w:t>
      </w:r>
    </w:p>
    <w:p>
      <w:pPr>
        <w:spacing w:after="140"/>
      </w:pPr>
      <w:r>
        <w:rPr>
          <w:rFonts w:ascii="Arial" w:cs="Arial" w:eastAsia="Arial" w:hAnsi="Arial"/>
          <w:sz w:val="22"/>
          <w:szCs w:val="22"/>
        </w:rPr>
        <w:t xml:space="preserve">AGE's long-term product vision extends beyond the game engine and the knowledge graph into two downstream deployment models. Roles-as-a-Service (RaaS) exposes AGE Role definitions — NPCs, actors, legal advisors, medical consultants, compliance agents — as queryable services with graded authenticity scores and auditable behavior logs. Agents-as-a-Service (AaaS) connects fully qualified Roles to real-world APIs through Model Context Protocol gateways, enabling bounded autonomous action under human oversight.</w:t>
      </w:r>
    </w:p>
    <w:p>
      <w:pPr>
        <w:spacing w:after="140"/>
      </w:pPr>
      <w:r>
        <w:rPr>
          <w:rFonts w:ascii="Arial" w:cs="Arial" w:eastAsia="Arial" w:hAnsi="Arial"/>
          <w:sz w:val="22"/>
          <w:szCs w:val="22"/>
        </w:rPr>
        <w:t xml:space="preserve">At sufficient maturity, AGE proposes to establish a certification standard for AI Role behavior: reproducibility confirmation, drift auditing, compliance attestation, and liability compartmentalization. This is both a public good and an independent revenue stream.</w:t>
      </w:r>
    </w:p>
    <w:p>
      <w:r>
        <w:br w:type="page"/>
      </w:r>
    </w:p>
    <w:p>
      <w:pPr>
        <w:pStyle w:val="Heading1"/>
        <w:spacing w:after="240" w:before="480"/>
      </w:pPr>
      <w:r>
        <w:rPr>
          <w:rFonts w:ascii="Arial" w:cs="Arial" w:eastAsia="Arial" w:hAnsi="Arial"/>
          <w:b/>
          <w:bCs/>
          <w:color w:val="1C2B4A"/>
          <w:sz w:val="32"/>
          <w:szCs w:val="32"/>
        </w:rPr>
        <w:t xml:space="preserve">3. Architecture</w:t>
      </w:r>
    </w:p>
    <w:p>
      <w:pPr>
        <w:pStyle w:val="Heading2"/>
        <w:spacing w:after="160" w:before="320"/>
      </w:pPr>
      <w:r>
        <w:rPr>
          <w:rFonts w:ascii="Arial" w:cs="Arial" w:eastAsia="Arial" w:hAnsi="Arial"/>
          <w:b/>
          <w:bCs/>
          <w:color w:val="1B6CA8"/>
          <w:sz w:val="26"/>
          <w:szCs w:val="26"/>
        </w:rPr>
        <w:t xml:space="preserve">3.1 The Five-Layer Stack</w:t>
      </w:r>
    </w:p>
    <w:p>
      <w:pPr>
        <w:spacing w:after="140"/>
      </w:pPr>
      <w:r>
        <w:rPr>
          <w:rFonts w:ascii="Arial" w:cs="Arial" w:eastAsia="Arial" w:hAnsi="Arial"/>
          <w:sz w:val="22"/>
          <w:szCs w:val="22"/>
        </w:rPr>
        <w:t xml:space="preserve">AGE is organized as a five-layer system in which each layer has a single, bounded responsibility and communicates with adjacent layers through typed interfaces only.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5160"/>
      </w:tblGrid>
      <w:tr>
        <w:trPr>
          <w:tblHeader/>
        </w:trPr>
        <w:tc>
          <w:tcPr>
            <w:tcW w:type="dxa" w:w="1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Fiction Constructor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structured state snapshots; generates constrained prose only. Never writes state.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Non-LLM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all requests; enforces OCC; routes to modules; summarizes state for LLM context; aggregates outcomes.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Non-LLM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SOLID-compliant services owning their own persistence. Combat, Spatial Graph, NPC Goals, Communication, Living World.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Bus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Non-LLM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Decoupled state propagation. Publishes flag changes; manages cross-module consequences; maintains audit 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UI with explicit sync states; spotlight timer; consensus voting; voice profile toggle.</w:t>
            </w:r>
          </w:p>
        </w:tc>
      </w:tr>
    </w:tbl>
    <w:p>
      <w:pPr>
        <w:spacing w:after="120"/>
      </w:pPr>
      <w:r>
        <w:t xml:space="preserve"/>
      </w:r>
    </w:p>
    <w:p>
      <w:pPr>
        <w:pStyle w:val="Heading2"/>
        <w:spacing w:after="160" w:before="320"/>
      </w:pPr>
      <w:r>
        <w:rPr>
          <w:rFonts w:ascii="Arial" w:cs="Arial" w:eastAsia="Arial" w:hAnsi="Arial"/>
          <w:b/>
          <w:bCs/>
          <w:color w:val="1B6CA8"/>
          <w:sz w:val="26"/>
          <w:szCs w:val="26"/>
        </w:rPr>
        <w:t xml:space="preserve">3.2 The Bridge Layer</w:t>
      </w:r>
    </w:p>
    <w:p>
      <w:pPr>
        <w:spacing w:after="140"/>
      </w:pPr>
      <w:r>
        <w:rPr>
          <w:rFonts w:ascii="Arial" w:cs="Arial" w:eastAsia="Arial" w:hAnsi="Arial"/>
          <w:sz w:val="22"/>
          <w:szCs w:val="22"/>
        </w:rPr>
        <w:t xml:space="preserve">The Bridge Layer is the non-negotiable architectural boundary between the Fiction Constructor and all state-owning modules. Its five responsibilities are fixed and cannot be delegated to the LLM under any circumstances.</w:t>
      </w:r>
    </w:p>
    <w:p>
      <w:pPr>
        <w:pStyle w:val="ListParagraph"/>
        <w:numPr>
          <w:ilvl w:val="0"/>
          <w:numId w:val="2"/>
        </w:numPr>
        <w:spacing w:after="90"/>
      </w:pPr>
      <w:r>
        <w:rPr>
          <w:rFonts w:ascii="Arial" w:cs="Arial" w:eastAsia="Arial" w:hAnsi="Arial"/>
          <w:sz w:val="22"/>
          <w:szCs w:val="22"/>
        </w:rPr>
        <w:t xml:space="preserve">Request validation: rejects malformed or invalid actions before they reach domain modules.</w:t>
      </w:r>
    </w:p>
    <w:p>
      <w:pPr>
        <w:pStyle w:val="ListParagraph"/>
        <w:numPr>
          <w:ilvl w:val="0"/>
          <w:numId w:val="2"/>
        </w:numPr>
        <w:spacing w:after="90"/>
      </w:pPr>
      <w:r>
        <w:rPr>
          <w:rFonts w:ascii="Arial" w:cs="Arial" w:eastAsia="Arial" w:hAnsi="Arial"/>
          <w:sz w:val="22"/>
          <w:szCs w:val="22"/>
        </w:rPr>
        <w:t xml:space="preserve">Optimistic Concurrency Control: manages version vectors for all entities involved in an action; detects concurrent write conflicts and initiates game-mechanic resolution.</w:t>
      </w:r>
    </w:p>
    <w:p>
      <w:pPr>
        <w:pStyle w:val="ListParagraph"/>
        <w:numPr>
          <w:ilvl w:val="0"/>
          <w:numId w:val="2"/>
        </w:numPr>
        <w:spacing w:after="90"/>
      </w:pPr>
      <w:r>
        <w:rPr>
          <w:rFonts w:ascii="Arial" w:cs="Arial" w:eastAsia="Arial" w:hAnsi="Arial"/>
          <w:sz w:val="22"/>
          <w:szCs w:val="22"/>
        </w:rPr>
        <w:t xml:space="preserve">Module routing: dispatches validated actions to the correct domain module based on action type.</w:t>
      </w:r>
    </w:p>
    <w:p>
      <w:pPr>
        <w:pStyle w:val="ListParagraph"/>
        <w:numPr>
          <w:ilvl w:val="0"/>
          <w:numId w:val="2"/>
        </w:numPr>
        <w:spacing w:after="90"/>
      </w:pPr>
      <w:r>
        <w:rPr>
          <w:rFonts w:ascii="Arial" w:cs="Arial" w:eastAsia="Arial" w:hAnsi="Arial"/>
          <w:sz w:val="22"/>
          <w:szCs w:val="22"/>
        </w:rPr>
        <w:t xml:space="preserve">State summarization: compresses full world state into a bounded context packet for the LLM, preserving high-priority narrative anchors and discarding expired ephemeral flags.</w:t>
      </w:r>
    </w:p>
    <w:p>
      <w:pPr>
        <w:pStyle w:val="ListParagraph"/>
        <w:numPr>
          <w:ilvl w:val="0"/>
          <w:numId w:val="2"/>
        </w:numPr>
        <w:spacing w:after="90"/>
      </w:pPr>
      <w:r>
        <w:rPr>
          <w:rFonts w:ascii="Arial" w:cs="Arial" w:eastAsia="Arial" w:hAnsi="Arial"/>
          <w:sz w:val="22"/>
          <w:szCs w:val="22"/>
        </w:rPr>
        <w:t xml:space="preserve">Outcome aggregation: merges results from multiple domain modules into a single structured outcome packet that the LLM receives.</w:t>
      </w:r>
    </w:p>
    <w:p>
      <w:pPr>
        <w:spacing w:after="120"/>
      </w:pPr>
      <w:r>
        <w:t xml:space="preserve"/>
      </w:r>
    </w:p>
    <w:p>
      <w:pPr>
        <w:spacing w:after="140"/>
      </w:pPr>
      <w:r>
        <w:rPr>
          <w:rFonts w:ascii="Arial" w:cs="Arial" w:eastAsia="Arial" w:hAnsi="Arial"/>
          <w:sz w:val="22"/>
          <w:szCs w:val="22"/>
        </w:rPr>
        <w:t xml:space="preserve">Without the Bridge Layer, the Fiction Constructor would require direct knowledge of module API contracts, concurrency mechanisms, summarization rules, and error protocols. This creates tight coupling that enables the LLM to corrupt state. The Bridge Layer is Phase 1 critical path.</w:t>
      </w:r>
    </w:p>
    <w:p>
      <w:pPr>
        <w:spacing w:after="120"/>
      </w:pPr>
      <w:r>
        <w:t xml:space="preserve"/>
      </w:r>
    </w:p>
    <w:p>
      <w:pPr>
        <w:pStyle w:val="Heading2"/>
        <w:spacing w:after="160" w:before="320"/>
      </w:pPr>
      <w:r>
        <w:rPr>
          <w:rFonts w:ascii="Arial" w:cs="Arial" w:eastAsia="Arial" w:hAnsi="Arial"/>
          <w:b/>
          <w:bCs/>
          <w:color w:val="1B6CA8"/>
          <w:sz w:val="26"/>
          <w:szCs w:val="26"/>
        </w:rPr>
        <w:t xml:space="preserve">3.3 Domain Modules</w:t>
      </w:r>
    </w:p>
    <w:p>
      <w:pPr>
        <w:spacing w:after="140"/>
      </w:pPr>
      <w:r>
        <w:rPr>
          <w:rFonts w:ascii="Arial" w:cs="Arial" w:eastAsia="Arial" w:hAnsi="Arial"/>
          <w:sz w:val="22"/>
          <w:szCs w:val="22"/>
        </w:rPr>
        <w:t xml:space="preserve">Each domain module owns its persistence, exposes read-only APIs to the Bridge Layer, and publishes state changes to the Event Bus. Modules do not call each other directly. All cross-module effects travel through the Event Bus.</w:t>
      </w:r>
    </w:p>
    <w:p>
      <w:pPr>
        <w:pStyle w:val="Heading3"/>
        <w:spacing w:after="120" w:before="240"/>
      </w:pPr>
      <w:r>
        <w:rPr>
          <w:rFonts w:ascii="Arial" w:cs="Arial" w:eastAsia="Arial" w:hAnsi="Arial"/>
          <w:b/>
          <w:bCs/>
          <w:color w:val="0D7377"/>
          <w:sz w:val="23"/>
          <w:szCs w:val="23"/>
        </w:rPr>
        <w:t xml:space="preserve">Spatial Graph</w:t>
      </w:r>
    </w:p>
    <w:p>
      <w:pPr>
        <w:spacing w:after="140"/>
      </w:pPr>
      <w:r>
        <w:rPr>
          <w:rFonts w:ascii="Arial" w:cs="Arial" w:eastAsia="Arial" w:hAnsi="Arial"/>
          <w:sz w:val="22"/>
          <w:szCs w:val="22"/>
        </w:rPr>
        <w:t xml:space="preserve">Manages the nested map topology from world level through sub-map level. Tracks all character and NPC positions. Executes atomic position transitions and propagates spatial flags upstream and downstream through the hierarchy. Supports proximity queries for spotlight activation, line-of-sight checks, and communication range calculations.</w:t>
      </w:r>
    </w:p>
    <w:p>
      <w:pPr>
        <w:pStyle w:val="Heading3"/>
        <w:spacing w:after="120" w:before="240"/>
      </w:pPr>
      <w:r>
        <w:rPr>
          <w:rFonts w:ascii="Arial" w:cs="Arial" w:eastAsia="Arial" w:hAnsi="Arial"/>
          <w:b/>
          <w:bCs/>
          <w:color w:val="0D7377"/>
          <w:sz w:val="23"/>
          <w:szCs w:val="23"/>
        </w:rPr>
        <w:t xml:space="preserve">Combat Simulation Module</w:t>
      </w:r>
    </w:p>
    <w:p>
      <w:pPr>
        <w:spacing w:after="140"/>
      </w:pPr>
      <w:r>
        <w:rPr>
          <w:rFonts w:ascii="Arial" w:cs="Arial" w:eastAsia="Arial" w:hAnsi="Arial"/>
          <w:sz w:val="22"/>
          <w:szCs w:val="22"/>
        </w:rPr>
        <w:t xml:space="preserve">Resolves all mechanical conflict deterministically. Accepts structured action parameters only; ignores narrative framing in requests. Returns structured outcomes keyed to a seed and action sequence hash, making every combat resolution reproducible. Exposes the 5-point granularity scale through a Granularity Orchestrator that decomposes player intent into atomic module calls without exposing granularity to the simulation layer.</w:t>
      </w:r>
    </w:p>
    <w:p>
      <w:pPr>
        <w:pStyle w:val="Heading3"/>
        <w:spacing w:after="120" w:before="240"/>
      </w:pPr>
      <w:r>
        <w:rPr>
          <w:rFonts w:ascii="Arial" w:cs="Arial" w:eastAsia="Arial" w:hAnsi="Arial"/>
          <w:b/>
          <w:bCs/>
          <w:color w:val="0D7377"/>
          <w:sz w:val="23"/>
          <w:szCs w:val="23"/>
        </w:rPr>
        <w:t xml:space="preserve">NPC Goal Engine</w:t>
      </w:r>
    </w:p>
    <w:p>
      <w:pPr>
        <w:spacing w:after="140"/>
      </w:pPr>
      <w:r>
        <w:rPr>
          <w:rFonts w:ascii="Arial" w:cs="Arial" w:eastAsia="Arial" w:hAnsi="Arial"/>
          <w:sz w:val="22"/>
          <w:szCs w:val="22"/>
        </w:rPr>
        <w:t xml:space="preserve">Manages NPC agency through goal-flag loops rather than full BDI simulation. Off-scene NPCs act at flag level only; in-scene NPCs trigger narrative summarization. Supports seven role types: Provider, Lorist, Gate, Adversary, Patron, Catalyst, and Mirror. Goal completion spawns new goals; the system never reaches a stable terminal state as long as the world is active.</w:t>
      </w:r>
    </w:p>
    <w:p>
      <w:pPr>
        <w:pStyle w:val="Heading3"/>
        <w:spacing w:after="120" w:before="240"/>
      </w:pPr>
      <w:r>
        <w:rPr>
          <w:rFonts w:ascii="Arial" w:cs="Arial" w:eastAsia="Arial" w:hAnsi="Arial"/>
          <w:b/>
          <w:bCs/>
          <w:color w:val="0D7377"/>
          <w:sz w:val="23"/>
          <w:szCs w:val="23"/>
        </w:rPr>
        <w:t xml:space="preserve">Communication Engine</w:t>
      </w:r>
    </w:p>
    <w:p>
      <w:pPr>
        <w:spacing w:after="140"/>
      </w:pPr>
      <w:r>
        <w:rPr>
          <w:rFonts w:ascii="Arial" w:cs="Arial" w:eastAsia="Arial" w:hAnsi="Arial"/>
          <w:sz w:val="22"/>
          <w:szCs w:val="22"/>
        </w:rPr>
        <w:t xml:space="preserve">Manages player-to-player and player-to-NPC communication with proximity scoping, directive semantics (whisper through yell), and voice profile transformation. Transforms OOC player text into IC character speech via constrained LLM prompting with lossless semantic preservation. Recipients control display mode; original text is always preserved in the moderation log.</w:t>
      </w:r>
    </w:p>
    <w:p>
      <w:pPr>
        <w:pStyle w:val="Heading3"/>
        <w:spacing w:after="120" w:before="240"/>
      </w:pPr>
      <w:r>
        <w:rPr>
          <w:rFonts w:ascii="Arial" w:cs="Arial" w:eastAsia="Arial" w:hAnsi="Arial"/>
          <w:b/>
          <w:bCs/>
          <w:color w:val="0D7377"/>
          <w:sz w:val="23"/>
          <w:szCs w:val="23"/>
        </w:rPr>
        <w:t xml:space="preserve">Living World Engine</w:t>
      </w:r>
    </w:p>
    <w:p>
      <w:pPr>
        <w:spacing w:after="140"/>
      </w:pPr>
      <w:r>
        <w:rPr>
          <w:rFonts w:ascii="Arial" w:cs="Arial" w:eastAsia="Arial" w:hAnsi="Arial"/>
          <w:sz w:val="22"/>
          <w:szCs w:val="22"/>
        </w:rPr>
        <w:t xml:space="preserve">Manages meta-faction goals representing social and technological change at arc and epic scope. Goals progress deterministically via time advancement and player influence weighting. Diegetic manifestation rules translate goal thresholds into scoped environmental details at the appropriate narrative level. Players experience civilization-scale change as texture rather than system events.</w:t>
      </w:r>
    </w:p>
    <w:p>
      <w:pPr>
        <w:pStyle w:val="Heading3"/>
        <w:spacing w:after="120" w:before="240"/>
      </w:pPr>
      <w:r>
        <w:rPr>
          <w:rFonts w:ascii="Arial" w:cs="Arial" w:eastAsia="Arial" w:hAnsi="Arial"/>
          <w:b/>
          <w:bCs/>
          <w:color w:val="0D7377"/>
          <w:sz w:val="23"/>
          <w:szCs w:val="23"/>
        </w:rPr>
        <w:t xml:space="preserve">Narrative Scope Manager</w:t>
      </w:r>
    </w:p>
    <w:p>
      <w:pPr>
        <w:spacing w:after="140"/>
      </w:pPr>
      <w:r>
        <w:rPr>
          <w:rFonts w:ascii="Arial" w:cs="Arial" w:eastAsia="Arial" w:hAnsi="Arial"/>
          <w:sz w:val="22"/>
          <w:szCs w:val="22"/>
        </w:rPr>
        <w:t xml:space="preserve">Tracks the six-level scope hierarchy and triggers scope progression reactively when flag thresholds are met. Provides the Fiction Constructor with a narrative context packet that includes active scope boundaries, enabling the LLM to generate prose appropriate to the current narrative register without being told what the next plot beat must be.</w:t>
      </w:r>
    </w:p>
    <w:p>
      <w:pPr>
        <w:spacing w:after="120"/>
      </w:pPr>
      <w:r>
        <w:t xml:space="preserve"/>
      </w:r>
    </w:p>
    <w:p>
      <w:pPr>
        <w:pStyle w:val="Heading2"/>
        <w:spacing w:after="160" w:before="320"/>
      </w:pPr>
      <w:r>
        <w:rPr>
          <w:rFonts w:ascii="Arial" w:cs="Arial" w:eastAsia="Arial" w:hAnsi="Arial"/>
          <w:b/>
          <w:bCs/>
          <w:color w:val="1B6CA8"/>
          <w:sz w:val="26"/>
          <w:szCs w:val="26"/>
        </w:rPr>
        <w:t xml:space="preserve">3.4 The Scope Hierarchy</w:t>
      </w:r>
    </w:p>
    <w:p>
      <w:pPr>
        <w:spacing w:after="140"/>
      </w:pPr>
      <w:r>
        <w:rPr>
          <w:rFonts w:ascii="Arial" w:cs="Arial" w:eastAsia="Arial" w:hAnsi="Arial"/>
          <w:sz w:val="22"/>
          <w:szCs w:val="22"/>
        </w:rPr>
        <w:t xml:space="preserve">The narrative scope hierarchy is the architectural feature that most distinguishes AGE from prior AI narrative systems. Each level is spatially anchored and drives boundary conditions downward while consuming flag outcomes from below.</w:t>
      </w:r>
    </w:p>
    <w:p>
      <w:pPr>
        <w:spacing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800"/>
        <w:gridCol w:w="2460"/>
      </w:tblGrid>
      <w:tr>
        <w:trPr>
          <w:tblHeader/>
        </w:trPr>
        <w:tc>
          <w:tcPr>
            <w:tcW w:type="dxa" w:w="1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Spatial Anchor</w:t>
            </w:r>
          </w:p>
        </w:tc>
        <w:tc>
          <w:tcPr>
            <w:tcW w:type="dxa" w:w="1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Temporal Scale</w:t>
            </w:r>
          </w:p>
        </w:tc>
        <w:tc>
          <w:tcPr>
            <w:tcW w:type="dxa" w:w="1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State Driver</w:t>
            </w:r>
          </w:p>
        </w:tc>
        <w:tc>
          <w:tcPr>
            <w:tcW w:type="dxa" w:w="24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Player Experience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Spotlight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to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action + immediate flags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Choice interface: optimal, sub-optimal, wild-card, free input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Sub-map + environment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flags + NPC presence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Environmental constraints and tactical affordances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Locus 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Locus flags + faction activity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consequences; NPC entry and exit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Realm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Faction goal completion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 shifts; realm-wide events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Faction victory/defeat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 transformation; new areas unlocked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Societal flag thresholds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Civilization-scale change; permanent world state alteration</w:t>
            </w:r>
          </w:p>
        </w:tc>
      </w:tr>
    </w:tbl>
    <w:p>
      <w:pPr>
        <w:spacing w:after="120"/>
      </w:pPr>
      <w:r>
        <w:t xml:space="preserve"/>
      </w:r>
    </w:p>
    <w:p>
      <w:pPr>
        <w:pStyle w:val="Heading2"/>
        <w:spacing w:after="160" w:before="320"/>
      </w:pPr>
      <w:r>
        <w:rPr>
          <w:rFonts w:ascii="Arial" w:cs="Arial" w:eastAsia="Arial" w:hAnsi="Arial"/>
          <w:b/>
          <w:bCs/>
          <w:color w:val="1B6CA8"/>
          <w:sz w:val="26"/>
          <w:szCs w:val="26"/>
        </w:rPr>
        <w:t xml:space="preserve">3.5 LMS-Graph Architecture</w:t>
      </w:r>
    </w:p>
    <w:p>
      <w:pPr>
        <w:spacing w:after="140"/>
      </w:pPr>
      <w:r>
        <w:rPr>
          <w:rFonts w:ascii="Arial" w:cs="Arial" w:eastAsia="Arial" w:hAnsi="Arial"/>
          <w:sz w:val="22"/>
          <w:szCs w:val="22"/>
        </w:rPr>
        <w:t xml:space="preserve">LMS-Graph is produced by a Large Model System (LMS) consisting of LLM inference, graph search tools, Mixture-of-Experts routing, and agent parallelism coordinated through Model Context Protocol interfaces. The system recursively ingests authoritative repositories, structures the results in a hybrid graph/relational database, and exposes the corpus as a queryable inference anchor.</w:t>
      </w:r>
    </w:p>
    <w:p>
      <w:pPr>
        <w:spacing w:after="140"/>
      </w:pPr>
      <w:r>
        <w:rPr>
          <w:rFonts w:ascii="Arial" w:cs="Arial" w:eastAsia="Arial" w:hAnsi="Arial"/>
          <w:sz w:val="22"/>
          <w:szCs w:val="22"/>
        </w:rPr>
        <w:t xml:space="preserve">Traversal begins breadth-first from authoritative roots and deepens on user-directed focus. Query decomposition generates an audit trail of what partitions were queried and what was not, surfaced in the response envelope. Confidence tiering metadata accompanies every result. Jurisdiction is a primary partition key in the schema, established at inception.</w:t>
      </w:r>
    </w:p>
    <w:p>
      <w:pPr>
        <w:spacing w:after="140"/>
      </w:pPr>
      <w:r>
        <w:rPr>
          <w:rFonts w:ascii="Arial" w:cs="Arial" w:eastAsia="Arial" w:hAnsi="Arial"/>
          <w:sz w:val="22"/>
          <w:szCs w:val="22"/>
        </w:rPr>
        <w:t xml:space="preserve">The monitor agent drives continuous improvement through a composite utility score covering coverage density, citation resolution rate, staleness index, and conflict queue depth. Versioned graph snapshots at configurable intervals satisfy audit requirements for regulated domains.</w:t>
      </w:r>
    </w:p>
    <w:p>
      <w:pPr>
        <w:spacing w:after="120"/>
      </w:pPr>
      <w:r>
        <w:t xml:space="preserve"/>
      </w:r>
    </w:p>
    <w:p>
      <w:pPr>
        <w:pBdr>
          <w:left w:val="thick" w:color="C0392B" w:sz="12"/>
        </w:pBdr>
        <w:shd w:fill="F3F6FA" w:val="clear"/>
        <w:spacing w:after="120" w:before="120"/>
        <w:ind w:left="440" w:right="440"/>
      </w:pPr>
      <w:r>
        <w:rPr>
          <w:rFonts w:ascii="Arial" w:cs="Arial" w:eastAsia="Arial" w:hAnsi="Arial"/>
          <w:b/>
          <w:bCs/>
          <w:color w:val="FFFFFF"/>
          <w:sz w:val="19"/>
          <w:szCs w:val="19"/>
        </w:rPr>
        <w:t xml:space="preserve">Key Schema Decision  </w:t>
      </w:r>
      <w:r>
        <w:rPr>
          <w:rFonts w:ascii="Arial" w:cs="Arial" w:eastAsia="Arial" w:hAnsi="Arial"/>
          <w:color w:val="222222"/>
          <w:sz w:val="21"/>
          <w:szCs w:val="21"/>
        </w:rPr>
        <w:t xml:space="preserve">Jurisdiction is a first-class partition key, not a post-retrieval filter. Answers that are correct in one jurisdiction cannot be presented as generally true. This is a schema design decision that cannot be retrofitted.</w:t>
      </w:r>
    </w:p>
    <w:p>
      <w:r>
        <w:br w:type="page"/>
      </w:r>
    </w:p>
    <w:p>
      <w:pPr>
        <w:pStyle w:val="Heading1"/>
        <w:spacing w:after="240" w:before="480"/>
      </w:pPr>
      <w:r>
        <w:rPr>
          <w:rFonts w:ascii="Arial" w:cs="Arial" w:eastAsia="Arial" w:hAnsi="Arial"/>
          <w:b/>
          <w:bCs/>
          <w:color w:val="1C2B4A"/>
          <w:sz w:val="32"/>
          <w:szCs w:val="32"/>
        </w:rPr>
        <w:t xml:space="preserve">4. Features and Capabilities</w:t>
      </w:r>
    </w:p>
    <w:p>
      <w:pPr>
        <w:pStyle w:val="Heading2"/>
        <w:spacing w:after="160" w:before="320"/>
      </w:pPr>
      <w:r>
        <w:rPr>
          <w:rFonts w:ascii="Arial" w:cs="Arial" w:eastAsia="Arial" w:hAnsi="Arial"/>
          <w:b/>
          <w:bCs/>
          <w:color w:val="1B6CA8"/>
          <w:sz w:val="26"/>
          <w:szCs w:val="26"/>
        </w:rPr>
        <w:t xml:space="preserve">4.1 Persistent, State-Coherent Multiplayer Narrative</w:t>
      </w:r>
    </w:p>
    <w:p>
      <w:pPr>
        <w:spacing w:after="140"/>
      </w:pPr>
      <w:r>
        <w:rPr>
          <w:rFonts w:ascii="Arial" w:cs="Arial" w:eastAsia="Arial" w:hAnsi="Arial"/>
          <w:sz w:val="22"/>
          <w:szCs w:val="22"/>
        </w:rPr>
        <w:t xml:space="preserve">AGE maintains world state across sessions, across players, and across time. Character deaths, location destruction, faction victories, and item ownership are stored as structured facts with persistence priority scores. High-priority narrative anchors are never discarded from context regardless of session length. The target drift rate is below 4 percent after 1,000 interactions per player, compared to 35 percent or higher in standard LLM-native systems.</w:t>
      </w:r>
    </w:p>
    <w:p>
      <w:pPr>
        <w:spacing w:after="120"/>
      </w:pPr>
      <w:r>
        <w:t xml:space="preserve"/>
      </w:r>
    </w:p>
    <w:p>
      <w:pPr>
        <w:pStyle w:val="Heading2"/>
        <w:spacing w:after="160" w:before="320"/>
      </w:pPr>
      <w:r>
        <w:rPr>
          <w:rFonts w:ascii="Arial" w:cs="Arial" w:eastAsia="Arial" w:hAnsi="Arial"/>
          <w:b/>
          <w:bCs/>
          <w:color w:val="1B6CA8"/>
          <w:sz w:val="26"/>
          <w:szCs w:val="26"/>
        </w:rPr>
        <w:t xml:space="preserve">4.2 Deterministic Shareability</w:t>
      </w:r>
    </w:p>
    <w:p>
      <w:pPr>
        <w:spacing w:after="140"/>
      </w:pPr>
      <w:r>
        <w:rPr>
          <w:rFonts w:ascii="Arial" w:cs="Arial" w:eastAsia="Arial" w:hAnsi="Arial"/>
          <w:sz w:val="22"/>
          <w:szCs w:val="22"/>
        </w:rPr>
        <w:t xml:space="preserve">Every adventure outcome derives from a seed and an action sequence hash. This means two players following identical choices from the same seed receive identical outcomes regardless of when they play, on what device, or with what underlying LLM version. Adventures can be shared as permalinks. Sessions can be replayed as audit trails. This property is foundational: it enables the certification layer and makes LMS-Graph outputs reproducible in regulated contexts.</w:t>
      </w:r>
    </w:p>
    <w:p>
      <w:pPr>
        <w:spacing w:after="120"/>
      </w:pPr>
      <w:r>
        <w:t xml:space="preserve"/>
      </w:r>
    </w:p>
    <w:p>
      <w:pPr>
        <w:pStyle w:val="Heading2"/>
        <w:spacing w:after="160" w:before="320"/>
      </w:pPr>
      <w:r>
        <w:rPr>
          <w:rFonts w:ascii="Arial" w:cs="Arial" w:eastAsia="Arial" w:hAnsi="Arial"/>
          <w:b/>
          <w:bCs/>
          <w:color w:val="1B6CA8"/>
          <w:sz w:val="26"/>
          <w:szCs w:val="26"/>
        </w:rPr>
        <w:t xml:space="preserve">4.3 Conflict Resolution as Gameplay</w:t>
      </w:r>
    </w:p>
    <w:p>
      <w:pPr>
        <w:spacing w:after="140"/>
      </w:pPr>
      <w:r>
        <w:rPr>
          <w:rFonts w:ascii="Arial" w:cs="Arial" w:eastAsia="Arial" w:hAnsi="Arial"/>
          <w:sz w:val="22"/>
          <w:szCs w:val="22"/>
        </w:rPr>
        <w:t xml:space="preserve">Concurrent write conflicts — two players grabbing the same item, moving to the same position, acting simultaneously — are resolved via opposed game mechanics (reflex tests, strength contests, initiative) and narrated as in-fiction events. Technical infrastructure events become story events. Deadlocks are time-bounded and auto-resolve after a configured number of rounds. Players never see a system error; they see a moment of dramatic tension.</w:t>
      </w:r>
    </w:p>
    <w:p>
      <w:pPr>
        <w:spacing w:after="120"/>
      </w:pPr>
      <w:r>
        <w:t xml:space="preserve"/>
      </w:r>
    </w:p>
    <w:p>
      <w:pPr>
        <w:pStyle w:val="Heading2"/>
        <w:spacing w:after="160" w:before="320"/>
      </w:pPr>
      <w:r>
        <w:rPr>
          <w:rFonts w:ascii="Arial" w:cs="Arial" w:eastAsia="Arial" w:hAnsi="Arial"/>
          <w:b/>
          <w:bCs/>
          <w:color w:val="1B6CA8"/>
          <w:sz w:val="26"/>
          <w:szCs w:val="26"/>
        </w:rPr>
        <w:t xml:space="preserve">4.4 Graded, Auditable Role Behavior</w:t>
      </w:r>
    </w:p>
    <w:p>
      <w:pPr>
        <w:spacing w:after="140"/>
      </w:pPr>
      <w:r>
        <w:rPr>
          <w:rFonts w:ascii="Arial" w:cs="Arial" w:eastAsia="Arial" w:hAnsi="Arial"/>
          <w:sz w:val="22"/>
          <w:szCs w:val="22"/>
        </w:rPr>
        <w:t xml:space="preserve">Every Role in AGE — NPC, player character, or professional agent — is defined by a Role Schema encoding behavioral constraints, confidence bounds, required citations, forbidden responses, and authenticity metrics. An automated scoring pipeline evaluates every Role interaction against the schema and produces an authenticity score. Roles that fall below threshold are flagged for review. Roles that maintain scores above threshold over a defined interaction count can be submitted for certification.</w:t>
      </w:r>
    </w:p>
    <w:p>
      <w:pPr>
        <w:spacing w:after="120"/>
      </w:pPr>
      <w:r>
        <w:t xml:space="preserve"/>
      </w:r>
    </w:p>
    <w:p>
      <w:pPr>
        <w:pStyle w:val="Heading2"/>
        <w:spacing w:after="160" w:before="320"/>
      </w:pPr>
      <w:r>
        <w:rPr>
          <w:rFonts w:ascii="Arial" w:cs="Arial" w:eastAsia="Arial" w:hAnsi="Arial"/>
          <w:b/>
          <w:bCs/>
          <w:color w:val="1B6CA8"/>
          <w:sz w:val="26"/>
          <w:szCs w:val="26"/>
        </w:rPr>
        <w:t xml:space="preserve">4.5 Living World Simulation</w:t>
      </w:r>
    </w:p>
    <w:p>
      <w:pPr>
        <w:spacing w:after="140"/>
      </w:pPr>
      <w:r>
        <w:rPr>
          <w:rFonts w:ascii="Arial" w:cs="Arial" w:eastAsia="Arial" w:hAnsi="Arial"/>
          <w:sz w:val="22"/>
          <w:szCs w:val="22"/>
        </w:rPr>
        <w:t xml:space="preserve">Meta-faction goals representing social and technological epochs progress in the background without player intervention. The Iron Age does not require a player to witness a blacksmith discovering iron forging; the engine advances the adoption rate deterministically and instructs the Fiction Constructor to manifest the change through environmental details appropriate to the player's current scope level. Players experience history as ambient texture rather than system notifications.</w:t>
      </w:r>
    </w:p>
    <w:p>
      <w:pPr>
        <w:spacing w:after="120"/>
      </w:pPr>
      <w:r>
        <w:t xml:space="preserve"/>
      </w:r>
    </w:p>
    <w:p>
      <w:pPr>
        <w:pStyle w:val="Heading2"/>
        <w:spacing w:after="160" w:before="320"/>
      </w:pPr>
      <w:r>
        <w:rPr>
          <w:rFonts w:ascii="Arial" w:cs="Arial" w:eastAsia="Arial" w:hAnsi="Arial"/>
          <w:b/>
          <w:bCs/>
          <w:color w:val="1B6CA8"/>
          <w:sz w:val="26"/>
          <w:szCs w:val="26"/>
        </w:rPr>
        <w:t xml:space="preserve">4.6 Proximity-Aware Communication with Voice Profiles</w:t>
      </w:r>
    </w:p>
    <w:p>
      <w:pPr>
        <w:spacing w:after="140"/>
      </w:pPr>
      <w:r>
        <w:rPr>
          <w:rFonts w:ascii="Arial" w:cs="Arial" w:eastAsia="Arial" w:hAnsi="Arial"/>
          <w:sz w:val="22"/>
          <w:szCs w:val="22"/>
        </w:rPr>
        <w:t xml:space="preserve">Player communication is spatially scoped by directive type (whisper through yell) and modified by environmental factors drawn from locus state flags. Character voice profiles transform OOC player text into IC character speech while preserving semantic meaning exactly. Recipients toggle between flavored and original display modes. Faction spy NPCs can eavesdrop based on spatial proximity and awareness radius. Communication events are logged in original form for moderation regardless of display mode.</w:t>
      </w:r>
    </w:p>
    <w:p>
      <w:pPr>
        <w:spacing w:after="120"/>
      </w:pPr>
      <w:r>
        <w:t xml:space="preserve"/>
      </w:r>
    </w:p>
    <w:p>
      <w:pPr>
        <w:pStyle w:val="Heading2"/>
        <w:spacing w:after="160" w:before="320"/>
      </w:pPr>
      <w:r>
        <w:rPr>
          <w:rFonts w:ascii="Arial" w:cs="Arial" w:eastAsia="Arial" w:hAnsi="Arial"/>
          <w:b/>
          <w:bCs/>
          <w:color w:val="1B6CA8"/>
          <w:sz w:val="26"/>
          <w:szCs w:val="26"/>
        </w:rPr>
        <w:t xml:space="preserve">4.7 Modular Rules System</w:t>
      </w:r>
    </w:p>
    <w:p>
      <w:pPr>
        <w:spacing w:after="140"/>
      </w:pPr>
      <w:r>
        <w:rPr>
          <w:rFonts w:ascii="Arial" w:cs="Arial" w:eastAsia="Arial" w:hAnsi="Arial"/>
          <w:sz w:val="22"/>
          <w:szCs w:val="22"/>
        </w:rPr>
        <w:t xml:space="preserve">The conflict resolution engine accepts pluggable rules modules. Any mechanical system expressible as structured inputs producing deterministic outputs can be integrated: dice-plus-modifier systems, card-based resolution, resource comparison, social persuasion models, economic exchange models. The rules engine operates entirely outside the LLM. The LLM never knows the mechanical result until the Bridge Layer delivers the structured outcome packet.</w:t>
      </w:r>
    </w:p>
    <w:p>
      <w:pPr>
        <w:spacing w:after="120"/>
      </w:pPr>
      <w:r>
        <w:t xml:space="preserve"/>
      </w:r>
    </w:p>
    <w:p>
      <w:pPr>
        <w:pStyle w:val="Heading2"/>
        <w:spacing w:after="160" w:before="320"/>
      </w:pPr>
      <w:r>
        <w:rPr>
          <w:rFonts w:ascii="Arial" w:cs="Arial" w:eastAsia="Arial" w:hAnsi="Arial"/>
          <w:b/>
          <w:bCs/>
          <w:color w:val="1B6CA8"/>
          <w:sz w:val="26"/>
          <w:szCs w:val="26"/>
        </w:rPr>
        <w:t xml:space="preserve">4.8 Authoritative Knowledge Retrieval via LMS-Graph</w:t>
      </w:r>
    </w:p>
    <w:p>
      <w:pPr>
        <w:spacing w:after="140"/>
      </w:pPr>
      <w:r>
        <w:rPr>
          <w:rFonts w:ascii="Arial" w:cs="Arial" w:eastAsia="Arial" w:hAnsi="Arial"/>
          <w:sz w:val="22"/>
          <w:szCs w:val="22"/>
        </w:rPr>
        <w:t xml:space="preserve">For domains with accessible authoritative repositories, LMS-Graph replaces LLM parametric recall with verified retrieval. Results carry provenance tier metadata, confidence scores, jurisdiction tags, version information, and conflict flags. The response envelope explicitly reports what was queried and what was not. Coverage gaps are disclosed, not hidden. Human decision points are preserved at authority resolution.</w:t>
      </w:r>
    </w:p>
    <w:p>
      <w:r>
        <w:br w:type="page"/>
      </w:r>
    </w:p>
    <w:p>
      <w:pPr>
        <w:pStyle w:val="Heading1"/>
        <w:spacing w:after="240" w:before="480"/>
      </w:pPr>
      <w:r>
        <w:rPr>
          <w:rFonts w:ascii="Arial" w:cs="Arial" w:eastAsia="Arial" w:hAnsi="Arial"/>
          <w:b/>
          <w:bCs/>
          <w:color w:val="1C2B4A"/>
          <w:sz w:val="32"/>
          <w:szCs w:val="32"/>
        </w:rPr>
        <w:t xml:space="preserve">5. Opportunities</w:t>
      </w:r>
    </w:p>
    <w:p>
      <w:pPr>
        <w:pStyle w:val="Heading2"/>
        <w:spacing w:after="160" w:before="320"/>
      </w:pPr>
      <w:r>
        <w:rPr>
          <w:rFonts w:ascii="Arial" w:cs="Arial" w:eastAsia="Arial" w:hAnsi="Arial"/>
          <w:b/>
          <w:bCs/>
          <w:color w:val="1B6CA8"/>
          <w:sz w:val="26"/>
          <w:szCs w:val="26"/>
        </w:rPr>
        <w:t xml:space="preserve">5.1 An Underserved Market in AI-Driven Interactive Media</w:t>
      </w:r>
    </w:p>
    <w:p>
      <w:pPr>
        <w:spacing w:after="140"/>
      </w:pPr>
      <w:r>
        <w:rPr>
          <w:rFonts w:ascii="Arial" w:cs="Arial" w:eastAsia="Arial" w:hAnsi="Arial"/>
          <w:sz w:val="22"/>
          <w:szCs w:val="22"/>
        </w:rPr>
        <w:t xml:space="preserve">The persistent-world multiplayer narrative market is currently served by tools that are either AI-driven but incoherent (AI Dungeon and its successors) or coherent but requiring human game masters (Foundry VTT, Roll20, tabletop). No product offers both. AGE occupies that gap with a technically defensible architecture rather than a wrapper around a base model.</w:t>
      </w:r>
    </w:p>
    <w:p>
      <w:pPr>
        <w:spacing w:after="120"/>
      </w:pPr>
      <w:r>
        <w:t xml:space="preserve"/>
      </w:r>
    </w:p>
    <w:p>
      <w:pPr>
        <w:pStyle w:val="Heading2"/>
        <w:spacing w:after="160" w:before="320"/>
      </w:pPr>
      <w:r>
        <w:rPr>
          <w:rFonts w:ascii="Arial" w:cs="Arial" w:eastAsia="Arial" w:hAnsi="Arial"/>
          <w:b/>
          <w:bCs/>
          <w:color w:val="1B6CA8"/>
          <w:sz w:val="26"/>
          <w:szCs w:val="26"/>
        </w:rPr>
        <w:t xml:space="preserve">5.2 A Gaming Platform That Trains Itself</w:t>
      </w:r>
    </w:p>
    <w:p>
      <w:pPr>
        <w:spacing w:after="140"/>
      </w:pPr>
      <w:r>
        <w:rPr>
          <w:rFonts w:ascii="Arial" w:cs="Arial" w:eastAsia="Arial" w:hAnsi="Arial"/>
          <w:sz w:val="22"/>
          <w:szCs w:val="22"/>
        </w:rPr>
        <w:t xml:space="preserve">The gaming platform is unusual among AI infrastructure products in that it generates its own labeled training and validation data at scale. Every session produces a complete record of player intent, mechanical resolution, narrative output, and player response. Drift events are flagged automatically. Human overrides are logged. This data is the raw material for improving the Bridge Layer's output validation, the summarization pipeline's priority weighting, and the Role Schema's authenticity metrics. The platform improves through use rather than requiring separate data collection efforts.</w:t>
      </w:r>
    </w:p>
    <w:p>
      <w:pPr>
        <w:spacing w:after="120"/>
      </w:pPr>
      <w:r>
        <w:t xml:space="preserve"/>
      </w:r>
    </w:p>
    <w:p>
      <w:pPr>
        <w:pStyle w:val="Heading2"/>
        <w:spacing w:after="160" w:before="320"/>
      </w:pPr>
      <w:r>
        <w:rPr>
          <w:rFonts w:ascii="Arial" w:cs="Arial" w:eastAsia="Arial" w:hAnsi="Arial"/>
          <w:b/>
          <w:bCs/>
          <w:color w:val="1B6CA8"/>
          <w:sz w:val="26"/>
          <w:szCs w:val="26"/>
        </w:rPr>
        <w:t xml:space="preserve">5.3 RaaS as a Cross-Industry Deployment Model</w:t>
      </w:r>
    </w:p>
    <w:p>
      <w:pPr>
        <w:spacing w:after="140"/>
      </w:pPr>
      <w:r>
        <w:rPr>
          <w:rFonts w:ascii="Arial" w:cs="Arial" w:eastAsia="Arial" w:hAnsi="Arial"/>
          <w:sz w:val="22"/>
          <w:szCs w:val="22"/>
        </w:rPr>
        <w:t xml:space="preserve">The Role Schema and authenticity scoring pipeline generalize across domains. A game NPC and a compliance training scenario and a medical consultation simulator share the same underlying architecture: a defined role with behavioral constraints, a scoring pipeline, and an audit trail. RaaS exposes this capability as a service. Early markets include corporate training simulation, educational scenario design, and entertainment production tooling — domains with high appetite for AI-driven interactive experiences and lower regulatory exposure than law or medicine.</w:t>
      </w:r>
    </w:p>
    <w:p>
      <w:pPr>
        <w:spacing w:after="120"/>
      </w:pPr>
      <w:r>
        <w:t xml:space="preserve"/>
      </w:r>
    </w:p>
    <w:p>
      <w:pPr>
        <w:pStyle w:val="Heading2"/>
        <w:spacing w:after="160" w:before="320"/>
      </w:pPr>
      <w:r>
        <w:rPr>
          <w:rFonts w:ascii="Arial" w:cs="Arial" w:eastAsia="Arial" w:hAnsi="Arial"/>
          <w:b/>
          <w:bCs/>
          <w:color w:val="1B6CA8"/>
          <w:sz w:val="26"/>
          <w:szCs w:val="26"/>
        </w:rPr>
        <w:t xml:space="preserve">5.4 LMS-Graph as Infrastructure for Regulated Professions</w:t>
      </w:r>
    </w:p>
    <w:p>
      <w:pPr>
        <w:spacing w:after="140"/>
      </w:pPr>
      <w:r>
        <w:rPr>
          <w:rFonts w:ascii="Arial" w:cs="Arial" w:eastAsia="Arial" w:hAnsi="Arial"/>
          <w:sz w:val="22"/>
          <w:szCs w:val="22"/>
        </w:rPr>
        <w:t xml:space="preserve">Legal research, building code compliance, pharmaceutical interaction checking, and clinical guideline lookup are all performed today by professionals doing manual corpus research. The tools available — Westlaw, ICC digital code, UpToDate — are authoritative but not cross-referenced, not agent-queryable, and not capable of surfacing adjacencies across domain boundaries. LMS-Graph addresses this directly. The market is large, the pain is real, and the incumbent tools are not architecturally capable of the recursive, cross-domain, agent-scaled retrieval that LMS-Graph provides.</w:t>
      </w:r>
    </w:p>
    <w:p>
      <w:pPr>
        <w:spacing w:after="120"/>
      </w:pPr>
      <w:r>
        <w:t xml:space="preserve"/>
      </w:r>
    </w:p>
    <w:p>
      <w:pPr>
        <w:pStyle w:val="Heading2"/>
        <w:spacing w:after="160" w:before="320"/>
      </w:pPr>
      <w:r>
        <w:rPr>
          <w:rFonts w:ascii="Arial" w:cs="Arial" w:eastAsia="Arial" w:hAnsi="Arial"/>
          <w:b/>
          <w:bCs/>
          <w:color w:val="1B6CA8"/>
          <w:sz w:val="26"/>
          <w:szCs w:val="26"/>
        </w:rPr>
        <w:t xml:space="preserve">5.5 A Certification Standard as a Long-Term Moat</w:t>
      </w:r>
    </w:p>
    <w:p>
      <w:pPr>
        <w:spacing w:after="140"/>
      </w:pPr>
      <w:r>
        <w:rPr>
          <w:rFonts w:ascii="Arial" w:cs="Arial" w:eastAsia="Arial" w:hAnsi="Arial"/>
          <w:sz w:val="22"/>
          <w:szCs w:val="22"/>
        </w:rPr>
        <w:t xml:space="preserve">Certification standards that achieve adoption become infrastructure. If AGE's certification methodology — reproducibility verification, drift auditing, compliance attestation, liability compartmentalization — achieves adoption in even one regulated domain, it creates a significant competitive moat. The value is not the technology; it is the trust relationship with the institutions and practitioners who rely on certified outputs.</w:t>
      </w:r>
    </w:p>
    <w:p>
      <w:pPr>
        <w:spacing w:after="120"/>
      </w:pPr>
      <w:r>
        <w:t xml:space="preserve"/>
      </w:r>
    </w:p>
    <w:p>
      <w:pPr>
        <w:pStyle w:val="Heading2"/>
        <w:spacing w:after="160" w:before="320"/>
      </w:pPr>
      <w:r>
        <w:rPr>
          <w:rFonts w:ascii="Arial" w:cs="Arial" w:eastAsia="Arial" w:hAnsi="Arial"/>
          <w:b/>
          <w:bCs/>
          <w:color w:val="1B6CA8"/>
          <w:sz w:val="26"/>
          <w:szCs w:val="26"/>
        </w:rPr>
        <w:t xml:space="preserve">5.6 The Wild Card: Non-Gaming Serious Play</w:t>
      </w:r>
    </w:p>
    <w:p>
      <w:pPr>
        <w:spacing w:after="140"/>
      </w:pPr>
      <w:r>
        <w:rPr>
          <w:rFonts w:ascii="Arial" w:cs="Arial" w:eastAsia="Arial" w:hAnsi="Arial"/>
          <w:sz w:val="22"/>
          <w:szCs w:val="22"/>
        </w:rPr>
        <w:t xml:space="preserve">War-gaming, scenario planning, negotiation training, tabletop exercises for emergency response, legal moot simulations, and medical case-based training are all structurally identical to AGE's game engine: bounded rule systems, defined roles, structured conflict resolution, and narrative output. AGE's architecture is not game-specific; it is serious-play-specific. This is a large and underserved market that does not require the certification apparatus to begin generating revenue.</w:t>
      </w:r>
    </w:p>
    <w:p>
      <w:r>
        <w:br w:type="page"/>
      </w:r>
    </w:p>
    <w:p>
      <w:pPr>
        <w:pStyle w:val="Heading1"/>
        <w:spacing w:after="240" w:before="480"/>
      </w:pPr>
      <w:r>
        <w:rPr>
          <w:rFonts w:ascii="Arial" w:cs="Arial" w:eastAsia="Arial" w:hAnsi="Arial"/>
          <w:b/>
          <w:bCs/>
          <w:color w:val="1C2B4A"/>
          <w:sz w:val="32"/>
          <w:szCs w:val="32"/>
        </w:rPr>
        <w:t xml:space="preserve">6. Concerns and Limitations</w:t>
      </w:r>
    </w:p>
    <w:p>
      <w:pPr>
        <w:spacing w:after="140"/>
      </w:pPr>
      <w:r>
        <w:rPr>
          <w:rFonts w:ascii="Arial" w:cs="Arial" w:eastAsia="Arial" w:hAnsi="Arial"/>
          <w:sz w:val="22"/>
          <w:szCs w:val="22"/>
        </w:rPr>
        <w:t xml:space="preserve">The following concerns are stated plainly. They were raised as objections during the design process and resolved as operating constraints rather than blockers. They are not concealed here; they are disclosed because a credible architecture requires honest accounting of its limits.</w:t>
      </w:r>
    </w:p>
    <w:p>
      <w:pPr>
        <w:spacing w:after="120"/>
      </w:pPr>
      <w:r>
        <w:t xml:space="preserve"/>
      </w:r>
    </w:p>
    <w:p>
      <w:pPr>
        <w:pStyle w:val="Heading2"/>
        <w:spacing w:after="160" w:before="320"/>
      </w:pPr>
      <w:r>
        <w:rPr>
          <w:rFonts w:ascii="Arial" w:cs="Arial" w:eastAsia="Arial" w:hAnsi="Arial"/>
          <w:b/>
          <w:bCs/>
          <w:color w:val="1B6CA8"/>
          <w:sz w:val="26"/>
          <w:szCs w:val="26"/>
        </w:rPr>
        <w:t xml:space="preserve">6.1 Engineering Complexity</w:t>
      </w:r>
    </w:p>
    <w:p>
      <w:pPr>
        <w:spacing w:after="140"/>
      </w:pPr>
      <w:r>
        <w:rPr>
          <w:rFonts w:ascii="Arial" w:cs="Arial" w:eastAsia="Arial" w:hAnsi="Arial"/>
          <w:sz w:val="22"/>
          <w:szCs w:val="22"/>
        </w:rPr>
        <w:t xml:space="preserve">AGE requires building a full game engine, a state machine, an AI orchestration layer, a concurrent write resolution system, a state summarization pipeline, a knowledge ingestion infrastructure, and a certification evaluation framework. It is not a wrapper. Independent engineering analysis of the architecture identifies the Bridge Layer alone as requiring seven specialists over four months to implement to production standard. The total engineering scope across all modules is substantial.</w:t>
      </w:r>
    </w:p>
    <w:p>
      <w:pPr>
        <w:spacing w:after="140"/>
      </w:pPr>
      <w:r>
        <w:rPr>
          <w:rFonts w:ascii="Arial" w:cs="Arial" w:eastAsia="Arial" w:hAnsi="Arial"/>
          <w:sz w:val="22"/>
          <w:szCs w:val="22"/>
        </w:rPr>
        <w:t xml:space="preserve">This complexity is justified by the resulting state coherence guarantees, which simpler architectures cannot provide. But it means the time-to-MVP is longer and the capital requirement is higher than for wrapper-class products.</w:t>
      </w:r>
    </w:p>
    <w:p>
      <w:pPr>
        <w:spacing w:after="120"/>
      </w:pPr>
      <w:r>
        <w:t xml:space="preserve"/>
      </w:r>
    </w:p>
    <w:p>
      <w:pPr>
        <w:pStyle w:val="Heading2"/>
        <w:spacing w:after="160" w:before="320"/>
      </w:pPr>
      <w:r>
        <w:rPr>
          <w:rFonts w:ascii="Arial" w:cs="Arial" w:eastAsia="Arial" w:hAnsi="Arial"/>
          <w:b/>
          <w:bCs/>
          <w:color w:val="1B6CA8"/>
          <w:sz w:val="26"/>
          <w:szCs w:val="26"/>
        </w:rPr>
        <w:t xml:space="preserve">6.2 Drift Targets Are Projections, Not Benchmarks</w:t>
      </w:r>
    </w:p>
    <w:p>
      <w:pPr>
        <w:spacing w:after="140"/>
      </w:pPr>
      <w:r>
        <w:rPr>
          <w:rFonts w:ascii="Arial" w:cs="Arial" w:eastAsia="Arial" w:hAnsi="Arial"/>
          <w:sz w:val="22"/>
          <w:szCs w:val="22"/>
        </w:rPr>
        <w:t xml:space="preserve">The architecture projects total drift below 12 percent at 10,000 interactions by 100 players with safeguards applied. This figure has not been empirically validated against a production system or a simpler baseline. The brutal assessment from independent review is correct: drift targets require measurement, not projection. The design aspirations are credible; the specific numbers are not yet evidence.</w:t>
      </w:r>
    </w:p>
    <w:p>
      <w:pPr>
        <w:spacing w:after="120"/>
      </w:pPr>
      <w:r>
        <w:t xml:space="preserve"/>
      </w:r>
    </w:p>
    <w:p>
      <w:pPr>
        <w:pStyle w:val="Heading2"/>
        <w:spacing w:after="160" w:before="320"/>
      </w:pPr>
      <w:r>
        <w:rPr>
          <w:rFonts w:ascii="Arial" w:cs="Arial" w:eastAsia="Arial" w:hAnsi="Arial"/>
          <w:b/>
          <w:bCs/>
          <w:color w:val="1B6CA8"/>
          <w:sz w:val="26"/>
          <w:szCs w:val="26"/>
        </w:rPr>
        <w:t xml:space="preserve">6.3 Authoritative Is Not the Same as Correct</w:t>
      </w:r>
    </w:p>
    <w:p>
      <w:pPr>
        <w:spacing w:after="140"/>
      </w:pPr>
      <w:r>
        <w:rPr>
          <w:rFonts w:ascii="Arial" w:cs="Arial" w:eastAsia="Arial" w:hAnsi="Arial"/>
          <w:sz w:val="22"/>
          <w:szCs w:val="22"/>
        </w:rPr>
        <w:t xml:space="preserve">LMS-Graph can be internally consistent, well-sourced, version-tagged, and jurisdiction-correct while still propagating errors embedded in the authoritative corpus itself. Standards bodies are subject to lobbying and incumbency protection. Case law reflects the institutional context in which it was produced. Clinical guidelines are shaped by funding. The monitor agent has no mechanism to detect institutional bias because it optimizes for internal consistency, not external validity. This is a known ceiling that must be disclosed in every deployment.</w:t>
      </w:r>
    </w:p>
    <w:p>
      <w:pPr>
        <w:spacing w:after="120"/>
      </w:pPr>
      <w:r>
        <w:t xml:space="preserve"/>
      </w:r>
    </w:p>
    <w:p>
      <w:pPr>
        <w:pStyle w:val="Heading2"/>
        <w:spacing w:after="160" w:before="320"/>
      </w:pPr>
      <w:r>
        <w:rPr>
          <w:rFonts w:ascii="Arial" w:cs="Arial" w:eastAsia="Arial" w:hAnsi="Arial"/>
          <w:b/>
          <w:bCs/>
          <w:color w:val="1B6CA8"/>
          <w:sz w:val="26"/>
          <w:szCs w:val="26"/>
        </w:rPr>
        <w:t xml:space="preserve">6.4 Campaign Depth Scales Inversely with Player Count</w:t>
      </w:r>
    </w:p>
    <w:p>
      <w:pPr>
        <w:spacing w:after="140"/>
      </w:pPr>
      <w:r>
        <w:rPr>
          <w:rFonts w:ascii="Arial" w:cs="Arial" w:eastAsia="Arial" w:hAnsi="Arial"/>
          <w:sz w:val="22"/>
          <w:szCs w:val="22"/>
        </w:rPr>
        <w:t xml:space="preserve">Meaningful narrative depth requires approximately 300 decisions per arc. With five players sharing an arc, individual decision budget falls to approximately 60 decisions per player — insufficient for deep character arcs. Deep narrative campaigns are optimally served by one to three players. Larger groups require design shifts toward tactical coordination and ensemble play that sacrifice individual character development. This is not a flaw but a constraint that shapes product positioning.</w:t>
      </w:r>
    </w:p>
    <w:p>
      <w:pPr>
        <w:spacing w:after="120"/>
      </w:pPr>
      <w:r>
        <w:t xml:space="preserve"/>
      </w:r>
    </w:p>
    <w:p>
      <w:pPr>
        <w:pStyle w:val="Heading2"/>
        <w:spacing w:after="160" w:before="320"/>
      </w:pPr>
      <w:r>
        <w:rPr>
          <w:rFonts w:ascii="Arial" w:cs="Arial" w:eastAsia="Arial" w:hAnsi="Arial"/>
          <w:b/>
          <w:bCs/>
          <w:color w:val="1B6CA8"/>
          <w:sz w:val="26"/>
          <w:szCs w:val="26"/>
        </w:rPr>
        <w:t xml:space="preserve">6.5 Paywall Access and Corpus Coverage</w:t>
      </w:r>
    </w:p>
    <w:p>
      <w:pPr>
        <w:spacing w:after="140"/>
      </w:pPr>
      <w:r>
        <w:rPr>
          <w:rFonts w:ascii="Arial" w:cs="Arial" w:eastAsia="Arial" w:hAnsi="Arial"/>
          <w:sz w:val="22"/>
          <w:szCs w:val="22"/>
        </w:rPr>
        <w:t xml:space="preserve">A significant portion of authoritative corpora in regulated domains is behind institutional paywalls: ICC codes, ASTM standards, many ISO documents, proprietary clinical databases. LMS-Graph's coverage is bounded by access rights. Coverage gaps are reported in the response envelope, but a system that cannot access a critical standard in a given domain cannot be authoritative in that domain. Institutional licensing agreements are a prerequisite for regulated domain deployment.</w:t>
      </w:r>
    </w:p>
    <w:p>
      <w:pPr>
        <w:spacing w:after="120"/>
      </w:pPr>
      <w:r>
        <w:t xml:space="preserve"/>
      </w:r>
    </w:p>
    <w:p>
      <w:pPr>
        <w:pStyle w:val="Heading2"/>
        <w:spacing w:after="160" w:before="320"/>
      </w:pPr>
      <w:r>
        <w:rPr>
          <w:rFonts w:ascii="Arial" w:cs="Arial" w:eastAsia="Arial" w:hAnsi="Arial"/>
          <w:b/>
          <w:bCs/>
          <w:color w:val="1B6CA8"/>
          <w:sz w:val="26"/>
          <w:szCs w:val="26"/>
        </w:rPr>
        <w:t xml:space="preserve">6.6 Human Bandwidth at Scale</w:t>
      </w:r>
    </w:p>
    <w:p>
      <w:pPr>
        <w:spacing w:after="140"/>
      </w:pPr>
      <w:r>
        <w:rPr>
          <w:rFonts w:ascii="Arial" w:cs="Arial" w:eastAsia="Arial" w:hAnsi="Arial"/>
          <w:sz w:val="22"/>
          <w:szCs w:val="22"/>
        </w:rPr>
        <w:t xml:space="preserve">Human decision points are preserved at authority resolution (HP-1), at professional consequence (ST-5), and at certification review. At scale, the queue of items requiring human judgment can exceed available expert bandwidth. The RaaS delegation model and triage thresholds manage this, but they do not eliminate it. A system deployed in a high-volume regulated domain without adequate human review capacity is a liability, not a capability.</w:t>
      </w:r>
    </w:p>
    <w:p>
      <w:pPr>
        <w:spacing w:after="120"/>
      </w:pPr>
      <w:r>
        <w:t xml:space="preserve"/>
      </w:r>
    </w:p>
    <w:p>
      <w:pPr>
        <w:pStyle w:val="Heading2"/>
        <w:spacing w:after="160" w:before="320"/>
      </w:pPr>
      <w:r>
        <w:rPr>
          <w:rFonts w:ascii="Arial" w:cs="Arial" w:eastAsia="Arial" w:hAnsi="Arial"/>
          <w:b/>
          <w:bCs/>
          <w:color w:val="1B6CA8"/>
          <w:sz w:val="26"/>
          <w:szCs w:val="26"/>
        </w:rPr>
        <w:t xml:space="preserve">6.7 Epistemic Over-Reliance</w:t>
      </w:r>
    </w:p>
    <w:p>
      <w:pPr>
        <w:spacing w:after="140"/>
      </w:pPr>
      <w:r>
        <w:rPr>
          <w:rFonts w:ascii="Arial" w:cs="Arial" w:eastAsia="Arial" w:hAnsi="Arial"/>
          <w:sz w:val="22"/>
          <w:szCs w:val="22"/>
        </w:rPr>
        <w:t xml:space="preserve">When a knowledge tool is consistently reliable, practitioners begin to trust it over their own judgment. This has occurred with GPS navigation, clinical decision support software, and legal research platforms. The risk is not that LMS-Graph is wrong; it is that it is authoritatively wrong in a new way — confidently sourced and still incorrect. The design response is that uncertainty must be legible and resistible in the response envelope at all times. But adoption dynamics ultimately belong to the operating environment, not the system design.</w:t>
      </w:r>
    </w:p>
    <w:p>
      <w:pPr>
        <w:spacing w:after="120"/>
      </w:pPr>
      <w:r>
        <w:t xml:space="preserve"/>
      </w:r>
    </w:p>
    <w:p>
      <w:pPr>
        <w:pStyle w:val="Heading2"/>
        <w:spacing w:after="160" w:before="320"/>
      </w:pPr>
      <w:r>
        <w:rPr>
          <w:rFonts w:ascii="Arial" w:cs="Arial" w:eastAsia="Arial" w:hAnsi="Arial"/>
          <w:b/>
          <w:bCs/>
          <w:color w:val="1B6CA8"/>
          <w:sz w:val="26"/>
          <w:szCs w:val="26"/>
        </w:rPr>
        <w:t xml:space="preserve">6.8 Competitive Landscape</w:t>
      </w:r>
    </w:p>
    <w:p>
      <w:pPr>
        <w:spacing w:after="140"/>
      </w:pPr>
      <w:r>
        <w:rPr>
          <w:rFonts w:ascii="Arial" w:cs="Arial" w:eastAsia="Arial" w:hAnsi="Arial"/>
          <w:sz w:val="22"/>
          <w:szCs w:val="22"/>
        </w:rPr>
        <w:t xml:space="preserve">The claim that "stateful, memory-aware, bounded-context AI systems" represents open white space is not accurate as of 2026. Letta, Zep, LangGraph, and Inworld address related problems with production deployments. AGE does not compete on the general stateful agent problem; it competes on the specific combination of constraint-first narrative coherence, deterministic shareability, multiplayer synchronization, and auditable Role behavior. That combination is not served by any current product. The moat is the integration pattern, not any individual component.</w:t>
      </w:r>
    </w:p>
    <w:p>
      <w:r>
        <w:br w:type="page"/>
      </w:r>
    </w:p>
    <w:p>
      <w:pPr>
        <w:pStyle w:val="Heading1"/>
        <w:spacing w:after="240" w:before="480"/>
      </w:pPr>
      <w:r>
        <w:rPr>
          <w:rFonts w:ascii="Arial" w:cs="Arial" w:eastAsia="Arial" w:hAnsi="Arial"/>
          <w:b/>
          <w:bCs/>
          <w:color w:val="1C2B4A"/>
          <w:sz w:val="32"/>
          <w:szCs w:val="32"/>
        </w:rPr>
        <w:t xml:space="preserve">7. Development Roadmap</w:t>
      </w:r>
    </w:p>
    <w:p>
      <w:pPr>
        <w:spacing w:after="140"/>
      </w:pPr>
      <w:r>
        <w:rPr>
          <w:rFonts w:ascii="Arial" w:cs="Arial" w:eastAsia="Arial" w:hAnsi="Arial"/>
          <w:sz w:val="22"/>
          <w:szCs w:val="22"/>
        </w:rPr>
        <w:t xml:space="preserve">Each phase is designed to validate the next. No phase is speculative relative to the one that precedes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000"/>
        <w:gridCol w:w="4160"/>
      </w:tblGrid>
      <w:tr>
        <w:trPr>
          <w:tblHeader/>
        </w:trPr>
        <w:tc>
          <w:tcPr>
            <w:tcW w:type="dxa" w:w="11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AI-driven, constraint-first game engine as a service. API-exposed. Single-domain rules corpus.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coherence, Bridge Layer, OCC, Narrative Scope Hierarchy, deterministic shareability.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 marketplace. RaaS deployment. Roles graded and auditable. LMS-Graph on game rule corpora.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Authenticity scoring, certification methodology, RaaS deployment model.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Mid-term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authoring platform. AaaS via MCP for bounded, authorized real-world API coordination.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autonomy bounds, MCP Gateway design, liability compartmentalization.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Mid-long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LMS-Graph extended to professional and regulated domain corpora. Market selects first domain.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schema generalization, jurisdiction partition key, institutional access.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 standard. Reproducibility verification, drift auditing, compliance attestation.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 adoption, institutional trust, independent revenue from certification.</w:t>
            </w:r>
          </w:p>
        </w:tc>
      </w:tr>
    </w:tbl>
    <w:p>
      <w:pPr>
        <w:spacing w:after="120"/>
      </w:pPr>
      <w:r>
        <w:t xml:space="preserve"/>
      </w:r>
    </w:p>
    <w:p>
      <w:pPr>
        <w:spacing w:after="140"/>
      </w:pPr>
      <w:r>
        <w:rPr>
          <w:rFonts w:ascii="Arial" w:cs="Arial" w:eastAsia="Arial" w:hAnsi="Arial"/>
          <w:sz w:val="22"/>
          <w:szCs w:val="22"/>
        </w:rPr>
        <w:t xml:space="preserve">The short-term phase — the game engine — is not a concession to starting small. It is the highest-leverage entry point because it generates the labeled data, the validated methodology, and the production battle-testing that every subsequent phase requires. A team that skips the game engine and goes directly to regulated domain deployment is building on unvalidated assumptions.</w:t>
      </w:r>
    </w:p>
    <w:p>
      <w:r>
        <w:br w:type="page"/>
      </w:r>
    </w:p>
    <w:p>
      <w:pPr>
        <w:pStyle w:val="Heading1"/>
        <w:spacing w:after="240" w:before="480"/>
      </w:pPr>
      <w:r>
        <w:rPr>
          <w:rFonts w:ascii="Arial" w:cs="Arial" w:eastAsia="Arial" w:hAnsi="Arial"/>
          <w:b/>
          <w:bCs/>
          <w:color w:val="1C2B4A"/>
          <w:sz w:val="32"/>
          <w:szCs w:val="32"/>
        </w:rPr>
        <w:t xml:space="preserve">8. Design Record: Resolved Objections</w:t>
      </w:r>
    </w:p>
    <w:p>
      <w:pPr>
        <w:spacing w:after="140"/>
      </w:pPr>
      <w:r>
        <w:rPr>
          <w:rFonts w:ascii="Arial" w:cs="Arial" w:eastAsia="Arial" w:hAnsi="Arial"/>
          <w:sz w:val="22"/>
          <w:szCs w:val="22"/>
        </w:rPr>
        <w:t xml:space="preserve">The following section summarizes the 40 objections raised during the design process and their resolutions. This record serves two purposes: it demonstrates that the architecture was stress-tested rather than proposed without challenge, and it provides continuity for subsequent development sessions. Issues resolved here should not be re-litigated without explicit notation of intent to revise.</w:t>
      </w:r>
    </w:p>
    <w:p>
      <w:pPr>
        <w:spacing w:after="140"/>
      </w:pPr>
      <w:r>
        <w:rPr>
          <w:rFonts w:ascii="Arial" w:cs="Arial" w:eastAsia="Arial" w:hAnsi="Arial"/>
          <w:sz w:val="22"/>
          <w:szCs w:val="22"/>
        </w:rPr>
        <w:t xml:space="preserve">Objections are organized by category. LMS-Graph objections are designated HP (Hard Problem), EP (Engineering Problem), or ST (Systemic Tension). AGE objections are designated AO (Architecture Objection).</w:t>
      </w:r>
    </w:p>
    <w:p>
      <w:pPr>
        <w:spacing w:after="120"/>
      </w:pPr>
      <w:r>
        <w:t xml:space="preserve"/>
      </w:r>
    </w:p>
    <w:p>
      <w:pPr>
        <w:pStyle w:val="Heading2"/>
        <w:spacing w:after="160" w:before="320"/>
      </w:pPr>
      <w:r>
        <w:rPr>
          <w:rFonts w:ascii="Arial" w:cs="Arial" w:eastAsia="Arial" w:hAnsi="Arial"/>
          <w:b/>
          <w:bCs/>
          <w:color w:val="1B6CA8"/>
          <w:sz w:val="26"/>
          <w:szCs w:val="26"/>
        </w:rPr>
        <w:t xml:space="preserve">8.1 LMS-Graph: Hard Problems (HP)</w:t>
      </w:r>
    </w:p>
    <w:p>
      <w:pPr>
        <w:spacing w:after="140"/>
      </w:pPr>
      <w:r>
        <w:rPr>
          <w:rFonts w:ascii="Arial" w:cs="Arial" w:eastAsia="Arial" w:hAnsi="Arial"/>
          <w:sz w:val="22"/>
          <w:szCs w:val="22"/>
        </w:rPr>
        <w:t xml:space="preserve">Hard Problems are permanent operating constraints accepted as design givens. They are not blockers.</w:t>
      </w:r>
    </w:p>
    <w:p>
      <w:pPr>
        <w:spacing w:after="120"/>
      </w:pPr>
      <w:r>
        <w:t xml:space="preserve"/>
      </w:r>
    </w:p>
    <w:p>
      <w:pPr>
        <w:pStyle w:val="Heading3"/>
        <w:spacing w:after="120" w:before="240"/>
      </w:pPr>
      <w:r>
        <w:rPr>
          <w:rFonts w:ascii="Arial" w:cs="Arial" w:eastAsia="Arial" w:hAnsi="Arial"/>
          <w:b/>
          <w:bCs/>
          <w:color w:val="0D7377"/>
          <w:sz w:val="23"/>
          <w:szCs w:val="23"/>
        </w:rPr>
        <w:t xml:space="preserve">HP-1: Source Authority Resolution</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Weighted authority resolution with human decision points requires ongoing human bandwidth that may become a bottleneck.</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AB-pruning, dedup strategies, and intent vectors handle the majority of cases algorithmically. Only cases where weights are too close to threshold require human review. This is triage, not full arbitration. RaaS delegation patterns address bandwidth at scale by spawning specialist roles from templates, each evolved for specific domain win conditions.</w:t>
      </w:r>
    </w:p>
    <w:p>
      <w:pPr>
        <w:spacing w:after="120"/>
      </w:pPr>
      <w:r>
        <w:t xml:space="preserve"/>
      </w:r>
    </w:p>
    <w:p>
      <w:pPr>
        <w:pStyle w:val="Heading3"/>
        <w:spacing w:after="120" w:before="240"/>
      </w:pPr>
      <w:r>
        <w:rPr>
          <w:rFonts w:ascii="Arial" w:cs="Arial" w:eastAsia="Arial" w:hAnsi="Arial"/>
          <w:b/>
          <w:bCs/>
          <w:color w:val="0D7377"/>
          <w:sz w:val="23"/>
          <w:szCs w:val="23"/>
        </w:rPr>
        <w:t xml:space="preserve">HP-2: Training Cutoff Boundary</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LLM training corpora are bounded at a past date. Post-cutoff information is unavailable from parametric memory.</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Accepted as a design given. LMS-Graph's continuous ingestion pipeline provides post-cutoff coverage for indexed domains. Coverage boundaries are reported in the response envelope. The cutoff is not hidden; it is a disclosed system parameter.</w:t>
      </w:r>
    </w:p>
    <w:p>
      <w:pPr>
        <w:spacing w:after="120"/>
      </w:pPr>
      <w:r>
        <w:t xml:space="preserve"/>
      </w:r>
    </w:p>
    <w:p>
      <w:pPr>
        <w:pStyle w:val="Heading3"/>
        <w:spacing w:after="120" w:before="240"/>
      </w:pPr>
      <w:r>
        <w:rPr>
          <w:rFonts w:ascii="Arial" w:cs="Arial" w:eastAsia="Arial" w:hAnsi="Arial"/>
          <w:b/>
          <w:bCs/>
          <w:color w:val="0D7377"/>
          <w:sz w:val="23"/>
          <w:szCs w:val="23"/>
        </w:rPr>
        <w:t xml:space="preserve">HP-3: Semantic Disambiguation</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Denotation and connotation ambiguity across domains creates unpredictable query behavior.</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Queries operate within bounded domain contexts. Disambiguation is a graph edge problem resolved at the schema level. Cross-domain queries propagate through typed adjacency edges, not through LLM inference.</w:t>
      </w:r>
    </w:p>
    <w:p>
      <w:pPr>
        <w:spacing w:after="120"/>
      </w:pPr>
      <w:r>
        <w:t xml:space="preserve"/>
      </w:r>
    </w:p>
    <w:p>
      <w:pPr>
        <w:pStyle w:val="Heading3"/>
        <w:spacing w:after="120" w:before="240"/>
      </w:pPr>
      <w:r>
        <w:rPr>
          <w:rFonts w:ascii="Arial" w:cs="Arial" w:eastAsia="Arial" w:hAnsi="Arial"/>
          <w:b/>
          <w:bCs/>
          <w:color w:val="0D7377"/>
          <w:sz w:val="23"/>
          <w:szCs w:val="23"/>
        </w:rPr>
        <w:t xml:space="preserve">HP-4: Depth Traversal Control</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Fully automated depth prioritization without user guidance risks traversing low-value paths.</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The system reports multiple optimal paths and their sub-optimal variants. The user selects dive targets. Depth is user-driven, not system-driven. The system presents options; the user exercises judgment.</w:t>
      </w:r>
    </w:p>
    <w:p>
      <w:pPr>
        <w:spacing w:after="120"/>
      </w:pPr>
      <w:r>
        <w:t xml:space="preserve"/>
      </w:r>
    </w:p>
    <w:p>
      <w:pPr>
        <w:pStyle w:val="Heading3"/>
        <w:spacing w:after="120" w:before="240"/>
      </w:pPr>
      <w:r>
        <w:rPr>
          <w:rFonts w:ascii="Arial" w:cs="Arial" w:eastAsia="Arial" w:hAnsi="Arial"/>
          <w:b/>
          <w:bCs/>
          <w:color w:val="0D7377"/>
          <w:sz w:val="23"/>
          <w:szCs w:val="23"/>
        </w:rPr>
        <w:t xml:space="preserve">HP-5: Paywall Access</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A significant portion of authoritative corpora in regulated domains is behind institutional paywalls.</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Access is a configuration parameter. The agent warns, flags, or proceeds based on configured access rights. Coverage gaps are reported. Institutional licensing is a deployment prerequisite for regulated domains, not an architectural blocker.</w:t>
      </w:r>
    </w:p>
    <w:p>
      <w:pPr>
        <w:spacing w:after="120"/>
      </w:pPr>
      <w:r>
        <w:t xml:space="preserve"/>
      </w:r>
    </w:p>
    <w:p>
      <w:pPr>
        <w:pStyle w:val="Heading2"/>
        <w:spacing w:after="160" w:before="320"/>
      </w:pPr>
      <w:r>
        <w:rPr>
          <w:rFonts w:ascii="Arial" w:cs="Arial" w:eastAsia="Arial" w:hAnsi="Arial"/>
          <w:b/>
          <w:bCs/>
          <w:color w:val="1B6CA8"/>
          <w:sz w:val="26"/>
          <w:szCs w:val="26"/>
        </w:rPr>
        <w:t xml:space="preserve">8.2 LMS-Graph: Engineering Problems (EP)</w:t>
      </w:r>
    </w:p>
    <w:p>
      <w:pPr>
        <w:spacing w:after="140"/>
      </w:pPr>
      <w:r>
        <w:rPr>
          <w:rFonts w:ascii="Arial" w:cs="Arial" w:eastAsia="Arial" w:hAnsi="Arial"/>
          <w:sz w:val="22"/>
          <w:szCs w:val="22"/>
        </w:rPr>
        <w:t xml:space="preserve">Engineering Problems have known algorithmic solution classes. They are implementation work, not research problems.</w:t>
      </w:r>
    </w:p>
    <w:p>
      <w:pPr>
        <w:spacing w:after="120"/>
      </w:pPr>
      <w:r>
        <w:t xml:space="preserve"/>
      </w:r>
    </w:p>
    <w:p>
      <w:pPr>
        <w:pStyle w:val="Heading3"/>
        <w:spacing w:after="120" w:before="240"/>
      </w:pPr>
      <w:r>
        <w:rPr>
          <w:rFonts w:ascii="Arial" w:cs="Arial" w:eastAsia="Arial" w:hAnsi="Arial"/>
          <w:b/>
          <w:bCs/>
          <w:color w:val="0D7377"/>
          <w:sz w:val="23"/>
          <w:szCs w:val="23"/>
        </w:rPr>
        <w:t xml:space="preserve">EP-1: Graph Coherence Under Parallel Write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AB-pruning, dedup strategies, and intent vectors. Canonical ID scheme: URI + version + jurisdiction hash. Fringe cases flagged for human review.</w:t>
      </w:r>
    </w:p>
    <w:p>
      <w:pPr>
        <w:spacing w:after="120"/>
      </w:pPr>
      <w:r>
        <w:t xml:space="preserve"/>
      </w:r>
    </w:p>
    <w:p>
      <w:pPr>
        <w:pStyle w:val="Heading3"/>
        <w:spacing w:after="120" w:before="240"/>
      </w:pPr>
      <w:r>
        <w:rPr>
          <w:rFonts w:ascii="Arial" w:cs="Arial" w:eastAsia="Arial" w:hAnsi="Arial"/>
          <w:b/>
          <w:bCs/>
          <w:color w:val="0D7377"/>
          <w:sz w:val="23"/>
          <w:szCs w:val="23"/>
        </w:rPr>
        <w:t xml:space="preserve">EP-2: Query Decomposition Audit Trail</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Multiple optimal paths reported with sub-optimal variants. Audit trail of queried and unqueried partitions surfaced in response envelope.</w:t>
      </w:r>
    </w:p>
    <w:p>
      <w:pPr>
        <w:spacing w:after="120"/>
      </w:pPr>
      <w:r>
        <w:t xml:space="preserve"/>
      </w:r>
    </w:p>
    <w:p>
      <w:pPr>
        <w:pStyle w:val="Heading3"/>
        <w:spacing w:after="120" w:before="240"/>
      </w:pPr>
      <w:r>
        <w:rPr>
          <w:rFonts w:ascii="Arial" w:cs="Arial" w:eastAsia="Arial" w:hAnsi="Arial"/>
          <w:b/>
          <w:bCs/>
          <w:color w:val="0D7377"/>
          <w:sz w:val="23"/>
          <w:szCs w:val="23"/>
        </w:rPr>
        <w:t xml:space="preserve">EP-3: Negative Space Representation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Typed node states (not-addressed, contested, jurisdiction-dependent, under-revision). Not full enumeration. Granularity is a configuration parameter.</w:t>
      </w:r>
    </w:p>
    <w:p>
      <w:pPr>
        <w:spacing w:after="120"/>
      </w:pPr>
      <w:r>
        <w:t xml:space="preserve"/>
      </w:r>
    </w:p>
    <w:p>
      <w:pPr>
        <w:pStyle w:val="Heading3"/>
        <w:spacing w:after="120" w:before="240"/>
      </w:pPr>
      <w:r>
        <w:rPr>
          <w:rFonts w:ascii="Arial" w:cs="Arial" w:eastAsia="Arial" w:hAnsi="Arial"/>
          <w:b/>
          <w:bCs/>
          <w:color w:val="0D7377"/>
          <w:sz w:val="23"/>
          <w:szCs w:val="23"/>
        </w:rPr>
        <w:t xml:space="preserve">EP-4: Response Confidence Stratification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Confidence tiering in result set, weighted and flagged. Does not block graph expansion. System presents; human decides.</w:t>
      </w:r>
    </w:p>
    <w:p>
      <w:pPr>
        <w:spacing w:after="120"/>
      </w:pPr>
      <w:r>
        <w:t xml:space="preserve"/>
      </w:r>
    </w:p>
    <w:p>
      <w:pPr>
        <w:pStyle w:val="Heading3"/>
        <w:spacing w:after="120" w:before="240"/>
      </w:pPr>
      <w:r>
        <w:rPr>
          <w:rFonts w:ascii="Arial" w:cs="Arial" w:eastAsia="Arial" w:hAnsi="Arial"/>
          <w:b/>
          <w:bCs/>
          <w:color w:val="0D7377"/>
          <w:sz w:val="23"/>
          <w:szCs w:val="23"/>
        </w:rPr>
        <w:t xml:space="preserve">EP-5: Recursive Loop Detection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Mark-sweep, fast-follower, sub-graph hash. Version-aware: A v2019 citing B v2017 is a different edge than A v2023 citing B v2021.</w:t>
      </w:r>
    </w:p>
    <w:p>
      <w:pPr>
        <w:spacing w:after="120"/>
      </w:pPr>
      <w:r>
        <w:t xml:space="preserve"/>
      </w:r>
    </w:p>
    <w:p>
      <w:pPr>
        <w:pStyle w:val="Heading3"/>
        <w:spacing w:after="120" w:before="240"/>
      </w:pPr>
      <w:r>
        <w:rPr>
          <w:rFonts w:ascii="Arial" w:cs="Arial" w:eastAsia="Arial" w:hAnsi="Arial"/>
          <w:b/>
          <w:bCs/>
          <w:color w:val="0D7377"/>
          <w:sz w:val="23"/>
          <w:szCs w:val="23"/>
        </w:rPr>
        <w:t xml:space="preserve">EP-6: Monitor Agent Objective Function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Composite utility score: coverage density, citation resolution rate, staleness index, conflict queue depth. Incremental mutation, not terminal optimization.</w:t>
      </w:r>
    </w:p>
    <w:p>
      <w:pPr>
        <w:spacing w:after="120"/>
      </w:pPr>
      <w:r>
        <w:t xml:space="preserve"/>
      </w:r>
    </w:p>
    <w:p>
      <w:pPr>
        <w:pStyle w:val="Heading3"/>
        <w:spacing w:after="120" w:before="240"/>
      </w:pPr>
      <w:r>
        <w:rPr>
          <w:rFonts w:ascii="Arial" w:cs="Arial" w:eastAsia="Arial" w:hAnsi="Arial"/>
          <w:b/>
          <w:bCs/>
          <w:color w:val="0D7377"/>
          <w:sz w:val="23"/>
          <w:szCs w:val="23"/>
        </w:rPr>
        <w:t xml:space="preserve">EP-7: Human Bandwidth at Scale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RaaS delegation patterns. Specialists spawned from templates, evolved for domain win conditions. Win condition confirmation uses established precedent.</w:t>
      </w:r>
    </w:p>
    <w:p>
      <w:pPr>
        <w:spacing w:after="120"/>
      </w:pPr>
      <w:r>
        <w:t xml:space="preserve"/>
      </w:r>
    </w:p>
    <w:p>
      <w:pPr>
        <w:pStyle w:val="Heading3"/>
        <w:spacing w:after="120" w:before="240"/>
      </w:pPr>
      <w:r>
        <w:rPr>
          <w:rFonts w:ascii="Arial" w:cs="Arial" w:eastAsia="Arial" w:hAnsi="Arial"/>
          <w:b/>
          <w:bCs/>
          <w:color w:val="0D7377"/>
          <w:sz w:val="23"/>
          <w:szCs w:val="23"/>
        </w:rPr>
        <w:t xml:space="preserve">EP-8: Graph Versioning</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Versioned graph snapshots at configurable intervals. Satisfies most audit requirements without full continuous temporal indexing. Storage cost parameter, not architectural blocker.</w:t>
      </w:r>
    </w:p>
    <w:p>
      <w:pPr>
        <w:spacing w:after="120"/>
      </w:pPr>
      <w:r>
        <w:t xml:space="preserve"/>
      </w:r>
    </w:p>
    <w:p>
      <w:pPr>
        <w:pStyle w:val="Heading2"/>
        <w:spacing w:after="160" w:before="320"/>
      </w:pPr>
      <w:r>
        <w:rPr>
          <w:rFonts w:ascii="Arial" w:cs="Arial" w:eastAsia="Arial" w:hAnsi="Arial"/>
          <w:b/>
          <w:bCs/>
          <w:color w:val="1B6CA8"/>
          <w:sz w:val="26"/>
          <w:szCs w:val="26"/>
        </w:rPr>
        <w:t xml:space="preserve">8.3 LMS-Graph: Systemic Tensions (ST)</w:t>
      </w:r>
    </w:p>
    <w:p>
      <w:pPr>
        <w:spacing w:after="140"/>
      </w:pPr>
      <w:r>
        <w:rPr>
          <w:rFonts w:ascii="Arial" w:cs="Arial" w:eastAsia="Arial" w:hAnsi="Arial"/>
          <w:sz w:val="22"/>
          <w:szCs w:val="22"/>
        </w:rPr>
        <w:t xml:space="preserve">Systemic Tensions are second-order consequences belonging to the operating environment. They are disclosed and managed, not solved.</w:t>
      </w:r>
    </w:p>
    <w:p>
      <w:pPr>
        <w:spacing w:after="120"/>
      </w:pPr>
      <w:r>
        <w:t xml:space="preserve"/>
      </w:r>
    </w:p>
    <w:p>
      <w:pPr>
        <w:pStyle w:val="Heading3"/>
        <w:spacing w:after="120" w:before="240"/>
      </w:pPr>
      <w:r>
        <w:rPr>
          <w:rFonts w:ascii="Arial" w:cs="Arial" w:eastAsia="Arial" w:hAnsi="Arial"/>
          <w:b/>
          <w:bCs/>
          <w:color w:val="0D7377"/>
          <w:sz w:val="23"/>
          <w:szCs w:val="23"/>
        </w:rPr>
        <w:t xml:space="preserve">ST-1: Epistemic Over-Reliance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Design requirement: uncertainty must be legible and resistible in the response envelope at all times. Adoption dynamics are societal, not architectural.</w:t>
      </w:r>
    </w:p>
    <w:p>
      <w:pPr>
        <w:spacing w:after="120"/>
      </w:pPr>
      <w:r>
        <w:t xml:space="preserve"/>
      </w:r>
    </w:p>
    <w:p>
      <w:pPr>
        <w:pStyle w:val="Heading3"/>
        <w:spacing w:after="120" w:before="240"/>
      </w:pPr>
      <w:r>
        <w:rPr>
          <w:rFonts w:ascii="Arial" w:cs="Arial" w:eastAsia="Arial" w:hAnsi="Arial"/>
          <w:b/>
          <w:bCs/>
          <w:color w:val="0D7377"/>
          <w:sz w:val="23"/>
          <w:szCs w:val="23"/>
        </w:rPr>
        <w:t xml:space="preserve">ST-2: Corpus Capture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Maps to the certification layer. An adversarial audit process querying LMS-Graph against dissenting literature is a planned component, not an afterthought.</w:t>
      </w:r>
    </w:p>
    <w:p>
      <w:pPr>
        <w:spacing w:after="120"/>
      </w:pPr>
      <w:r>
        <w:t xml:space="preserve"/>
      </w:r>
    </w:p>
    <w:p>
      <w:pPr>
        <w:pStyle w:val="Heading3"/>
        <w:spacing w:after="120" w:before="240"/>
      </w:pPr>
      <w:r>
        <w:rPr>
          <w:rFonts w:ascii="Arial" w:cs="Arial" w:eastAsia="Arial" w:hAnsi="Arial"/>
          <w:b/>
          <w:bCs/>
          <w:color w:val="0D7377"/>
          <w:sz w:val="23"/>
          <w:szCs w:val="23"/>
        </w:rPr>
        <w:t xml:space="preserve">ST-3: Ossification Risk</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Novel signals are surfaced in sub-optimal and wild-card result tiers, not discarded. Constant ingestion addresses stagnation. Emergence detection is a secondary product opportunity.</w:t>
      </w:r>
    </w:p>
    <w:p>
      <w:pPr>
        <w:spacing w:after="120"/>
      </w:pPr>
      <w:r>
        <w:t xml:space="preserve"/>
      </w:r>
    </w:p>
    <w:p>
      <w:pPr>
        <w:pStyle w:val="Heading3"/>
        <w:spacing w:after="120" w:before="240"/>
      </w:pPr>
      <w:r>
        <w:rPr>
          <w:rFonts w:ascii="Arial" w:cs="Arial" w:eastAsia="Arial" w:hAnsi="Arial"/>
          <w:b/>
          <w:bCs/>
          <w:color w:val="0D7377"/>
          <w:sz w:val="23"/>
          <w:szCs w:val="23"/>
        </w:rPr>
        <w:t xml:space="preserve">ST-4: Jurisdiction as Primary Partition Key</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Jurisdiction is a first-class partition key established at schema inception. Cannot be retrofitted. This is a schema design decision made once.</w:t>
      </w:r>
    </w:p>
    <w:p>
      <w:pPr>
        <w:spacing w:after="120"/>
      </w:pPr>
      <w:r>
        <w:t xml:space="preserve"/>
      </w:r>
    </w:p>
    <w:p>
      <w:pPr>
        <w:pStyle w:val="Heading3"/>
        <w:spacing w:after="120" w:before="240"/>
      </w:pPr>
      <w:r>
        <w:rPr>
          <w:rFonts w:ascii="Arial" w:cs="Arial" w:eastAsia="Arial" w:hAnsi="Arial"/>
          <w:b/>
          <w:bCs/>
          <w:color w:val="0D7377"/>
          <w:sz w:val="23"/>
          <w:szCs w:val="23"/>
        </w:rPr>
        <w:t xml:space="preserve">ST-5: Liability and Deployment Posture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A human decision maker is always required at the point of professional consequence. The system presents; the professional decides; the judge adjudicates. This is the model.</w:t>
      </w:r>
    </w:p>
    <w:p>
      <w:pPr>
        <w:spacing w:after="120"/>
      </w:pPr>
      <w:r>
        <w:t xml:space="preserve"/>
      </w:r>
    </w:p>
    <w:p>
      <w:pPr>
        <w:pStyle w:val="Heading2"/>
        <w:spacing w:after="160" w:before="320"/>
      </w:pPr>
      <w:r>
        <w:rPr>
          <w:rFonts w:ascii="Arial" w:cs="Arial" w:eastAsia="Arial" w:hAnsi="Arial"/>
          <w:b/>
          <w:bCs/>
          <w:color w:val="1B6CA8"/>
          <w:sz w:val="26"/>
          <w:szCs w:val="26"/>
        </w:rPr>
        <w:t xml:space="preserve">8.4 AGE Architecture Objections (AO)</w:t>
      </w:r>
    </w:p>
    <w:p>
      <w:pPr>
        <w:spacing w:after="120"/>
      </w:pPr>
      <w:r>
        <w:t xml:space="preserve"/>
      </w:r>
    </w:p>
    <w:p>
      <w:pPr>
        <w:pStyle w:val="Heading3"/>
        <w:spacing w:after="120" w:before="240"/>
      </w:pPr>
      <w:r>
        <w:rPr>
          <w:rFonts w:ascii="Arial" w:cs="Arial" w:eastAsia="Arial" w:hAnsi="Arial"/>
          <w:b/>
          <w:bCs/>
          <w:color w:val="0D7377"/>
          <w:sz w:val="23"/>
          <w:szCs w:val="23"/>
        </w:rPr>
        <w:t xml:space="preserve">AO-1: The LLM-as-State-Manager Inversion</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Using the LLM as a prose renderer rather than a state manager requires building a full game engine rather than a wrapper. Engineering complexity is high.</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Complexity is justified. There is no cheaper path to state coherence guarantees. Every simpler architecture exhibits the continuity collapse that has ended every prior AI narrative product at scale.</w:t>
      </w:r>
    </w:p>
    <w:p>
      <w:pPr>
        <w:spacing w:after="120"/>
      </w:pPr>
      <w:r>
        <w:t xml:space="preserve"/>
      </w:r>
    </w:p>
    <w:p>
      <w:pPr>
        <w:pStyle w:val="Heading3"/>
        <w:spacing w:after="120" w:before="240"/>
      </w:pPr>
      <w:r>
        <w:rPr>
          <w:rFonts w:ascii="Arial" w:cs="Arial" w:eastAsia="Arial" w:hAnsi="Arial"/>
          <w:b/>
          <w:bCs/>
          <w:color w:val="0D7377"/>
          <w:sz w:val="23"/>
          <w:szCs w:val="23"/>
        </w:rPr>
        <w:t xml:space="preserve">AO-2: Bridge Layer Necessity</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A Bridge Layer between the LLM and domain modules adds latency and complexity.</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Without the Bridge Layer, the Fiction Constructor requires direct knowledge of module APIs, concurrency control, summarization rules, and error protocols. This creates tight coupling. The Bridge Layer is the price of separation of concerns. It is non-negotiable.</w:t>
      </w:r>
    </w:p>
    <w:p>
      <w:pPr>
        <w:spacing w:after="120"/>
      </w:pPr>
      <w:r>
        <w:t xml:space="preserve"/>
      </w:r>
    </w:p>
    <w:p>
      <w:pPr>
        <w:pStyle w:val="Heading3"/>
        <w:spacing w:after="120" w:before="240"/>
      </w:pPr>
      <w:r>
        <w:rPr>
          <w:rFonts w:ascii="Arial" w:cs="Arial" w:eastAsia="Arial" w:hAnsi="Arial"/>
          <w:b/>
          <w:bCs/>
          <w:color w:val="0D7377"/>
          <w:sz w:val="23"/>
          <w:szCs w:val="23"/>
        </w:rPr>
        <w:t xml:space="preserve">AO-3: State Summarization as a Failure Mode</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Summarization that discards the wrong detail produces worse errors than truncation.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The summarization pipeline uses relevance filtering, temporal compression, and priority weighting. Narrative anchors with priority scores above 70 are never discarded. Target: 400 tokens from 20KB raw state. The summarization is governed by explicit rules, not by LLM judgment.</w:t>
      </w:r>
    </w:p>
    <w:p>
      <w:pPr>
        <w:spacing w:after="120"/>
      </w:pPr>
      <w:r>
        <w:t xml:space="preserve"/>
      </w:r>
    </w:p>
    <w:p>
      <w:pPr>
        <w:pStyle w:val="Heading3"/>
        <w:spacing w:after="120" w:before="240"/>
      </w:pPr>
      <w:r>
        <w:rPr>
          <w:rFonts w:ascii="Arial" w:cs="Arial" w:eastAsia="Arial" w:hAnsi="Arial"/>
          <w:b/>
          <w:bCs/>
          <w:color w:val="0D7377"/>
          <w:sz w:val="23"/>
          <w:szCs w:val="23"/>
        </w:rPr>
        <w:t xml:space="preserve">AO-4: Concurrent Write Conflicts</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Two players acting simultaneously on the same object creates a technical conflict that breaks narrative immersion.</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OCC version vectors detect the conflict; game mechanics resolve it (REF test, STR contest); the Fiction Constructor narrates the outcome as in-fiction drama. Technical events become story events. Deadlocks are time-bounded.</w:t>
      </w:r>
    </w:p>
    <w:p>
      <w:pPr>
        <w:spacing w:after="120"/>
      </w:pPr>
      <w:r>
        <w:t xml:space="preserve"/>
      </w:r>
    </w:p>
    <w:p>
      <w:pPr>
        <w:pStyle w:val="Heading3"/>
        <w:spacing w:after="120" w:before="240"/>
      </w:pPr>
      <w:r>
        <w:rPr>
          <w:rFonts w:ascii="Arial" w:cs="Arial" w:eastAsia="Arial" w:hAnsi="Arial"/>
          <w:b/>
          <w:bCs/>
          <w:color w:val="0D7377"/>
          <w:sz w:val="23"/>
          <w:szCs w:val="23"/>
        </w:rPr>
        <w:t xml:space="preserve">AO-5: Combat Simulation Granularity</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Different granularity levels produce different outcomes for the same stated player intent.</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This is intentional tactical depth, not a bug. Action equivalence mappings minimize divergence for common intents. Granularity switches are announced transparently. The simulation module is granularity-agnostic; granularity is a presentation layer concern only.</w:t>
      </w:r>
    </w:p>
    <w:p>
      <w:pPr>
        <w:spacing w:after="120"/>
      </w:pPr>
      <w:r>
        <w:t xml:space="preserve"/>
      </w:r>
    </w:p>
    <w:p>
      <w:pPr>
        <w:pStyle w:val="Heading3"/>
        <w:spacing w:after="120" w:before="240"/>
      </w:pPr>
      <w:r>
        <w:rPr>
          <w:rFonts w:ascii="Arial" w:cs="Arial" w:eastAsia="Arial" w:hAnsi="Arial"/>
          <w:b/>
          <w:bCs/>
          <w:color w:val="0D7377"/>
          <w:sz w:val="23"/>
          <w:szCs w:val="23"/>
        </w:rPr>
        <w:t xml:space="preserve">AO-6: NPC Agency Without Full Simulation</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Goal-flag loops for NPC agency are too simple to produce convincing long-term character behavior.</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Full BDI simulation at scale collapses under computational load — as Versu demonstrated. Goal-flag loops with seven role types cover the full range of narrative NPC functions without physics simulation. Intervention windows preserve player agency against NPC-driven world changes.</w:t>
      </w:r>
    </w:p>
    <w:p>
      <w:pPr>
        <w:spacing w:after="120"/>
      </w:pPr>
      <w:r>
        <w:t xml:space="preserve"/>
      </w:r>
    </w:p>
    <w:p>
      <w:pPr>
        <w:pStyle w:val="Heading3"/>
        <w:spacing w:after="120" w:before="240"/>
      </w:pPr>
      <w:r>
        <w:rPr>
          <w:rFonts w:ascii="Arial" w:cs="Arial" w:eastAsia="Arial" w:hAnsi="Arial"/>
          <w:b/>
          <w:bCs/>
          <w:color w:val="0D7377"/>
          <w:sz w:val="23"/>
          <w:szCs w:val="23"/>
        </w:rPr>
        <w:t xml:space="preserve">AO-7: Campaign Depth vs. Player Count</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Campaigns with five or more players produce insufficient individual decision depth for satisfying character arcs.</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Confirmed and accepted. 1-3 players is optimal for narrative-depth campaigns. 4-5 players requires design shift toward ensemble play. 6+ players requires tactical or faction-level framing. This shapes product positioning, not architecture.</w:t>
      </w:r>
    </w:p>
    <w:p>
      <w:pPr>
        <w:spacing w:after="120"/>
      </w:pPr>
      <w:r>
        <w:t xml:space="preserve"/>
      </w:r>
    </w:p>
    <w:p>
      <w:pPr>
        <w:pStyle w:val="Heading3"/>
        <w:spacing w:after="120" w:before="240"/>
      </w:pPr>
      <w:r>
        <w:rPr>
          <w:rFonts w:ascii="Arial" w:cs="Arial" w:eastAsia="Arial" w:hAnsi="Arial"/>
          <w:b/>
          <w:bCs/>
          <w:color w:val="0D7377"/>
          <w:sz w:val="23"/>
          <w:szCs w:val="23"/>
        </w:rPr>
        <w:t xml:space="preserve">AO-8: Consistency at Scale</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Drift at 10,000 interactions by 100 players is unacceptable for a commercial product.</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With the Consistency Triad (SSoT, Narrative Anchoring, Hierarchical Partitioning), total drift projects below 12 percent. Critical drift projects below 5 percent. This is comparable to human GM error rates in long-term tabletop campaigns. The remaining drift manifests as narrative texture, not broken immersion. Note: these are projections pending empirical validation.</w:t>
      </w:r>
    </w:p>
    <w:p>
      <w:pPr>
        <w:spacing w:after="120"/>
      </w:pPr>
      <w:r>
        <w:t xml:space="preserve"/>
      </w:r>
    </w:p>
    <w:p>
      <w:pPr>
        <w:pStyle w:val="Heading3"/>
        <w:spacing w:after="120" w:before="240"/>
      </w:pPr>
      <w:r>
        <w:rPr>
          <w:rFonts w:ascii="Arial" w:cs="Arial" w:eastAsia="Arial" w:hAnsi="Arial"/>
          <w:b/>
          <w:bCs/>
          <w:color w:val="0D7377"/>
          <w:sz w:val="23"/>
          <w:szCs w:val="23"/>
        </w:rPr>
        <w:t xml:space="preserve">AO-9: Competitive Novelty</w:t>
      </w:r>
    </w:p>
    <w:p>
      <w:pPr>
        <w:spacing w:after="140"/>
      </w:pPr>
      <w:r>
        <w:rPr>
          <w:rFonts w:ascii="Arial" w:cs="Arial" w:eastAsia="Arial" w:hAnsi="Arial"/>
          <w:b/>
          <w:bCs/>
          <w:sz w:val="22"/>
          <w:szCs w:val="22"/>
        </w:rPr>
        <w:t xml:space="preserve">Objection: </w:t>
      </w:r>
      <w:r>
        <w:rPr>
          <w:rFonts w:ascii="Arial" w:cs="Arial" w:eastAsia="Arial" w:hAnsi="Arial"/>
          <w:sz w:val="22"/>
          <w:szCs w:val="22"/>
        </w:rPr>
        <w:t xml:space="preserve">No individual AGE component is a research breakthrough. Competitors exist for stateful AI agent infrastructure.</w:t>
      </w:r>
    </w:p>
    <w:p>
      <w:pPr>
        <w:spacing w:after="140"/>
      </w:pPr>
      <w:r>
        <w:rPr>
          <w:rFonts w:ascii="Arial" w:cs="Arial" w:eastAsia="Arial" w:hAnsi="Arial"/>
          <w:b/>
          <w:bCs/>
          <w:sz w:val="22"/>
          <w:szCs w:val="22"/>
        </w:rPr>
        <w:t xml:space="preserve">Resolution: </w:t>
      </w:r>
      <w:r>
        <w:rPr>
          <w:rFonts w:ascii="Arial" w:cs="Arial" w:eastAsia="Arial" w:hAnsi="Arial"/>
          <w:sz w:val="22"/>
          <w:szCs w:val="22"/>
        </w:rPr>
        <w:t xml:space="preserve">The novelty is the integration pattern: constraint-first, state-coherent, multiplayer-persistent narrative simulation with deterministic shareability and auditable Role behavior. No existing product combines these properties. The brutal criticism is accepted and incorporated: externalized authoritative state — not partitioning alone — is the real engineering move. Partitioning is one organizational strategy within that commitment.</w:t>
      </w:r>
    </w:p>
    <w:p>
      <w:r>
        <w:br w:type="page"/>
      </w:r>
    </w:p>
    <w:p>
      <w:pPr>
        <w:pStyle w:val="Heading1"/>
        <w:spacing w:after="240" w:before="480"/>
      </w:pPr>
      <w:r>
        <w:rPr>
          <w:rFonts w:ascii="Arial" w:cs="Arial" w:eastAsia="Arial" w:hAnsi="Arial"/>
          <w:b/>
          <w:bCs/>
          <w:color w:val="1C2B4A"/>
          <w:sz w:val="32"/>
          <w:szCs w:val="32"/>
        </w:rPr>
        <w:t xml:space="preserve">9. Glossary of Canonical Terms</w:t>
      </w:r>
    </w:p>
    <w:p>
      <w:pPr>
        <w:spacing w:after="140"/>
      </w:pPr>
      <w:r>
        <w:rPr>
          <w:rFonts w:ascii="Arial" w:cs="Arial" w:eastAsia="Arial" w:hAnsi="Arial"/>
          <w:sz w:val="22"/>
          <w:szCs w:val="22"/>
        </w:rPr>
        <w:t xml:space="preserve">The following terms are settled in this document. Subsequent development sessions should adopt them without renegotiation unless a revision is explicitly flagged.</w:t>
      </w:r>
    </w:p>
    <w:p>
      <w:pPr>
        <w:spacing w:after="120"/>
      </w:pPr>
      <w:r>
        <w:t xml:space="preserve"/>
      </w:r>
    </w:p>
    <w:p>
      <w:pPr>
        <w:spacing w:after="0" w:before="80"/>
      </w:pPr>
      <w:r>
        <w:rPr>
          <w:rFonts w:ascii="Arial" w:cs="Arial" w:eastAsia="Arial" w:hAnsi="Arial"/>
          <w:b/>
          <w:bCs/>
          <w:color w:val="1C2B4A"/>
          <w:sz w:val="22"/>
          <w:szCs w:val="22"/>
        </w:rPr>
        <w:t xml:space="preserve">AGE</w:t>
      </w:r>
    </w:p>
    <w:p>
      <w:pPr>
        <w:spacing w:after="140"/>
      </w:pPr>
      <w:r>
        <w:rPr>
          <w:rFonts w:ascii="Arial" w:cs="Arial" w:eastAsia="Arial" w:hAnsi="Arial"/>
          <w:sz w:val="22"/>
          <w:szCs w:val="22"/>
        </w:rPr>
        <w:t xml:space="preserve">Amazing Game Engine. A constraint-first, state-coherent narrative simulation platform in which the LLM functions strictly as a prose renderer. All state is owned by SOLID-compliant domain modules.</w:t>
      </w:r>
    </w:p>
    <w:p>
      <w:pPr>
        <w:spacing w:after="0" w:before="80"/>
      </w:pPr>
      <w:r>
        <w:rPr>
          <w:rFonts w:ascii="Arial" w:cs="Arial" w:eastAsia="Arial" w:hAnsi="Arial"/>
          <w:b/>
          <w:bCs/>
          <w:color w:val="1C2B4A"/>
          <w:sz w:val="22"/>
          <w:szCs w:val="22"/>
        </w:rPr>
        <w:t xml:space="preserve">LMS</w:t>
      </w:r>
    </w:p>
    <w:p>
      <w:pPr>
        <w:spacing w:after="140"/>
      </w:pPr>
      <w:r>
        <w:rPr>
          <w:rFonts w:ascii="Arial" w:cs="Arial" w:eastAsia="Arial" w:hAnsi="Arial"/>
          <w:sz w:val="22"/>
          <w:szCs w:val="22"/>
        </w:rPr>
        <w:t xml:space="preserve">Large Model System. An architecture combining LLM inference, graph search, MoE routing, and agent parallelism to form an integrated knowledge retrieval and reasoning system.</w:t>
      </w:r>
    </w:p>
    <w:p>
      <w:pPr>
        <w:spacing w:after="0" w:before="80"/>
      </w:pPr>
      <w:r>
        <w:rPr>
          <w:rFonts w:ascii="Arial" w:cs="Arial" w:eastAsia="Arial" w:hAnsi="Arial"/>
          <w:b/>
          <w:bCs/>
          <w:color w:val="1C2B4A"/>
          <w:sz w:val="22"/>
          <w:szCs w:val="22"/>
        </w:rPr>
        <w:t xml:space="preserve">LMS-Graph</w:t>
      </w:r>
    </w:p>
    <w:p>
      <w:pPr>
        <w:spacing w:after="140"/>
      </w:pPr>
      <w:r>
        <w:rPr>
          <w:rFonts w:ascii="Arial" w:cs="Arial" w:eastAsia="Arial" w:hAnsi="Arial"/>
          <w:sz w:val="22"/>
          <w:szCs w:val="22"/>
        </w:rPr>
        <w:t xml:space="preserve">The knowledge corpus product of LMS: a recursively populated, versioned, hybrid graph/relational database derived from authoritative domain repositories. Serves as a grounded inference anchor replacing parametric LLM recall.</w:t>
      </w:r>
    </w:p>
    <w:p>
      <w:pPr>
        <w:spacing w:after="0" w:before="80"/>
      </w:pPr>
      <w:r>
        <w:rPr>
          <w:rFonts w:ascii="Arial" w:cs="Arial" w:eastAsia="Arial" w:hAnsi="Arial"/>
          <w:b/>
          <w:bCs/>
          <w:color w:val="1C2B4A"/>
          <w:sz w:val="22"/>
          <w:szCs w:val="22"/>
        </w:rPr>
        <w:t xml:space="preserve">RaaS — Roles-as-a-Service</w:t>
      </w:r>
    </w:p>
    <w:p>
      <w:pPr>
        <w:spacing w:after="140"/>
      </w:pPr>
      <w:r>
        <w:rPr>
          <w:rFonts w:ascii="Arial" w:cs="Arial" w:eastAsia="Arial" w:hAnsi="Arial"/>
          <w:sz w:val="22"/>
          <w:szCs w:val="22"/>
        </w:rPr>
        <w:t xml:space="preserve">The deployment model in which AGE Role definitions are exposed as queryable services with graded authenticity scores and auditable behavior logs.</w:t>
      </w:r>
    </w:p>
    <w:p>
      <w:pPr>
        <w:spacing w:after="0" w:before="80"/>
      </w:pPr>
      <w:r>
        <w:rPr>
          <w:rFonts w:ascii="Arial" w:cs="Arial" w:eastAsia="Arial" w:hAnsi="Arial"/>
          <w:b/>
          <w:bCs/>
          <w:color w:val="1C2B4A"/>
          <w:sz w:val="22"/>
          <w:szCs w:val="22"/>
        </w:rPr>
        <w:t xml:space="preserve">AaaS — Agents-as-a-Service</w:t>
      </w:r>
    </w:p>
    <w:p>
      <w:pPr>
        <w:spacing w:after="140"/>
      </w:pPr>
      <w:r>
        <w:rPr>
          <w:rFonts w:ascii="Arial" w:cs="Arial" w:eastAsia="Arial" w:hAnsi="Arial"/>
          <w:sz w:val="22"/>
          <w:szCs w:val="22"/>
        </w:rPr>
        <w:t xml:space="preserve">The downstream deployment model in which fully qualified Roles are connected to real-world APIs via MCP gateways, operating with bounded autonomy under human oversight.</w:t>
      </w:r>
    </w:p>
    <w:p>
      <w:pPr>
        <w:spacing w:after="0" w:before="80"/>
      </w:pPr>
      <w:r>
        <w:rPr>
          <w:rFonts w:ascii="Arial" w:cs="Arial" w:eastAsia="Arial" w:hAnsi="Arial"/>
          <w:b/>
          <w:bCs/>
          <w:color w:val="1C2B4A"/>
          <w:sz w:val="22"/>
          <w:szCs w:val="22"/>
        </w:rPr>
        <w:t xml:space="preserve">Bridge Layer</w:t>
      </w:r>
    </w:p>
    <w:p>
      <w:pPr>
        <w:spacing w:after="140"/>
      </w:pPr>
      <w:r>
        <w:rPr>
          <w:rFonts w:ascii="Arial" w:cs="Arial" w:eastAsia="Arial" w:hAnsi="Arial"/>
          <w:sz w:val="22"/>
          <w:szCs w:val="22"/>
        </w:rPr>
        <w:t xml:space="preserve">The mandatory middleware between the Fiction Constructor and all domain modules. Validates requests, enforces OCC, routes actions, summarizes state, and prevents any direct LLM write to world state.</w:t>
      </w:r>
    </w:p>
    <w:p>
      <w:pPr>
        <w:spacing w:after="0" w:before="80"/>
      </w:pPr>
      <w:r>
        <w:rPr>
          <w:rFonts w:ascii="Arial" w:cs="Arial" w:eastAsia="Arial" w:hAnsi="Arial"/>
          <w:b/>
          <w:bCs/>
          <w:color w:val="1C2B4A"/>
          <w:sz w:val="22"/>
          <w:szCs w:val="22"/>
        </w:rPr>
        <w:t xml:space="preserve">Fiction Constructor</w:t>
      </w:r>
    </w:p>
    <w:p>
      <w:pPr>
        <w:spacing w:after="140"/>
      </w:pPr>
      <w:r>
        <w:rPr>
          <w:rFonts w:ascii="Arial" w:cs="Arial" w:eastAsia="Arial" w:hAnsi="Arial"/>
          <w:sz w:val="22"/>
          <w:szCs w:val="22"/>
        </w:rPr>
        <w:t xml:space="preserve">The LLM orchestration layer within AGE. Receives structured state snapshots and produces constrained prose. Never owns, writes, or resolves state.</w:t>
      </w:r>
    </w:p>
    <w:p>
      <w:pPr>
        <w:spacing w:after="0" w:before="80"/>
      </w:pPr>
      <w:r>
        <w:rPr>
          <w:rFonts w:ascii="Arial" w:cs="Arial" w:eastAsia="Arial" w:hAnsi="Arial"/>
          <w:b/>
          <w:bCs/>
          <w:color w:val="1C2B4A"/>
          <w:sz w:val="22"/>
          <w:szCs w:val="22"/>
        </w:rPr>
        <w:t xml:space="preserve">Constraint-First Architecture</w:t>
      </w:r>
    </w:p>
    <w:p>
      <w:pPr>
        <w:spacing w:after="140"/>
      </w:pPr>
      <w:r>
        <w:rPr>
          <w:rFonts w:ascii="Arial" w:cs="Arial" w:eastAsia="Arial" w:hAnsi="Arial"/>
          <w:sz w:val="22"/>
          <w:szCs w:val="22"/>
        </w:rPr>
        <w:t xml:space="preserve">The design inversion in which domain modules resolve outcomes deterministically before the LLM generates prose. Simulation → State → Prose. Never Prose → State.</w:t>
      </w:r>
    </w:p>
    <w:p>
      <w:pPr>
        <w:spacing w:after="0" w:before="80"/>
      </w:pPr>
      <w:r>
        <w:rPr>
          <w:rFonts w:ascii="Arial" w:cs="Arial" w:eastAsia="Arial" w:hAnsi="Arial"/>
          <w:b/>
          <w:bCs/>
          <w:color w:val="1C2B4A"/>
          <w:sz w:val="22"/>
          <w:szCs w:val="22"/>
        </w:rPr>
        <w:t xml:space="preserve">SSoT — Single Source of Truth</w:t>
      </w:r>
    </w:p>
    <w:p>
      <w:pPr>
        <w:spacing w:after="140"/>
      </w:pPr>
      <w:r>
        <w:rPr>
          <w:rFonts w:ascii="Arial" w:cs="Arial" w:eastAsia="Arial" w:hAnsi="Arial"/>
          <w:sz w:val="22"/>
          <w:szCs w:val="22"/>
        </w:rPr>
        <w:t xml:space="preserve">All world state lives in domain module databases, never in LLM context or client caches. The architectural guarantee that prevents drift accumulation.</w:t>
      </w:r>
    </w:p>
    <w:p>
      <w:pPr>
        <w:spacing w:after="0" w:before="80"/>
      </w:pPr>
      <w:r>
        <w:rPr>
          <w:rFonts w:ascii="Arial" w:cs="Arial" w:eastAsia="Arial" w:hAnsi="Arial"/>
          <w:b/>
          <w:bCs/>
          <w:color w:val="1C2B4A"/>
          <w:sz w:val="22"/>
          <w:szCs w:val="22"/>
        </w:rPr>
        <w:t xml:space="preserve">OCC — Optimistic Concurrency Control</w:t>
      </w:r>
    </w:p>
    <w:p>
      <w:pPr>
        <w:spacing w:after="140"/>
      </w:pPr>
      <w:r>
        <w:rPr>
          <w:rFonts w:ascii="Arial" w:cs="Arial" w:eastAsia="Arial" w:hAnsi="Arial"/>
          <w:sz w:val="22"/>
          <w:szCs w:val="22"/>
        </w:rPr>
        <w:t xml:space="preserve">Version-vector based conflict detection for concurrent writes. Conflicts are resolved via game mechanics and narrated as gameplay, not surfaced as system errors.</w:t>
      </w:r>
    </w:p>
    <w:p>
      <w:pPr>
        <w:spacing w:after="0" w:before="80"/>
      </w:pPr>
      <w:r>
        <w:rPr>
          <w:rFonts w:ascii="Arial" w:cs="Arial" w:eastAsia="Arial" w:hAnsi="Arial"/>
          <w:b/>
          <w:bCs/>
          <w:color w:val="1C2B4A"/>
          <w:sz w:val="22"/>
          <w:szCs w:val="22"/>
        </w:rPr>
        <w:t xml:space="preserve">Narrative Anchor</w:t>
      </w:r>
    </w:p>
    <w:p>
      <w:pPr>
        <w:spacing w:after="140"/>
      </w:pPr>
      <w:r>
        <w:rPr>
          <w:rFonts w:ascii="Arial" w:cs="Arial" w:eastAsia="Arial" w:hAnsi="Arial"/>
          <w:sz w:val="22"/>
          <w:szCs w:val="22"/>
        </w:rPr>
        <w:t xml:space="preserve">A high-persistence-priority structured fact stored independently of prose logs. Never discarded from context regardless of session length.</w:t>
      </w:r>
    </w:p>
    <w:p>
      <w:pPr>
        <w:spacing w:after="0" w:before="80"/>
      </w:pPr>
      <w:r>
        <w:rPr>
          <w:rFonts w:ascii="Arial" w:cs="Arial" w:eastAsia="Arial" w:hAnsi="Arial"/>
          <w:b/>
          <w:bCs/>
          <w:color w:val="1C2B4A"/>
          <w:sz w:val="22"/>
          <w:szCs w:val="22"/>
        </w:rPr>
        <w:t xml:space="preserve">Lazy Ontology</w:t>
      </w:r>
    </w:p>
    <w:p>
      <w:pPr>
        <w:spacing w:after="140"/>
      </w:pPr>
      <w:r>
        <w:rPr>
          <w:rFonts w:ascii="Arial" w:cs="Arial" w:eastAsia="Arial" w:hAnsi="Arial"/>
          <w:sz w:val="22"/>
          <w:szCs w:val="22"/>
        </w:rPr>
        <w:t xml:space="preserve">World-state detail is only materialized and stored when a player or agent observes or interacts with it. Unvisited regions exist as placeholder scaffolds.</w:t>
      </w:r>
    </w:p>
    <w:p>
      <w:pPr>
        <w:spacing w:after="0" w:before="80"/>
      </w:pPr>
      <w:r>
        <w:rPr>
          <w:rFonts w:ascii="Arial" w:cs="Arial" w:eastAsia="Arial" w:hAnsi="Arial"/>
          <w:b/>
          <w:bCs/>
          <w:color w:val="1C2B4A"/>
          <w:sz w:val="22"/>
          <w:szCs w:val="22"/>
        </w:rPr>
        <w:t xml:space="preserve">Meta-Faction Goal</w:t>
      </w:r>
    </w:p>
    <w:p>
      <w:pPr>
        <w:spacing w:after="140"/>
      </w:pPr>
      <w:r>
        <w:rPr>
          <w:rFonts w:ascii="Arial" w:cs="Arial" w:eastAsia="Arial" w:hAnsi="Arial"/>
          <w:sz w:val="22"/>
          <w:szCs w:val="22"/>
        </w:rPr>
        <w:t xml:space="preserve">An engine-level end-state representing the resolution of social or technological change at arc or epic scope. Goals progress deterministically via time and player influence.</w:t>
      </w:r>
    </w:p>
    <w:p>
      <w:pPr>
        <w:spacing w:after="0" w:before="80"/>
      </w:pPr>
      <w:r>
        <w:rPr>
          <w:rFonts w:ascii="Arial" w:cs="Arial" w:eastAsia="Arial" w:hAnsi="Arial"/>
          <w:b/>
          <w:bCs/>
          <w:color w:val="1C2B4A"/>
          <w:sz w:val="22"/>
          <w:szCs w:val="22"/>
        </w:rPr>
        <w:t xml:space="preserve">Diegetic Manifestation</w:t>
      </w:r>
    </w:p>
    <w:p>
      <w:pPr>
        <w:spacing w:after="140"/>
      </w:pPr>
      <w:r>
        <w:rPr>
          <w:rFonts w:ascii="Arial" w:cs="Arial" w:eastAsia="Arial" w:hAnsi="Arial"/>
          <w:sz w:val="22"/>
          <w:szCs w:val="22"/>
        </w:rPr>
        <w:t xml:space="preserve">The technique by which macro world-state changes are communicated to players through in-fiction environmental details rather than system notifications.</w:t>
      </w:r>
    </w:p>
    <w:p>
      <w:pPr>
        <w:spacing w:after="0" w:before="80"/>
      </w:pPr>
      <w:r>
        <w:rPr>
          <w:rFonts w:ascii="Arial" w:cs="Arial" w:eastAsia="Arial" w:hAnsi="Arial"/>
          <w:b/>
          <w:bCs/>
          <w:color w:val="1C2B4A"/>
          <w:sz w:val="22"/>
          <w:szCs w:val="22"/>
        </w:rPr>
        <w:t xml:space="preserve">Scope Hierarchy</w:t>
      </w:r>
    </w:p>
    <w:p>
      <w:pPr>
        <w:spacing w:after="140"/>
      </w:pPr>
      <w:r>
        <w:rPr>
          <w:rFonts w:ascii="Arial" w:cs="Arial" w:eastAsia="Arial" w:hAnsi="Arial"/>
          <w:sz w:val="22"/>
          <w:szCs w:val="22"/>
        </w:rPr>
        <w:t xml:space="preserve">Spotlight → Scene → Act → Chapter → Arc → Epic. Each level is spatially anchored and drives the level below via boundary conditions while consuming flag outcomes from the level above.</w:t>
      </w:r>
    </w:p>
    <w:p>
      <w:pPr>
        <w:spacing w:after="0" w:before="80"/>
      </w:pPr>
      <w:r>
        <w:rPr>
          <w:rFonts w:ascii="Arial" w:cs="Arial" w:eastAsia="Arial" w:hAnsi="Arial"/>
          <w:b/>
          <w:bCs/>
          <w:color w:val="1C2B4A"/>
          <w:sz w:val="22"/>
          <w:szCs w:val="22"/>
        </w:rPr>
        <w:t xml:space="preserve">Spotlight</w:t>
      </w:r>
    </w:p>
    <w:p>
      <w:pPr>
        <w:spacing w:after="140"/>
      </w:pPr>
      <w:r>
        <w:rPr>
          <w:rFonts w:ascii="Arial" w:cs="Arial" w:eastAsia="Arial" w:hAnsi="Arial"/>
          <w:sz w:val="22"/>
          <w:szCs w:val="22"/>
        </w:rPr>
        <w:t xml:space="preserve">The player-facing decision interface. Presents optimal, sub-optimal, and wild-card choices derived from current scene flags and character traits. Includes a free-input prompt and a configurable timer.</w:t>
      </w:r>
    </w:p>
    <w:p>
      <w:r>
        <w:br w:type="page"/>
      </w:r>
    </w:p>
    <w:p>
      <w:pPr>
        <w:pStyle w:val="Heading1"/>
        <w:spacing w:after="240" w:before="480"/>
      </w:pPr>
      <w:r>
        <w:rPr>
          <w:rFonts w:ascii="Arial" w:cs="Arial" w:eastAsia="Arial" w:hAnsi="Arial"/>
          <w:b/>
          <w:bCs/>
          <w:color w:val="1C2B4A"/>
          <w:sz w:val="32"/>
          <w:szCs w:val="32"/>
        </w:rPr>
        <w:t xml:space="preserve">10. Conclusion</w:t>
      </w:r>
    </w:p>
    <w:p>
      <w:pPr>
        <w:spacing w:after="140"/>
      </w:pPr>
      <w:r>
        <w:rPr>
          <w:rFonts w:ascii="Arial" w:cs="Arial" w:eastAsia="Arial" w:hAnsi="Arial"/>
          <w:sz w:val="22"/>
          <w:szCs w:val="22"/>
        </w:rPr>
        <w:t xml:space="preserve">AGE is a buildable, architecturally sound system. The design has been stress-tested through 40 explicit objections, every one of which was either resolved with a known engineering solution or accepted as a permanent operating constraint with a disclosed mitigation. No objection was dismissed without engagement.</w:t>
      </w:r>
    </w:p>
    <w:p>
      <w:pPr>
        <w:spacing w:after="140"/>
      </w:pPr>
      <w:r>
        <w:rPr>
          <w:rFonts w:ascii="Arial" w:cs="Arial" w:eastAsia="Arial" w:hAnsi="Arial"/>
          <w:sz w:val="22"/>
          <w:szCs w:val="22"/>
        </w:rPr>
        <w:t xml:space="preserve">The core thesis holds: the LLM should be a prose renderer, not a state manager. Externalized authoritative state, deterministic mechanics, constraint-first design, and auditable Role behavior are the engineering moves that make persistent, coherent, multiplayer AI narrative possible. LMS-Graph extends these same principles from interactive fiction to professional knowledge retrieval.</w:t>
      </w:r>
    </w:p>
    <w:p>
      <w:pPr>
        <w:spacing w:after="140"/>
      </w:pPr>
      <w:r>
        <w:rPr>
          <w:rFonts w:ascii="Arial" w:cs="Arial" w:eastAsia="Arial" w:hAnsi="Arial"/>
          <w:sz w:val="22"/>
          <w:szCs w:val="22"/>
        </w:rPr>
        <w:t xml:space="preserve">The gaming platform is the right place to start. Not because it is safe or small, but because it generates the training signal, the validated methodology, and the production resilience that every downstream phase requires. A team that builds the game engine correctly has already built most of the architecture needed for LMS-Graph in regulated domains.</w:t>
      </w:r>
    </w:p>
    <w:p>
      <w:pPr>
        <w:spacing w:after="140"/>
      </w:pPr>
      <w:r>
        <w:rPr>
          <w:rFonts w:ascii="Arial" w:cs="Arial" w:eastAsia="Arial" w:hAnsi="Arial"/>
          <w:sz w:val="22"/>
          <w:szCs w:val="22"/>
        </w:rPr>
        <w:t xml:space="preserve">The limitations disclosed in Section 6 are real. Engineering complexity is high. Drift targets are projections. Authoritative corpora embed institutional interests. Campaign depth scales inversely with player count. These constraints shape the product and the go-to-market. They do not invalidate the architecture.</w:t>
      </w:r>
    </w:p>
    <w:p>
      <w:pPr>
        <w:spacing w:after="140"/>
      </w:pPr>
      <w:r>
        <w:rPr>
          <w:rFonts w:ascii="Arial" w:cs="Arial" w:eastAsia="Arial" w:hAnsi="Arial"/>
          <w:sz w:val="22"/>
          <w:szCs w:val="22"/>
        </w:rPr>
        <w:t xml:space="preserve">What AGE does not do is invent something that has never been attempted. What it does is integrate things that have been attempted separately — constraint-first design, state externalization, multiplayer synchronization, deterministic shareability, auditable Role behavior — into a coherent system that no existing product provides. That integration is the contribution.</w:t>
      </w:r>
    </w:p>
    <w:p>
      <w:pPr>
        <w:spacing w:after="120"/>
      </w:pPr>
      <w:r>
        <w:t xml:space="preserve"/>
      </w:r>
    </w:p>
    <w:p>
      <w:pPr>
        <w:pBdr>
          <w:left w:val="thick" w:color="0D7377" w:sz="12"/>
        </w:pBdr>
        <w:shd w:fill="F3F6FA" w:val="clear"/>
        <w:spacing w:after="120" w:before="120"/>
        <w:ind w:left="440" w:right="440"/>
      </w:pPr>
      <w:r>
        <w:rPr>
          <w:rFonts w:ascii="Arial" w:cs="Arial" w:eastAsia="Arial" w:hAnsi="Arial"/>
          <w:b/>
          <w:bCs/>
          <w:color w:val="FFFFFF"/>
          <w:sz w:val="19"/>
          <w:szCs w:val="19"/>
        </w:rPr>
        <w:t xml:space="preserve">Final Statement  </w:t>
      </w:r>
      <w:r>
        <w:rPr>
          <w:rFonts w:ascii="Arial" w:cs="Arial" w:eastAsia="Arial" w:hAnsi="Arial"/>
          <w:color w:val="222222"/>
          <w:sz w:val="21"/>
          <w:szCs w:val="21"/>
        </w:rPr>
        <w:t xml:space="preserve">AGE is not another AI RPG. It is a demonstration that state coherence is achievable in generative narrative systems at scale. That demonstration has value both commercially and as the foundation for a knowledge infrastructure that can serve regulated professional domains with the same rigor that GPS navigation serves logistics: authoritatively, transparently, and with explicit disclosure of where the map ends.</w:t>
      </w:r>
    </w:p>
    <w:p>
      <w:pPr>
        <w:spacing w:after="120"/>
      </w:pPr>
      <w:r>
        <w:t xml:space="preserve"/>
      </w:r>
    </w:p>
    <w:p>
      <w:pPr>
        <w:pBdr>
          <w:bottom w:val="single" w:color="0D7377" w:sz="4"/>
        </w:pBdr>
        <w:spacing w:after="200" w:before="200"/>
      </w:pPr>
      <w:r>
        <w:rPr>
          <w:rFonts w:ascii="Arial" w:cs="Arial" w:eastAsia="Arial" w:hAnsi="Arial"/>
          <w:sz w:val="4"/>
          <w:szCs w:val="4"/>
        </w:rPr>
        <w:t xml:space="preserve"/>
      </w:r>
    </w:p>
    <w:p>
      <w:pPr>
        <w:spacing w:before="300"/>
        <w:jc w:val="center"/>
      </w:pPr>
      <w:r>
        <w:rPr>
          <w:rFonts w:ascii="Arial" w:cs="Arial" w:eastAsia="Arial" w:hAnsi="Arial"/>
          <w:i/>
          <w:iCs/>
          <w:color w:val="AAAAAA"/>
          <w:sz w:val="19"/>
          <w:szCs w:val="19"/>
        </w:rPr>
        <w:t xml:space="preserve">End of White Paper  —  AGE + LMS-Graph  —  Version 1.0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AAAAAA"/>
        <w:sz w:val="18"/>
        <w:szCs w:val="18"/>
      </w:rPr>
      <w:t xml:space="preserve">Amazing Game Engine  |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AAAAAA"/>
        <w:sz w:val="18"/>
        <w:szCs w:val="18"/>
      </w:rPr>
      <w:t xml:space="preserve">AGE White Paper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C2B4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6CA8"/>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2026-06-27T20:59:42.366Z</dcterms:created>
  <dcterms:modified xsi:type="dcterms:W3CDTF">2026-06-27T20:59:42.368Z</dcterms:modified>
</cp:coreProperties>
</file>

<file path=docProps/custom.xml><?xml version="1.0" encoding="utf-8"?>
<Properties xmlns="http://schemas.openxmlformats.org/officeDocument/2006/custom-properties" xmlns:vt="http://schemas.openxmlformats.org/officeDocument/2006/docPropsVTypes"/>
</file>