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8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8, your game has a real lose condition - a lives system that runs out and ends in defeat, not just a win to chase. Everything from here through Lesson 11 keeps building on this same loop: scoring, a real UI, restart flow, and multiple waves.</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8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every enemy that reaches the bottom unshot costs the player one life (tracked starting at 3); "Game Over" appears the instant lives reach zero.</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shooting an enemy never costs a life, and letting one escape never counts as a kill - the two counters stay completely independent.</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Visual: add a live, continuously-updating lives readout using your engine's simplest text tool.</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Sound: play a distinct sound the moment a life is lost.</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Structure: keep the lives/escape logic and the kills/hit-detection logic in clearly separate places, with neither one referencing the other's counter - the same separation principle used since Lesson 6.</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sfx_blip.wav, sfx_shoot.wav, and sfx_hit.wav are the placeholder sound effects provided in early lessons. Three placeholder sound effects are provided in this lesson's Assets folder for Level 3's "lost a life" sound idea: sfx_lifelost.wav (play it each time a life is lost), sfx_gameover.wav (play it when lives reaches zero), and sfx_start.wav (the game-start stinger from Lesson 6, repeated for convenience).</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8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2026-10-05T21:11:17.068Z</dcterms:created>
  <dcterms:modified xsi:type="dcterms:W3CDTF">2026-10-05T21:11:17.069Z</dcterms:modified>
</cp:coreProperties>
</file>

<file path=docProps/custom.xml><?xml version="1.0" encoding="utf-8"?>
<Properties xmlns="http://schemas.openxmlformats.org/officeDocument/2006/custom-properties" xmlns:vt="http://schemas.openxmlformats.org/officeDocument/2006/docPropsVTypes"/>
</file>