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9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9, your game has a real scoreboard - score and lives visible on screen the whole time you play, not just a message at the start or end. Everything from here through Lesson 11 keeps building on this same loop: restart flow and multiple waves.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9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destroying an enemy adds 10 points to score; score and lives are both visible on screen at all times, not just at the start or end.</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the score and lives readouts never show a stale or wrong number - they always match reality, immediately.</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Visual: style the HUD (font, color, position) for a more game-like look, and/or add scoring variety (e.g. a randomized points-per-kill).</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Structure: keep all display-writing code in one clearly identified place (a function, or the equivalent for your engine), separate from the game logic that changes score and lives - a new kind of separation this week, distinct from the hit-vs-escape separation used since Lesson 6.</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 no changes to audio this week, since Lesson 9 is a scoring and UI lesson.</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9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2026-08-01T19:14:25.257Z</dcterms:created>
  <dcterms:modified xsi:type="dcterms:W3CDTF">2026-08-01T19:14:25.258Z</dcterms:modified>
</cp:coreProperties>
</file>

<file path=docProps/custom.xml><?xml version="1.0" encoding="utf-8"?>
<Properties xmlns="http://schemas.openxmlformats.org/officeDocument/2006/custom-properties" xmlns:vt="http://schemas.openxmlformats.org/officeDocument/2006/docPropsVTypes"/>
</file>