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12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12, your game finally sounds like a game - a shot, an explosion, a wave-clear cue, and a game-over cue, each wired directly into the exact moment it represents. No new mechanics this week or through Lesson 15 - just making the Level 2 Complete loop feel good.</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12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four sounds play at the correct moment at least once each - a shot, an explosion/hit, a wave-clear cue, and a game-over cue.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all four sounds fire reliably every time with no missing or duplicate playback, and none interfere with each other (e.g. wave-clear and win never play together).</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Audio: if not already built, add the optional victory sound from Lesson 6 - it slots into the exact same code path as the wave-clear sound, just the opposite outcome.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Structure: keep every sound call physically inside the exact branch representing its event - no sound lives in a generic "every frame" check.</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This is the first lesson where audio actually changes. sfx_shoot.wav and sfx_hit.wav (both provided since early lessons) become required this week, alongside two brand-new cues: sfx_wave.wav (wave clear) and sfx_lose.wav (game over). If you built Lesson 6's optional sfx_win.wav, it now has a permanent, required home too.</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12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2026-08-01T23:27:23.510Z</dcterms:created>
  <dcterms:modified xsi:type="dcterms:W3CDTF">2026-08-01T23:27:23.510Z</dcterms:modified>
</cp:coreProperties>
</file>

<file path=docProps/custom.xml><?xml version="1.0" encoding="utf-8"?>
<Properties xmlns="http://schemas.openxmlformats.org/officeDocument/2006/custom-properties" xmlns:vt="http://schemas.openxmlformats.org/officeDocument/2006/docPropsVTypes"/>
</file>