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14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14, your game genuinely escalates - later waves bring more enemies, moving faster, using the exact wave variable you've had since Lesson 11. You also picked one optional stretch feature of your own choosing this week. Next week: a final polish pass and the Semester 1 Capstone presentation.</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14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enemy count increases by one each wave (5, 6, 7), using a single formula referenced everywhere it's needed - no more, no less.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enemy speed ALSO increases each wave, on top of the growing count; restarting correctly returns everything to wave 1's original values.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choose exactly ONE optional stretch feature (destructible shields, a power-up, a bonus enemy, formation-marching movement, or a title/game-over screen) and make a good-faith attempt at it.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No new assets this week - difficulty scaling reuses your exact existing enemy sprites and spawn logic. If your chosen Level 3 stretch feature calls for its own art (a shield, a power-up icon, a title screen background), it's fine to improvise from existing lesson assets or simple shapes.</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14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2026-08-01T23:51:53.137Z</dcterms:created>
  <dcterms:modified xsi:type="dcterms:W3CDTF">2026-08-01T23:51:53.138Z</dcterms:modified>
</cp:coreProperties>
</file>

<file path=docProps/custom.xml><?xml version="1.0" encoding="utf-8"?>
<Properties xmlns="http://schemas.openxmlformats.org/officeDocument/2006/custom-properties" xmlns:vt="http://schemas.openxmlformats.org/officeDocument/2006/docPropsVTypes"/>
</file>