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Capella Space API</w:t>
      </w:r>
    </w:p>
    <w:p>
      <w:pPr>
        <w:spacing w:after="200"/>
        <w:jc w:val="center"/>
      </w:pPr>
      <w:r>
        <w:rPr>
          <w:b/>
          <w:bCs/>
          <w:color w:val="2874a6"/>
          <w:sz w:val="40"/>
          <w:szCs w:val="40"/>
        </w:rPr>
        <w:t xml:space="preserve">Go SDK Design Document</w:t>
      </w:r>
    </w:p>
    <w:p>
      <w:pPr>
        <w:spacing w:before="400" w:after="100"/>
        <w:jc w:val="center"/>
      </w:pPr>
      <w:r>
        <w:rPr>
          <w:sz w:val="24"/>
          <w:szCs w:val="24"/>
        </w:rPr>
        <w:t xml:space="preserve">Version 1.0</w:t>
      </w:r>
    </w:p>
    <w:p>
      <w:pPr>
        <w:spacing w:after="100"/>
        <w:jc w:val="center"/>
      </w:pPr>
      <w:r>
        <w:rPr>
          <w:sz w:val="24"/>
          <w:szCs w:val="24"/>
        </w:rPr>
        <w:t xml:space="preserve">December 2025</w:t>
      </w:r>
    </w:p>
    <w:p>
      <w:pPr>
        <w:spacing w:before="600"/>
        <w:jc w:val="center"/>
      </w:pPr>
      <w:r>
        <w:rPr>
          <w:i/>
          <w:iCs/>
          <w:color w:val="666666"/>
          <w:sz w:val="22"/>
          <w:szCs w:val="22"/>
        </w:rPr>
        <w:t xml:space="preserve">A comprehensive Go implementation for the Capella Space SAR satellite constellation API</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This design document outlines the architecture and implementation plan for a complete Go SDK for the Capella Space API. The SDK will provide Go developers with a comprehensive, idiomatic, and well-tested client library for interacting with Capella Space's SAR (Synthetic Aperture Radar) satellite constellation services.</w:t>
      </w:r>
    </w:p>
    <w:p>
      <w:pPr>
        <w:spacing w:after="200"/>
      </w:pPr>
      <w:r>
        <w:t xml:space="preserve">Capella Space operates the world's first commercial SAR satellite constellation, offering high-resolution Earth observation imagery through a REST API. The Go SDK will enable developers to authenticate, search the imagery catalog, submit tasking requests, manage orders, and download satellite data products programmatically.</w:t>
      </w:r>
    </w:p>
    <w:p>
      <w:pPr>
        <w:pStyle w:val="Heading1"/>
      </w:pPr>
      <w:r>
        <w:t xml:space="preserve">2. Project Goals</w:t>
      </w:r>
    </w:p>
    <w:p>
      <w:pPr>
        <w:pStyle w:val="ListParagraph"/>
        <w:numPr>
          <w:ilvl w:val="0"/>
          <w:numId w:val="2"/>
        </w:numPr>
      </w:pPr>
      <w:r>
        <w:rPr>
          <w:b/>
          <w:bCs/>
        </w:rPr>
        <w:t xml:space="preserve">Complete API Coverage: </w:t>
      </w:r>
      <w:r>
        <w:t xml:space="preserve">Implement all public Capella Space API endpoints including authentication, catalog search, tasking, orders, and data access.</w:t>
      </w:r>
    </w:p>
    <w:p>
      <w:pPr>
        <w:pStyle w:val="ListParagraph"/>
        <w:numPr>
          <w:ilvl w:val="0"/>
          <w:numId w:val="2"/>
        </w:numPr>
      </w:pPr>
      <w:r>
        <w:rPr>
          <w:b/>
          <w:bCs/>
        </w:rPr>
        <w:t xml:space="preserve">Idiomatic Go: </w:t>
      </w:r>
      <w:r>
        <w:t xml:space="preserve">Follow Go best practices, conventions, and error handling patterns.</w:t>
      </w:r>
    </w:p>
    <w:p>
      <w:pPr>
        <w:pStyle w:val="ListParagraph"/>
        <w:numPr>
          <w:ilvl w:val="0"/>
          <w:numId w:val="2"/>
        </w:numPr>
      </w:pPr>
      <w:r>
        <w:rPr>
          <w:b/>
          <w:bCs/>
        </w:rPr>
        <w:t xml:space="preserve">Type Safety: </w:t>
      </w:r>
      <w:r>
        <w:t xml:space="preserve">Provide strongly-typed structs for all API requests and responses.</w:t>
      </w:r>
    </w:p>
    <w:p>
      <w:pPr>
        <w:pStyle w:val="ListParagraph"/>
        <w:numPr>
          <w:ilvl w:val="0"/>
          <w:numId w:val="2"/>
        </w:numPr>
      </w:pPr>
      <w:r>
        <w:rPr>
          <w:b/>
          <w:bCs/>
        </w:rPr>
        <w:t xml:space="preserve">Extensibility: </w:t>
      </w:r>
      <w:r>
        <w:t xml:space="preserve">Design for extensibility with interfaces and middleware support.</w:t>
      </w:r>
    </w:p>
    <w:p>
      <w:pPr>
        <w:pStyle w:val="ListParagraph"/>
        <w:numPr>
          <w:ilvl w:val="0"/>
          <w:numId w:val="2"/>
        </w:numPr>
      </w:pPr>
      <w:r>
        <w:rPr>
          <w:b/>
          <w:bCs/>
        </w:rPr>
        <w:t xml:space="preserve">Documentation: </w:t>
      </w:r>
      <w:r>
        <w:t xml:space="preserve">Comprehensive GoDoc documentation with examples.</w:t>
      </w:r>
    </w:p>
    <w:p>
      <w:pPr>
        <w:pStyle w:val="ListParagraph"/>
        <w:numPr>
          <w:ilvl w:val="0"/>
          <w:numId w:val="2"/>
        </w:numPr>
      </w:pPr>
      <w:r>
        <w:rPr>
          <w:b/>
          <w:bCs/>
        </w:rPr>
        <w:t xml:space="preserve">Testing: </w:t>
      </w:r>
      <w:r>
        <w:t xml:space="preserve">High test coverage with unit tests, integration tests, and mocks.</w:t>
      </w:r>
    </w:p>
    <w:p>
      <w:pPr>
        <w:pStyle w:val="Heading1"/>
      </w:pPr>
      <w:r>
        <w:t xml:space="preserve">3. API Overview</w:t>
      </w:r>
    </w:p>
    <w:p>
      <w:pPr>
        <w:spacing w:after="200"/>
      </w:pPr>
      <w:r>
        <w:t xml:space="preserve">The Capella Space API is a RESTful service hosted at api.capellaspace.com. It follows the STAC (Spatio-Temporal Asset Catalog) specification for imagery catalog operations and uses JWT-based authentication via API keys.</w:t>
      </w:r>
    </w:p>
    <w:p>
      <w:pPr>
        <w:pStyle w:val="Heading2"/>
      </w:pPr>
      <w:r>
        <w:t xml:space="preserve">3.1 Base URL</w:t>
      </w:r>
    </w:p>
    <w:p>
      <w:pPr>
        <w:pStyle w:val="CodeBlock"/>
        <w:shd w:fill="f5f5f5" w:val="clear"/>
        <w:spacing w:after="200"/>
      </w:pPr>
      <w:r>
        <w:t xml:space="preserve">https://api.capellaspace.com</w:t>
      </w:r>
    </w:p>
    <w:p>
      <w:pPr>
        <w:pStyle w:val="Heading2"/>
      </w:pPr>
      <w:r>
        <w:t xml:space="preserve">3.2 API Service Categories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Service</w:t>
            </w:r>
          </w:p>
        </w:tc>
        <w:tc>
          <w:tcPr>
            <w:tcW w:type="dxa" w:w="30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Base Path</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Pr>
          <w:p>
            <w:r>
              <w:t xml:space="preserve">Authentication</w:t>
            </w:r>
          </w:p>
        </w:tc>
        <w:tc>
          <w:tcPr>
            <w:tcW w:type="dxa" w:w="3000"/>
            <w:tcBorders>
              <w:top w:val="single" w:color="CCCCCC" w:sz="1"/>
              <w:left w:val="single" w:color="CCCCCC" w:sz="1"/>
              <w:bottom w:val="single" w:color="CCCCCC" w:sz="1"/>
              <w:right w:val="single" w:color="CCCCCC" w:sz="1"/>
            </w:tcBorders>
          </w:tcPr>
          <w:p>
            <w:r>
              <w:t xml:space="preserve">/token, /keys</w:t>
            </w:r>
          </w:p>
        </w:tc>
        <w:tc>
          <w:tcPr>
            <w:tcW w:type="dxa" w:w="3860"/>
            <w:tcBorders>
              <w:top w:val="single" w:color="CCCCCC" w:sz="1"/>
              <w:left w:val="single" w:color="CCCCCC" w:sz="1"/>
              <w:bottom w:val="single" w:color="CCCCCC" w:sz="1"/>
              <w:right w:val="single" w:color="CCCCCC" w:sz="1"/>
            </w:tcBorders>
          </w:tcPr>
          <w:p>
            <w:r>
              <w:t xml:space="preserve">API key management and token exchange</w:t>
            </w:r>
          </w:p>
        </w:tc>
      </w:tr>
      <w:tr>
        <w:tc>
          <w:tcPr>
            <w:tcW w:type="dxa" w:w="2500"/>
            <w:tcBorders>
              <w:top w:val="single" w:color="CCCCCC" w:sz="1"/>
              <w:left w:val="single" w:color="CCCCCC" w:sz="1"/>
              <w:bottom w:val="single" w:color="CCCCCC" w:sz="1"/>
              <w:right w:val="single" w:color="CCCCCC" w:sz="1"/>
            </w:tcBorders>
          </w:tcPr>
          <w:p>
            <w:r>
              <w:t xml:space="preserve">Catalog</w:t>
            </w:r>
          </w:p>
        </w:tc>
        <w:tc>
          <w:tcPr>
            <w:tcW w:type="dxa" w:w="3000"/>
            <w:tcBorders>
              <w:top w:val="single" w:color="CCCCCC" w:sz="1"/>
              <w:left w:val="single" w:color="CCCCCC" w:sz="1"/>
              <w:bottom w:val="single" w:color="CCCCCC" w:sz="1"/>
              <w:right w:val="single" w:color="CCCCCC" w:sz="1"/>
            </w:tcBorders>
          </w:tcPr>
          <w:p>
            <w:r>
              <w:t xml:space="preserve">/catalog</w:t>
            </w:r>
          </w:p>
        </w:tc>
        <w:tc>
          <w:tcPr>
            <w:tcW w:type="dxa" w:w="3860"/>
            <w:tcBorders>
              <w:top w:val="single" w:color="CCCCCC" w:sz="1"/>
              <w:left w:val="single" w:color="CCCCCC" w:sz="1"/>
              <w:bottom w:val="single" w:color="CCCCCC" w:sz="1"/>
              <w:right w:val="single" w:color="CCCCCC" w:sz="1"/>
            </w:tcBorders>
          </w:tcPr>
          <w:p>
            <w:r>
              <w:t xml:space="preserve">STAC-compliant imagery search</w:t>
            </w:r>
          </w:p>
        </w:tc>
      </w:tr>
      <w:tr>
        <w:tc>
          <w:tcPr>
            <w:tcW w:type="dxa" w:w="2500"/>
            <w:tcBorders>
              <w:top w:val="single" w:color="CCCCCC" w:sz="1"/>
              <w:left w:val="single" w:color="CCCCCC" w:sz="1"/>
              <w:bottom w:val="single" w:color="CCCCCC" w:sz="1"/>
              <w:right w:val="single" w:color="CCCCCC" w:sz="1"/>
            </w:tcBorders>
          </w:tcPr>
          <w:p>
            <w:r>
              <w:t xml:space="preserve">Tasking</w:t>
            </w:r>
          </w:p>
        </w:tc>
        <w:tc>
          <w:tcPr>
            <w:tcW w:type="dxa" w:w="3000"/>
            <w:tcBorders>
              <w:top w:val="single" w:color="CCCCCC" w:sz="1"/>
              <w:left w:val="single" w:color="CCCCCC" w:sz="1"/>
              <w:bottom w:val="single" w:color="CCCCCC" w:sz="1"/>
              <w:right w:val="single" w:color="CCCCCC" w:sz="1"/>
            </w:tcBorders>
          </w:tcPr>
          <w:p>
            <w:r>
              <w:t xml:space="preserve">/task, /repeat-requests</w:t>
            </w:r>
          </w:p>
        </w:tc>
        <w:tc>
          <w:tcPr>
            <w:tcW w:type="dxa" w:w="3860"/>
            <w:tcBorders>
              <w:top w:val="single" w:color="CCCCCC" w:sz="1"/>
              <w:left w:val="single" w:color="CCCCCC" w:sz="1"/>
              <w:bottom w:val="single" w:color="CCCCCC" w:sz="1"/>
              <w:right w:val="single" w:color="CCCCCC" w:sz="1"/>
            </w:tcBorders>
          </w:tcPr>
          <w:p>
            <w:r>
              <w:t xml:space="preserve">Satellite collection requests</w:t>
            </w:r>
          </w:p>
        </w:tc>
      </w:tr>
      <w:tr>
        <w:tc>
          <w:tcPr>
            <w:tcW w:type="dxa" w:w="2500"/>
            <w:tcBorders>
              <w:top w:val="single" w:color="CCCCCC" w:sz="1"/>
              <w:left w:val="single" w:color="CCCCCC" w:sz="1"/>
              <w:bottom w:val="single" w:color="CCCCCC" w:sz="1"/>
              <w:right w:val="single" w:color="CCCCCC" w:sz="1"/>
            </w:tcBorders>
          </w:tcPr>
          <w:p>
            <w:r>
              <w:t xml:space="preserve">Orders</w:t>
            </w:r>
          </w:p>
        </w:tc>
        <w:tc>
          <w:tcPr>
            <w:tcW w:type="dxa" w:w="3000"/>
            <w:tcBorders>
              <w:top w:val="single" w:color="CCCCCC" w:sz="1"/>
              <w:left w:val="single" w:color="CCCCCC" w:sz="1"/>
              <w:bottom w:val="single" w:color="CCCCCC" w:sz="1"/>
              <w:right w:val="single" w:color="CCCCCC" w:sz="1"/>
            </w:tcBorders>
          </w:tcPr>
          <w:p>
            <w:r>
              <w:t xml:space="preserve">/orders</w:t>
            </w:r>
          </w:p>
        </w:tc>
        <w:tc>
          <w:tcPr>
            <w:tcW w:type="dxa" w:w="3860"/>
            <w:tcBorders>
              <w:top w:val="single" w:color="CCCCCC" w:sz="1"/>
              <w:left w:val="single" w:color="CCCCCC" w:sz="1"/>
              <w:bottom w:val="single" w:color="CCCCCC" w:sz="1"/>
              <w:right w:val="single" w:color="CCCCCC" w:sz="1"/>
            </w:tcBorders>
          </w:tcPr>
          <w:p>
            <w:r>
              <w:t xml:space="preserve">Product ordering and download</w:t>
            </w:r>
          </w:p>
        </w:tc>
      </w:tr>
      <w:tr>
        <w:tc>
          <w:tcPr>
            <w:tcW w:type="dxa" w:w="2500"/>
            <w:tcBorders>
              <w:top w:val="single" w:color="CCCCCC" w:sz="1"/>
              <w:left w:val="single" w:color="CCCCCC" w:sz="1"/>
              <w:bottom w:val="single" w:color="CCCCCC" w:sz="1"/>
              <w:right w:val="single" w:color="CCCCCC" w:sz="1"/>
            </w:tcBorders>
          </w:tcPr>
          <w:p>
            <w:r>
              <w:t xml:space="preserve">Collection Types</w:t>
            </w:r>
          </w:p>
        </w:tc>
        <w:tc>
          <w:tcPr>
            <w:tcW w:type="dxa" w:w="3000"/>
            <w:tcBorders>
              <w:top w:val="single" w:color="CCCCCC" w:sz="1"/>
              <w:left w:val="single" w:color="CCCCCC" w:sz="1"/>
              <w:bottom w:val="single" w:color="CCCCCC" w:sz="1"/>
              <w:right w:val="single" w:color="CCCCCC" w:sz="1"/>
            </w:tcBorders>
          </w:tcPr>
          <w:p>
            <w:r>
              <w:t xml:space="preserve">/collectiontypes</w:t>
            </w:r>
          </w:p>
        </w:tc>
        <w:tc>
          <w:tcPr>
            <w:tcW w:type="dxa" w:w="3860"/>
            <w:tcBorders>
              <w:top w:val="single" w:color="CCCCCC" w:sz="1"/>
              <w:left w:val="single" w:color="CCCCCC" w:sz="1"/>
              <w:bottom w:val="single" w:color="CCCCCC" w:sz="1"/>
              <w:right w:val="single" w:color="CCCCCC" w:sz="1"/>
            </w:tcBorders>
          </w:tcPr>
          <w:p>
            <w:r>
              <w:t xml:space="preserve">Available imaging modes</w:t>
            </w:r>
          </w:p>
        </w:tc>
      </w:tr>
      <w:tr>
        <w:tc>
          <w:tcPr>
            <w:tcW w:type="dxa" w:w="2500"/>
            <w:tcBorders>
              <w:top w:val="single" w:color="CCCCCC" w:sz="1"/>
              <w:left w:val="single" w:color="CCCCCC" w:sz="1"/>
              <w:bottom w:val="single" w:color="CCCCCC" w:sz="1"/>
              <w:right w:val="single" w:color="CCCCCC" w:sz="1"/>
            </w:tcBorders>
          </w:tcPr>
          <w:p>
            <w:r>
              <w:t xml:space="preserve">Collects</w:t>
            </w:r>
          </w:p>
        </w:tc>
        <w:tc>
          <w:tcPr>
            <w:tcW w:type="dxa" w:w="3000"/>
            <w:tcBorders>
              <w:top w:val="single" w:color="CCCCCC" w:sz="1"/>
              <w:left w:val="single" w:color="CCCCCC" w:sz="1"/>
              <w:bottom w:val="single" w:color="CCCCCC" w:sz="1"/>
              <w:right w:val="single" w:color="CCCCCC" w:sz="1"/>
            </w:tcBorders>
          </w:tcPr>
          <w:p>
            <w:r>
              <w:t xml:space="preserve">/collects</w:t>
            </w:r>
          </w:p>
        </w:tc>
        <w:tc>
          <w:tcPr>
            <w:tcW w:type="dxa" w:w="3860"/>
            <w:tcBorders>
              <w:top w:val="single" w:color="CCCCCC" w:sz="1"/>
              <w:left w:val="single" w:color="CCCCCC" w:sz="1"/>
              <w:bottom w:val="single" w:color="CCCCCC" w:sz="1"/>
              <w:right w:val="single" w:color="CCCCCC" w:sz="1"/>
            </w:tcBorders>
          </w:tcPr>
          <w:p>
            <w:r>
              <w:t xml:space="preserve">Imagery collection management</w:t>
            </w:r>
          </w:p>
        </w:tc>
      </w:tr>
    </w:tbl>
    <w:p>
      <w:pPr>
        <w:spacing w:before="200"/>
      </w:pPr>
    </w:p>
    <w:p>
      <w:pPr>
        <w:pStyle w:val="Heading1"/>
      </w:pPr>
      <w:r>
        <w:t xml:space="preserve">4. Architecture</w:t>
      </w:r>
    </w:p>
    <w:p>
      <w:pPr>
        <w:pStyle w:val="Heading2"/>
      </w:pPr>
      <w:r>
        <w:t xml:space="preserve">4.1 Package Structure</w:t>
      </w:r>
    </w:p>
    <w:p>
      <w:pPr>
        <w:spacing w:after="100"/>
      </w:pPr>
      <w:r>
        <w:t xml:space="preserve">The SDK will be organized into a modular package structure:</w:t>
      </w:r>
    </w:p>
    <w:p>
      <w:pPr>
        <w:pStyle w:val="CodeBlock"/>
        <w:shd w:fill="f5f5f5" w:val="clear"/>
      </w:pPr>
      <w:r>
        <w:t xml:space="preserve">capella-go/</w:t>
      </w:r>
    </w:p>
    <w:p>
      <w:pPr>
        <w:pStyle w:val="CodeBlock"/>
        <w:shd w:fill="f5f5f5" w:val="clear"/>
      </w:pPr>
      <w:r>
        <w:t xml:space="preserve">├── capella/              # Main client package</w:t>
      </w:r>
    </w:p>
    <w:p>
      <w:pPr>
        <w:pStyle w:val="CodeBlock"/>
        <w:shd w:fill="f5f5f5" w:val="clear"/>
      </w:pPr>
      <w:r>
        <w:t xml:space="preserve">│   ├── client.go        # Core HTTP client</w:t>
      </w:r>
    </w:p>
    <w:p>
      <w:pPr>
        <w:pStyle w:val="CodeBlock"/>
        <w:shd w:fill="f5f5f5" w:val="clear"/>
      </w:pPr>
      <w:r>
        <w:t xml:space="preserve">│   ├── auth.go          # Authentication logic</w:t>
      </w:r>
    </w:p>
    <w:p>
      <w:pPr>
        <w:pStyle w:val="CodeBlock"/>
        <w:shd w:fill="f5f5f5" w:val="clear"/>
      </w:pPr>
      <w:r>
        <w:t xml:space="preserve">│   ├── catalog.go       # Catalog/STAC operations</w:t>
      </w:r>
    </w:p>
    <w:p>
      <w:pPr>
        <w:pStyle w:val="CodeBlock"/>
        <w:shd w:fill="f5f5f5" w:val="clear"/>
      </w:pPr>
      <w:r>
        <w:t xml:space="preserve">│   ├── tasking.go       # Tasking requests</w:t>
      </w:r>
    </w:p>
    <w:p>
      <w:pPr>
        <w:pStyle w:val="CodeBlock"/>
        <w:shd w:fill="f5f5f5" w:val="clear"/>
      </w:pPr>
      <w:r>
        <w:t xml:space="preserve">│   ├── orders.go        # Order management</w:t>
      </w:r>
    </w:p>
    <w:p>
      <w:pPr>
        <w:pStyle w:val="CodeBlock"/>
        <w:shd w:fill="f5f5f5" w:val="clear"/>
      </w:pPr>
      <w:r>
        <w:t xml:space="preserve">│   ├── download.go      # Asset download</w:t>
      </w:r>
    </w:p>
    <w:p>
      <w:pPr>
        <w:pStyle w:val="CodeBlock"/>
        <w:shd w:fill="f5f5f5" w:val="clear"/>
      </w:pPr>
      <w:r>
        <w:t xml:space="preserve">│   └── options.go       # Client options</w:t>
      </w:r>
    </w:p>
    <w:p>
      <w:pPr>
        <w:pStyle w:val="CodeBlock"/>
        <w:shd w:fill="f5f5f5" w:val="clear"/>
      </w:pPr>
      <w:r>
        <w:t xml:space="preserve">├── models/               # Data structures</w:t>
      </w:r>
    </w:p>
    <w:p>
      <w:pPr>
        <w:pStyle w:val="CodeBlock"/>
        <w:shd w:fill="f5f5f5" w:val="clear"/>
      </w:pPr>
      <w:r>
        <w:t xml:space="preserve">│   ├── stac.go          # STAC item models</w:t>
      </w:r>
    </w:p>
    <w:p>
      <w:pPr>
        <w:pStyle w:val="CodeBlock"/>
        <w:shd w:fill="f5f5f5" w:val="clear"/>
      </w:pPr>
      <w:r>
        <w:t xml:space="preserve">│   ├── task.go          # Tasking models</w:t>
      </w:r>
    </w:p>
    <w:p>
      <w:pPr>
        <w:pStyle w:val="CodeBlock"/>
        <w:shd w:fill="f5f5f5" w:val="clear"/>
      </w:pPr>
      <w:r>
        <w:t xml:space="preserve">│   ├── order.go         # Order models</w:t>
      </w:r>
    </w:p>
    <w:p>
      <w:pPr>
        <w:pStyle w:val="CodeBlock"/>
        <w:shd w:fill="f5f5f5" w:val="clear"/>
      </w:pPr>
      <w:r>
        <w:t xml:space="preserve">│   └── geojson.go       # GeoJSON types</w:t>
      </w:r>
    </w:p>
    <w:p>
      <w:pPr>
        <w:pStyle w:val="CodeBlock"/>
        <w:shd w:fill="f5f5f5" w:val="clear"/>
      </w:pPr>
      <w:r>
        <w:t xml:space="preserve">├── internal/             # Internal utilities</w:t>
      </w:r>
    </w:p>
    <w:p>
      <w:pPr>
        <w:pStyle w:val="CodeBlock"/>
        <w:shd w:fill="f5f5f5" w:val="clear"/>
      </w:pPr>
      <w:r>
        <w:t xml:space="preserve">├── examples/             # Usage examples</w:t>
      </w:r>
    </w:p>
    <w:p>
      <w:pPr>
        <w:pStyle w:val="CodeBlock"/>
        <w:shd w:fill="f5f5f5" w:val="clear"/>
        <w:spacing w:after="200"/>
      </w:pPr>
      <w:r>
        <w:t xml:space="preserve">└── test/                 # Test fixtures</w:t>
      </w:r>
    </w:p>
    <w:p>
      <w:pPr>
        <w:pStyle w:val="Heading2"/>
      </w:pPr>
      <w:r>
        <w:t xml:space="preserve">4.2 Core Components</w:t>
      </w:r>
    </w:p>
    <w:p>
      <w:pPr>
        <w:pStyle w:val="Heading3"/>
      </w:pPr>
      <w:r>
        <w:t xml:space="preserve">4.2.1 Client Interface</w:t>
      </w:r>
    </w:p>
    <w:p>
      <w:pPr>
        <w:spacing w:after="100"/>
      </w:pPr>
      <w:r>
        <w:t xml:space="preserve">The main entry point will be the Client struct with service accessors:</w:t>
      </w:r>
    </w:p>
    <w:p>
      <w:pPr>
        <w:pStyle w:val="CodeBlock"/>
        <w:shd w:fill="f5f5f5" w:val="clear"/>
      </w:pPr>
      <w:r>
        <w:t xml:space="preserve">type Client struct {</w:t>
      </w:r>
    </w:p>
    <w:p>
      <w:pPr>
        <w:pStyle w:val="CodeBlock"/>
        <w:shd w:fill="f5f5f5" w:val="clear"/>
      </w:pPr>
      <w:r>
        <w:t xml:space="preserve">    Auth     *AuthService</w:t>
      </w:r>
    </w:p>
    <w:p>
      <w:pPr>
        <w:pStyle w:val="CodeBlock"/>
        <w:shd w:fill="f5f5f5" w:val="clear"/>
      </w:pPr>
      <w:r>
        <w:t xml:space="preserve">    Catalog  *CatalogService</w:t>
      </w:r>
    </w:p>
    <w:p>
      <w:pPr>
        <w:pStyle w:val="CodeBlock"/>
        <w:shd w:fill="f5f5f5" w:val="clear"/>
      </w:pPr>
      <w:r>
        <w:t xml:space="preserve">    Tasking  *TaskingService</w:t>
      </w:r>
    </w:p>
    <w:p>
      <w:pPr>
        <w:pStyle w:val="CodeBlock"/>
        <w:shd w:fill="f5f5f5" w:val="clear"/>
      </w:pPr>
      <w:r>
        <w:t xml:space="preserve">    Orders   *OrderService</w:t>
      </w:r>
    </w:p>
    <w:p>
      <w:pPr>
        <w:pStyle w:val="CodeBlock"/>
        <w:shd w:fill="f5f5f5" w:val="clear"/>
      </w:pPr>
      <w:r>
        <w:t xml:space="preserve">    Keys     *KeyService</w:t>
      </w:r>
    </w:p>
    <w:p>
      <w:pPr>
        <w:pStyle w:val="CodeBlock"/>
        <w:shd w:fill="f5f5f5" w:val="clear"/>
        <w:spacing w:after="200"/>
      </w:pPr>
      <w:r>
        <w:t xml:space="preserve">}</w:t>
      </w:r>
    </w:p>
    <w:p>
      <w:pPr>
        <w:pStyle w:val="Heading3"/>
      </w:pPr>
      <w:r>
        <w:t xml:space="preserve">4.2.2 Authentication Flow</w:t>
      </w:r>
    </w:p>
    <w:p>
      <w:pPr>
        <w:spacing w:after="100"/>
      </w:pPr>
      <w:r>
        <w:t xml:space="preserve">The SDK will support API key authentication (recommended) and legacy JWT token authentication:</w:t>
      </w:r>
    </w:p>
    <w:p>
      <w:pPr>
        <w:pStyle w:val="ListParagraph"/>
        <w:numPr>
          <w:ilvl w:val="0"/>
          <w:numId w:val="3"/>
        </w:numPr>
      </w:pPr>
      <w:r>
        <w:rPr>
          <w:b/>
          <w:bCs/>
        </w:rPr>
        <w:t xml:space="preserve">API Key Authentication: </w:t>
      </w:r>
      <w:r>
        <w:t xml:space="preserve">Pass API key directly in Authorization header as 'ApiKey &lt;key&gt;'</w:t>
      </w:r>
    </w:p>
    <w:p>
      <w:pPr>
        <w:pStyle w:val="ListParagraph"/>
        <w:numPr>
          <w:ilvl w:val="0"/>
          <w:numId w:val="3"/>
        </w:numPr>
      </w:pPr>
      <w:r>
        <w:rPr>
          <w:b/>
          <w:bCs/>
        </w:rPr>
        <w:t xml:space="preserve">JWT Token (Deprecated): </w:t>
      </w:r>
      <w:r>
        <w:t xml:space="preserve">Exchange credentials for JWT via /token endpoint</w:t>
      </w:r>
    </w:p>
    <w:p>
      <w:pPr>
        <w:pStyle w:val="ListParagraph"/>
        <w:numPr>
          <w:ilvl w:val="0"/>
          <w:numId w:val="3"/>
        </w:numPr>
        <w:spacing w:after="200"/>
      </w:pPr>
      <w:r>
        <w:rPr>
          <w:b/>
          <w:bCs/>
        </w:rPr>
        <w:t xml:space="preserve">Auto-refresh: </w:t>
      </w:r>
      <w:r>
        <w:t xml:space="preserve">Automatic token refresh before expiration (1-hour lifetime)</w:t>
      </w:r>
    </w:p>
    <w:p>
      <w:r>
        <w:br w:type="page"/>
      </w:r>
    </w:p>
    <w:p>
      <w:pPr>
        <w:pStyle w:val="Heading1"/>
      </w:pPr>
      <w:r>
        <w:t xml:space="preserve">5. Data Models</w:t>
      </w:r>
    </w:p>
    <w:p>
      <w:pPr>
        <w:pStyle w:val="Heading2"/>
      </w:pPr>
      <w:r>
        <w:t xml:space="preserve">5.1 STAC Item Model</w:t>
      </w:r>
    </w:p>
    <w:p>
      <w:pPr>
        <w:spacing w:after="100"/>
      </w:pPr>
      <w:r>
        <w:t xml:space="preserve">The catalog returns items following the STAC specification:</w:t>
      </w:r>
    </w:p>
    <w:p>
      <w:pPr>
        <w:pStyle w:val="CodeBlock"/>
        <w:shd w:fill="f5f5f5" w:val="clear"/>
      </w:pPr>
      <w:r>
        <w:t xml:space="preserve">type STACItem struct {</w:t>
      </w:r>
    </w:p>
    <w:p>
      <w:pPr>
        <w:pStyle w:val="CodeBlock"/>
        <w:shd w:fill="f5f5f5" w:val="clear"/>
      </w:pPr>
      <w:r>
        <w:t xml:space="preserve">    ID           string                 `json:"id"`</w:t>
      </w:r>
    </w:p>
    <w:p>
      <w:pPr>
        <w:pStyle w:val="CodeBlock"/>
        <w:shd w:fill="f5f5f5" w:val="clear"/>
      </w:pPr>
      <w:r>
        <w:t xml:space="preserve">    Type         string                 `json:"type"`</w:t>
      </w:r>
    </w:p>
    <w:p>
      <w:pPr>
        <w:pStyle w:val="CodeBlock"/>
        <w:shd w:fill="f5f5f5" w:val="clear"/>
      </w:pPr>
      <w:r>
        <w:t xml:space="preserve">    Geometry     *GeoJSONGeometry       `json:"geometry"`</w:t>
      </w:r>
    </w:p>
    <w:p>
      <w:pPr>
        <w:pStyle w:val="CodeBlock"/>
        <w:shd w:fill="f5f5f5" w:val="clear"/>
      </w:pPr>
      <w:r>
        <w:t xml:space="preserve">    BBox         []float64              `json:"bbox"`</w:t>
      </w:r>
    </w:p>
    <w:p>
      <w:pPr>
        <w:pStyle w:val="CodeBlock"/>
        <w:shd w:fill="f5f5f5" w:val="clear"/>
      </w:pPr>
      <w:r>
        <w:t xml:space="preserve">    Properties   STACProperties         `json:"properties"`</w:t>
      </w:r>
    </w:p>
    <w:p>
      <w:pPr>
        <w:pStyle w:val="CodeBlock"/>
        <w:shd w:fill="f5f5f5" w:val="clear"/>
      </w:pPr>
      <w:r>
        <w:t xml:space="preserve">    Links        []Link                 `json:"links"`</w:t>
      </w:r>
    </w:p>
    <w:p>
      <w:pPr>
        <w:pStyle w:val="CodeBlock"/>
        <w:shd w:fill="f5f5f5" w:val="clear"/>
      </w:pPr>
      <w:r>
        <w:t xml:space="preserve">    Assets       map[string]Asset       `json:"assets"`</w:t>
      </w:r>
    </w:p>
    <w:p>
      <w:pPr>
        <w:pStyle w:val="CodeBlock"/>
        <w:shd w:fill="f5f5f5" w:val="clear"/>
      </w:pPr>
      <w:r>
        <w:t xml:space="preserve">    Collection   string                 `json:"collection"`</w:t>
      </w:r>
    </w:p>
    <w:p>
      <w:pPr>
        <w:pStyle w:val="CodeBlock"/>
        <w:shd w:fill="f5f5f5" w:val="clear"/>
        <w:spacing w:after="200"/>
      </w:pPr>
      <w:r>
        <w:t xml:space="preserve">}</w:t>
      </w:r>
    </w:p>
    <w:p>
      <w:pPr>
        <w:pStyle w:val="Heading2"/>
      </w:pPr>
      <w:r>
        <w:t xml:space="preserve">5.2 Tasking Request Models</w:t>
      </w:r>
    </w:p>
    <w:p>
      <w:pPr>
        <w:spacing w:after="100"/>
      </w:pPr>
      <w:r>
        <w:t xml:space="preserve">Tasking requests use GeoJSON Feature format with custom properties:</w:t>
      </w:r>
    </w:p>
    <w:p>
      <w:pPr>
        <w:pStyle w:val="CodeBlock"/>
        <w:shd w:fill="f5f5f5" w:val="clear"/>
      </w:pPr>
      <w:r>
        <w:t xml:space="preserve">type TaskingRequest struct {</w:t>
      </w:r>
    </w:p>
    <w:p>
      <w:pPr>
        <w:pStyle w:val="CodeBlock"/>
        <w:shd w:fill="f5f5f5" w:val="clear"/>
      </w:pPr>
      <w:r>
        <w:t xml:space="preserve">    Type       string                  `json:"type"`</w:t>
      </w:r>
    </w:p>
    <w:p>
      <w:pPr>
        <w:pStyle w:val="CodeBlock"/>
        <w:shd w:fill="f5f5f5" w:val="clear"/>
      </w:pPr>
      <w:r>
        <w:t xml:space="preserve">    Geometry   GeoJSONGeometry         `json:"geometry"`</w:t>
      </w:r>
    </w:p>
    <w:p>
      <w:pPr>
        <w:pStyle w:val="CodeBlock"/>
        <w:shd w:fill="f5f5f5" w:val="clear"/>
      </w:pPr>
      <w:r>
        <w:t xml:space="preserve">    Properties TaskingProperties       `json:"properties"`</w:t>
      </w:r>
    </w:p>
    <w:p>
      <w:pPr>
        <w:pStyle w:val="CodeBlock"/>
        <w:shd w:fill="f5f5f5" w:val="clear"/>
        <w:spacing w:after="100"/>
      </w:pPr>
      <w:r>
        <w:t xml:space="preserve">}</w:t>
      </w:r>
    </w:p>
    <w:p>
      <w:pPr>
        <w:pStyle w:val="CodeBlock"/>
        <w:shd w:fill="f5f5f5" w:val="clear"/>
      </w:pPr>
      <w:r>
        <w:t xml:space="preserve">type TaskingProperties struct {</w:t>
      </w:r>
    </w:p>
    <w:p>
      <w:pPr>
        <w:pStyle w:val="CodeBlock"/>
        <w:shd w:fill="f5f5f5" w:val="clear"/>
      </w:pPr>
      <w:r>
        <w:t xml:space="preserve">    TaskingRequestName        string             `json:"taskingrequestName"`</w:t>
      </w:r>
    </w:p>
    <w:p>
      <w:pPr>
        <w:pStyle w:val="CodeBlock"/>
        <w:shd w:fill="f5f5f5" w:val="clear"/>
      </w:pPr>
      <w:r>
        <w:t xml:space="preserve">    TaskingRequestDescription string             `json:"taskingrequestDescription"`</w:t>
      </w:r>
    </w:p>
    <w:p>
      <w:pPr>
        <w:pStyle w:val="CodeBlock"/>
        <w:shd w:fill="f5f5f5" w:val="clear"/>
      </w:pPr>
      <w:r>
        <w:t xml:space="preserve">    WindowOpen                time.Time          `json:"windowOpen"`</w:t>
      </w:r>
    </w:p>
    <w:p>
      <w:pPr>
        <w:pStyle w:val="CodeBlock"/>
        <w:shd w:fill="f5f5f5" w:val="clear"/>
      </w:pPr>
      <w:r>
        <w:t xml:space="preserve">    WindowClose               time.Time          `json:"windowClose"`</w:t>
      </w:r>
    </w:p>
    <w:p>
      <w:pPr>
        <w:pStyle w:val="CodeBlock"/>
        <w:shd w:fill="f5f5f5" w:val="clear"/>
      </w:pPr>
      <w:r>
        <w:t xml:space="preserve">    CollectionTier            CollectionTier     `json:"collectionTier"`</w:t>
      </w:r>
    </w:p>
    <w:p>
      <w:pPr>
        <w:pStyle w:val="CodeBlock"/>
        <w:shd w:fill="f5f5f5" w:val="clear"/>
      </w:pPr>
      <w:r>
        <w:t xml:space="preserve">    CollectionType            CollectionType     `json:"collectionType"`</w:t>
      </w:r>
    </w:p>
    <w:p>
      <w:pPr>
        <w:pStyle w:val="CodeBlock"/>
        <w:shd w:fill="f5f5f5" w:val="clear"/>
      </w:pPr>
      <w:r>
        <w:t xml:space="preserve">    CollectConstraints        *CollectConstraints `json:"collectConstraints,omitempty"`</w:t>
      </w:r>
    </w:p>
    <w:p>
      <w:pPr>
        <w:pStyle w:val="CodeBlock"/>
        <w:shd w:fill="f5f5f5" w:val="clear"/>
      </w:pPr>
      <w:r>
        <w:t xml:space="preserve">    PreApproval               bool               `json:"preApproval"`</w:t>
      </w:r>
    </w:p>
    <w:p>
      <w:pPr>
        <w:pStyle w:val="CodeBlock"/>
        <w:shd w:fill="f5f5f5" w:val="clear"/>
      </w:pPr>
      <w:r>
        <w:t xml:space="preserve">    CustomAttribute1          string             `json:"customAttribute1,omitempty"`</w:t>
      </w:r>
    </w:p>
    <w:p>
      <w:pPr>
        <w:pStyle w:val="CodeBlock"/>
        <w:shd w:fill="f5f5f5" w:val="clear"/>
      </w:pPr>
      <w:r>
        <w:t xml:space="preserve">    CustomAttribute2          string             `json:"customAttribute2,omitempty"`</w:t>
      </w:r>
    </w:p>
    <w:p>
      <w:pPr>
        <w:pStyle w:val="CodeBlock"/>
        <w:shd w:fill="f5f5f5" w:val="clear"/>
        <w:spacing w:after="200"/>
      </w:pPr>
      <w:r>
        <w:t xml:space="preserve">}</w:t>
      </w:r>
    </w:p>
    <w:p>
      <w:pPr>
        <w:pStyle w:val="Heading2"/>
      </w:pPr>
      <w:r>
        <w:t xml:space="preserve">5.3 Enumerations</w:t>
      </w:r>
    </w:p>
    <w:p>
      <w:pPr>
        <w:spacing w:after="100"/>
      </w:pPr>
      <w:r>
        <w:t xml:space="preserve">Type-safe enumerations for API constants: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Enumeration</w:t>
            </w:r>
          </w:p>
        </w:tc>
        <w:tc>
          <w:tcPr>
            <w:tcW w:type="dxa" w:w="65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Values</w:t>
            </w:r>
          </w:p>
        </w:tc>
      </w:tr>
      <w:tr>
        <w:tc>
          <w:tcPr>
            <w:tcW w:type="dxa" w:w="2800"/>
            <w:tcBorders>
              <w:top w:val="single" w:color="CCCCCC" w:sz="1"/>
              <w:left w:val="single" w:color="CCCCCC" w:sz="1"/>
              <w:bottom w:val="single" w:color="CCCCCC" w:sz="1"/>
              <w:right w:val="single" w:color="CCCCCC" w:sz="1"/>
            </w:tcBorders>
          </w:tcPr>
          <w:p>
            <w:r>
              <w:t xml:space="preserve">CollectionTier</w:t>
            </w:r>
          </w:p>
        </w:tc>
        <w:tc>
          <w:tcPr>
            <w:tcW w:type="dxa" w:w="6560"/>
            <w:tcBorders>
              <w:top w:val="single" w:color="CCCCCC" w:sz="1"/>
              <w:left w:val="single" w:color="CCCCCC" w:sz="1"/>
              <w:bottom w:val="single" w:color="CCCCCC" w:sz="1"/>
              <w:right w:val="single" w:color="CCCCCC" w:sz="1"/>
            </w:tcBorders>
          </w:tcPr>
          <w:p>
            <w:r>
              <w:t xml:space="preserve">urgent, priority, standard, flexible, routine</w:t>
            </w:r>
          </w:p>
        </w:tc>
      </w:tr>
      <w:tr>
        <w:tc>
          <w:tcPr>
            <w:tcW w:type="dxa" w:w="2800"/>
            <w:tcBorders>
              <w:top w:val="single" w:color="CCCCCC" w:sz="1"/>
              <w:left w:val="single" w:color="CCCCCC" w:sz="1"/>
              <w:bottom w:val="single" w:color="CCCCCC" w:sz="1"/>
              <w:right w:val="single" w:color="CCCCCC" w:sz="1"/>
            </w:tcBorders>
          </w:tcPr>
          <w:p>
            <w:r>
              <w:t xml:space="preserve">CollectionType</w:t>
            </w:r>
          </w:p>
        </w:tc>
        <w:tc>
          <w:tcPr>
            <w:tcW w:type="dxa" w:w="6560"/>
            <w:tcBorders>
              <w:top w:val="single" w:color="CCCCCC" w:sz="1"/>
              <w:left w:val="single" w:color="CCCCCC" w:sz="1"/>
              <w:bottom w:val="single" w:color="CCCCCC" w:sz="1"/>
              <w:right w:val="single" w:color="CCCCCC" w:sz="1"/>
            </w:tcBorders>
          </w:tcPr>
          <w:p>
            <w:r>
              <w:t xml:space="preserve">spotlight, spotlight_ultra, spotlight_wide, stripmap_100, stripmap_50, stripmap_20</w:t>
            </w:r>
          </w:p>
        </w:tc>
      </w:tr>
      <w:tr>
        <w:tc>
          <w:tcPr>
            <w:tcW w:type="dxa" w:w="2800"/>
            <w:tcBorders>
              <w:top w:val="single" w:color="CCCCCC" w:sz="1"/>
              <w:left w:val="single" w:color="CCCCCC" w:sz="1"/>
              <w:bottom w:val="single" w:color="CCCCCC" w:sz="1"/>
              <w:right w:val="single" w:color="CCCCCC" w:sz="1"/>
            </w:tcBorders>
          </w:tcPr>
          <w:p>
            <w:r>
              <w:t xml:space="preserve">InstrumentMode</w:t>
            </w:r>
          </w:p>
        </w:tc>
        <w:tc>
          <w:tcPr>
            <w:tcW w:type="dxa" w:w="6560"/>
            <w:tcBorders>
              <w:top w:val="single" w:color="CCCCCC" w:sz="1"/>
              <w:left w:val="single" w:color="CCCCCC" w:sz="1"/>
              <w:bottom w:val="single" w:color="CCCCCC" w:sz="1"/>
              <w:right w:val="single" w:color="CCCCCC" w:sz="1"/>
            </w:tcBorders>
          </w:tcPr>
          <w:p>
            <w:r>
              <w:t xml:space="preserve">spotlight, stripmap, sliding_spotlight</w:t>
            </w:r>
          </w:p>
        </w:tc>
      </w:tr>
      <w:tr>
        <w:tc>
          <w:tcPr>
            <w:tcW w:type="dxa" w:w="2800"/>
            <w:tcBorders>
              <w:top w:val="single" w:color="CCCCCC" w:sz="1"/>
              <w:left w:val="single" w:color="CCCCCC" w:sz="1"/>
              <w:bottom w:val="single" w:color="CCCCCC" w:sz="1"/>
              <w:right w:val="single" w:color="CCCCCC" w:sz="1"/>
            </w:tcBorders>
          </w:tcPr>
          <w:p>
            <w:r>
              <w:t xml:space="preserve">ProductType</w:t>
            </w:r>
          </w:p>
        </w:tc>
        <w:tc>
          <w:tcPr>
            <w:tcW w:type="dxa" w:w="6560"/>
            <w:tcBorders>
              <w:top w:val="single" w:color="CCCCCC" w:sz="1"/>
              <w:left w:val="single" w:color="CCCCCC" w:sz="1"/>
              <w:bottom w:val="single" w:color="CCCCCC" w:sz="1"/>
              <w:right w:val="single" w:color="CCCCCC" w:sz="1"/>
            </w:tcBorders>
          </w:tcPr>
          <w:p>
            <w:r>
              <w:t xml:space="preserve">SLC, GEO, GEC, SICD</w:t>
            </w:r>
          </w:p>
        </w:tc>
      </w:tr>
      <w:tr>
        <w:tc>
          <w:tcPr>
            <w:tcW w:type="dxa" w:w="2800"/>
            <w:tcBorders>
              <w:top w:val="single" w:color="CCCCCC" w:sz="1"/>
              <w:left w:val="single" w:color="CCCCCC" w:sz="1"/>
              <w:bottom w:val="single" w:color="CCCCCC" w:sz="1"/>
              <w:right w:val="single" w:color="CCCCCC" w:sz="1"/>
            </w:tcBorders>
          </w:tcPr>
          <w:p>
            <w:r>
              <w:t xml:space="preserve">Polarization</w:t>
            </w:r>
          </w:p>
        </w:tc>
        <w:tc>
          <w:tcPr>
            <w:tcW w:type="dxa" w:w="6560"/>
            <w:tcBorders>
              <w:top w:val="single" w:color="CCCCCC" w:sz="1"/>
              <w:left w:val="single" w:color="CCCCCC" w:sz="1"/>
              <w:bottom w:val="single" w:color="CCCCCC" w:sz="1"/>
              <w:right w:val="single" w:color="CCCCCC" w:sz="1"/>
            </w:tcBorders>
          </w:tcPr>
          <w:p>
            <w:r>
              <w:t xml:space="preserve">HH, VV</w:t>
            </w:r>
          </w:p>
        </w:tc>
      </w:tr>
      <w:tr>
        <w:tc>
          <w:tcPr>
            <w:tcW w:type="dxa" w:w="2800"/>
            <w:tcBorders>
              <w:top w:val="single" w:color="CCCCCC" w:sz="1"/>
              <w:left w:val="single" w:color="CCCCCC" w:sz="1"/>
              <w:bottom w:val="single" w:color="CCCCCC" w:sz="1"/>
              <w:right w:val="single" w:color="CCCCCC" w:sz="1"/>
            </w:tcBorders>
          </w:tcPr>
          <w:p>
            <w:r>
              <w:t xml:space="preserve">OrbitState</w:t>
            </w:r>
          </w:p>
        </w:tc>
        <w:tc>
          <w:tcPr>
            <w:tcW w:type="dxa" w:w="6560"/>
            <w:tcBorders>
              <w:top w:val="single" w:color="CCCCCC" w:sz="1"/>
              <w:left w:val="single" w:color="CCCCCC" w:sz="1"/>
              <w:bottom w:val="single" w:color="CCCCCC" w:sz="1"/>
              <w:right w:val="single" w:color="CCCCCC" w:sz="1"/>
            </w:tcBorders>
          </w:tcPr>
          <w:p>
            <w:r>
              <w:t xml:space="preserve">ascending, descending, either</w:t>
            </w:r>
          </w:p>
        </w:tc>
      </w:tr>
      <w:tr>
        <w:tc>
          <w:tcPr>
            <w:tcW w:type="dxa" w:w="2800"/>
            <w:tcBorders>
              <w:top w:val="single" w:color="CCCCCC" w:sz="1"/>
              <w:left w:val="single" w:color="CCCCCC" w:sz="1"/>
              <w:bottom w:val="single" w:color="CCCCCC" w:sz="1"/>
              <w:right w:val="single" w:color="CCCCCC" w:sz="1"/>
            </w:tcBorders>
          </w:tcPr>
          <w:p>
            <w:r>
              <w:t xml:space="preserve">LookDirection</w:t>
            </w:r>
          </w:p>
        </w:tc>
        <w:tc>
          <w:tcPr>
            <w:tcW w:type="dxa" w:w="6560"/>
            <w:tcBorders>
              <w:top w:val="single" w:color="CCCCCC" w:sz="1"/>
              <w:left w:val="single" w:color="CCCCCC" w:sz="1"/>
              <w:bottom w:val="single" w:color="CCCCCC" w:sz="1"/>
              <w:right w:val="single" w:color="CCCCCC" w:sz="1"/>
            </w:tcBorders>
          </w:tcPr>
          <w:p>
            <w:r>
              <w:t xml:space="preserve">left, right, either</w:t>
            </w:r>
          </w:p>
        </w:tc>
      </w:tr>
      <w:tr>
        <w:tc>
          <w:tcPr>
            <w:tcW w:type="dxa" w:w="2800"/>
            <w:tcBorders>
              <w:top w:val="single" w:color="CCCCCC" w:sz="1"/>
              <w:left w:val="single" w:color="CCCCCC" w:sz="1"/>
              <w:bottom w:val="single" w:color="CCCCCC" w:sz="1"/>
              <w:right w:val="single" w:color="CCCCCC" w:sz="1"/>
            </w:tcBorders>
          </w:tcPr>
          <w:p>
            <w:r>
              <w:t xml:space="preserve">OrbitalPlane</w:t>
            </w:r>
          </w:p>
        </w:tc>
        <w:tc>
          <w:tcPr>
            <w:tcW w:type="dxa" w:w="6560"/>
            <w:tcBorders>
              <w:top w:val="single" w:color="CCCCCC" w:sz="1"/>
              <w:left w:val="single" w:color="CCCCCC" w:sz="1"/>
              <w:bottom w:val="single" w:color="CCCCCC" w:sz="1"/>
              <w:right w:val="single" w:color="CCCCCC" w:sz="1"/>
            </w:tcBorders>
          </w:tcPr>
          <w:p>
            <w:r>
              <w:t xml:space="preserve">45, 53, 97</w:t>
            </w:r>
          </w:p>
        </w:tc>
      </w:tr>
      <w:tr>
        <w:tc>
          <w:tcPr>
            <w:tcW w:type="dxa" w:w="2800"/>
            <w:tcBorders>
              <w:top w:val="single" w:color="CCCCCC" w:sz="1"/>
              <w:left w:val="single" w:color="CCCCCC" w:sz="1"/>
              <w:bottom w:val="single" w:color="CCCCCC" w:sz="1"/>
              <w:right w:val="single" w:color="CCCCCC" w:sz="1"/>
            </w:tcBorders>
          </w:tcPr>
          <w:p>
            <w:r>
              <w:t xml:space="preserve">ArchiveHoldback</w:t>
            </w:r>
          </w:p>
        </w:tc>
        <w:tc>
          <w:tcPr>
            <w:tcW w:type="dxa" w:w="6560"/>
            <w:tcBorders>
              <w:top w:val="single" w:color="CCCCCC" w:sz="1"/>
              <w:left w:val="single" w:color="CCCCCC" w:sz="1"/>
              <w:bottom w:val="single" w:color="CCCCCC" w:sz="1"/>
              <w:right w:val="single" w:color="CCCCCC" w:sz="1"/>
            </w:tcBorders>
          </w:tcPr>
          <w:p>
            <w:r>
              <w:t xml:space="preserve">none, 30_day, 1_year, permanent</w:t>
            </w:r>
          </w:p>
        </w:tc>
      </w:tr>
      <w:tr>
        <w:tc>
          <w:tcPr>
            <w:tcW w:type="dxa" w:w="2800"/>
            <w:tcBorders>
              <w:top w:val="single" w:color="CCCCCC" w:sz="1"/>
              <w:left w:val="single" w:color="CCCCCC" w:sz="1"/>
              <w:bottom w:val="single" w:color="CCCCCC" w:sz="1"/>
              <w:right w:val="single" w:color="CCCCCC" w:sz="1"/>
            </w:tcBorders>
          </w:tcPr>
          <w:p>
            <w:r>
              <w:t xml:space="preserve">LocalTime</w:t>
            </w:r>
          </w:p>
        </w:tc>
        <w:tc>
          <w:tcPr>
            <w:tcW w:type="dxa" w:w="6560"/>
            <w:tcBorders>
              <w:top w:val="single" w:color="CCCCCC" w:sz="1"/>
              <w:left w:val="single" w:color="CCCCCC" w:sz="1"/>
              <w:bottom w:val="single" w:color="CCCCCC" w:sz="1"/>
              <w:right w:val="single" w:color="CCCCCC" w:sz="1"/>
            </w:tcBorders>
          </w:tcPr>
          <w:p>
            <w:r>
              <w:t xml:space="preserve">day, night, anytime, or custom seconds array</w:t>
            </w:r>
          </w:p>
        </w:tc>
      </w:tr>
      <w:tr>
        <w:tc>
          <w:tcPr>
            <w:tcW w:type="dxa" w:w="2800"/>
            <w:tcBorders>
              <w:top w:val="single" w:color="CCCCCC" w:sz="1"/>
              <w:left w:val="single" w:color="CCCCCC" w:sz="1"/>
              <w:bottom w:val="single" w:color="CCCCCC" w:sz="1"/>
              <w:right w:val="single" w:color="CCCCCC" w:sz="1"/>
            </w:tcBorders>
          </w:tcPr>
          <w:p>
            <w:r>
              <w:t xml:space="preserve">TaskStatus</w:t>
            </w:r>
          </w:p>
        </w:tc>
        <w:tc>
          <w:tcPr>
            <w:tcW w:type="dxa" w:w="6560"/>
            <w:tcBorders>
              <w:top w:val="single" w:color="CCCCCC" w:sz="1"/>
              <w:left w:val="single" w:color="CCCCCC" w:sz="1"/>
              <w:bottom w:val="single" w:color="CCCCCC" w:sz="1"/>
              <w:right w:val="single" w:color="CCCCCC" w:sz="1"/>
            </w:tcBorders>
          </w:tcPr>
          <w:p>
            <w:r>
              <w:t xml:space="preserve">received, review, submitted, active, accepted, rejected, expired, completed, canceled, error, failed</w:t>
            </w:r>
          </w:p>
        </w:tc>
      </w:tr>
    </w:tbl>
    <w:p>
      <w:pPr>
        <w:spacing w:before="200"/>
      </w:pPr>
    </w:p>
    <w:p>
      <w:r>
        <w:br w:type="page"/>
      </w:r>
    </w:p>
    <w:p>
      <w:pPr>
        <w:pStyle w:val="Heading1"/>
      </w:pPr>
      <w:r>
        <w:t xml:space="preserve">6. API Endpoints</w:t>
      </w:r>
    </w:p>
    <w:p>
      <w:pPr>
        <w:pStyle w:val="Heading2"/>
      </w:pPr>
      <w:r>
        <w:t xml:space="preserve">6.1 Authentication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Endpoint</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/token</w:t>
            </w:r>
          </w:p>
        </w:tc>
        <w:tc>
          <w:tcPr>
            <w:tcW w:type="dxa" w:w="3860"/>
            <w:tcBorders>
              <w:top w:val="single" w:color="CCCCCC" w:sz="1"/>
              <w:left w:val="single" w:color="CCCCCC" w:sz="1"/>
              <w:bottom w:val="single" w:color="CCCCCC" w:sz="1"/>
              <w:right w:val="single" w:color="CCCCCC" w:sz="1"/>
            </w:tcBorders>
          </w:tcPr>
          <w:p>
            <w:r>
              <w:t xml:space="preserve">Exchange credentials for JWT (deprecated)</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/keys</w:t>
            </w:r>
          </w:p>
        </w:tc>
        <w:tc>
          <w:tcPr>
            <w:tcW w:type="dxa" w:w="3860"/>
            <w:tcBorders>
              <w:top w:val="single" w:color="CCCCCC" w:sz="1"/>
              <w:left w:val="single" w:color="CCCCCC" w:sz="1"/>
              <w:bottom w:val="single" w:color="CCCCCC" w:sz="1"/>
              <w:right w:val="single" w:color="CCCCCC" w:sz="1"/>
            </w:tcBorders>
          </w:tcPr>
          <w:p>
            <w:r>
              <w:t xml:space="preserve">Create new API key</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/keys</w:t>
            </w:r>
          </w:p>
        </w:tc>
        <w:tc>
          <w:tcPr>
            <w:tcW w:type="dxa" w:w="3860"/>
            <w:tcBorders>
              <w:top w:val="single" w:color="CCCCCC" w:sz="1"/>
              <w:left w:val="single" w:color="CCCCCC" w:sz="1"/>
              <w:bottom w:val="single" w:color="CCCCCC" w:sz="1"/>
              <w:right w:val="single" w:color="CCCCCC" w:sz="1"/>
            </w:tcBorders>
          </w:tcPr>
          <w:p>
            <w:r>
              <w:t xml:space="preserve">List API keys</w:t>
            </w:r>
          </w:p>
        </w:tc>
      </w:tr>
      <w:tr>
        <w:tc>
          <w:tcPr>
            <w:tcW w:type="dxa" w:w="1500"/>
            <w:tcBorders>
              <w:top w:val="single" w:color="CCCCCC" w:sz="1"/>
              <w:left w:val="single" w:color="CCCCCC" w:sz="1"/>
              <w:bottom w:val="single" w:color="CCCCCC" w:sz="1"/>
              <w:right w:val="single" w:color="CCCCCC" w:sz="1"/>
            </w:tcBorders>
          </w:tcPr>
          <w:p>
            <w:r>
              <w:t xml:space="preserve">DELETE</w:t>
            </w:r>
          </w:p>
        </w:tc>
        <w:tc>
          <w:tcPr>
            <w:tcW w:type="dxa" w:w="4000"/>
            <w:tcBorders>
              <w:top w:val="single" w:color="CCCCCC" w:sz="1"/>
              <w:left w:val="single" w:color="CCCCCC" w:sz="1"/>
              <w:bottom w:val="single" w:color="CCCCCC" w:sz="1"/>
              <w:right w:val="single" w:color="CCCCCC" w:sz="1"/>
            </w:tcBorders>
          </w:tcPr>
          <w:p>
            <w:r>
              <w:t xml:space="preserve">/keys/{keyId}</w:t>
            </w:r>
          </w:p>
        </w:tc>
        <w:tc>
          <w:tcPr>
            <w:tcW w:type="dxa" w:w="3860"/>
            <w:tcBorders>
              <w:top w:val="single" w:color="CCCCCC" w:sz="1"/>
              <w:left w:val="single" w:color="CCCCCC" w:sz="1"/>
              <w:bottom w:val="single" w:color="CCCCCC" w:sz="1"/>
              <w:right w:val="single" w:color="CCCCCC" w:sz="1"/>
            </w:tcBorders>
          </w:tcPr>
          <w:p>
            <w:r>
              <w:t xml:space="preserve">Delete API key</w:t>
            </w:r>
          </w:p>
        </w:tc>
      </w:tr>
    </w:tbl>
    <w:p>
      <w:pPr>
        <w:pStyle w:val="Heading2"/>
      </w:pPr>
      <w:r>
        <w:t xml:space="preserve">6.2 Catalog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Endpoint</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/catalog/search</w:t>
            </w:r>
          </w:p>
        </w:tc>
        <w:tc>
          <w:tcPr>
            <w:tcW w:type="dxa" w:w="3860"/>
            <w:tcBorders>
              <w:top w:val="single" w:color="CCCCCC" w:sz="1"/>
              <w:left w:val="single" w:color="CCCCCC" w:sz="1"/>
              <w:bottom w:val="single" w:color="CCCCCC" w:sz="1"/>
              <w:right w:val="single" w:color="CCCCCC" w:sz="1"/>
            </w:tcBorders>
          </w:tcPr>
          <w:p>
            <w:r>
              <w:t xml:space="preserve">STAC search with filters</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/catalog/collections</w:t>
            </w:r>
          </w:p>
        </w:tc>
        <w:tc>
          <w:tcPr>
            <w:tcW w:type="dxa" w:w="3860"/>
            <w:tcBorders>
              <w:top w:val="single" w:color="CCCCCC" w:sz="1"/>
              <w:left w:val="single" w:color="CCCCCC" w:sz="1"/>
              <w:bottom w:val="single" w:color="CCCCCC" w:sz="1"/>
              <w:right w:val="single" w:color="CCCCCC" w:sz="1"/>
            </w:tcBorders>
          </w:tcPr>
          <w:p>
            <w:r>
              <w:t xml:space="preserve">List available collections</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/catalog/archive-export/available</w:t>
            </w:r>
          </w:p>
        </w:tc>
        <w:tc>
          <w:tcPr>
            <w:tcW w:type="dxa" w:w="3860"/>
            <w:tcBorders>
              <w:top w:val="single" w:color="CCCCCC" w:sz="1"/>
              <w:left w:val="single" w:color="CCCCCC" w:sz="1"/>
              <w:bottom w:val="single" w:color="CCCCCC" w:sz="1"/>
              <w:right w:val="single" w:color="CCCCCC" w:sz="1"/>
            </w:tcBorders>
          </w:tcPr>
          <w:p>
            <w:r>
              <w:t xml:space="preserve">List archive footprint exports</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/catalog/archive-export/presigned</w:t>
            </w:r>
          </w:p>
        </w:tc>
        <w:tc>
          <w:tcPr>
            <w:tcW w:type="dxa" w:w="3860"/>
            <w:tcBorders>
              <w:top w:val="single" w:color="CCCCCC" w:sz="1"/>
              <w:left w:val="single" w:color="CCCCCC" w:sz="1"/>
              <w:bottom w:val="single" w:color="CCCCCC" w:sz="1"/>
              <w:right w:val="single" w:color="CCCCCC" w:sz="1"/>
            </w:tcBorders>
          </w:tcPr>
          <w:p>
            <w:r>
              <w:t xml:space="preserve">Get presigned download URL</w:t>
            </w:r>
          </w:p>
        </w:tc>
      </w:tr>
    </w:tbl>
    <w:p>
      <w:pPr>
        <w:pStyle w:val="Heading2"/>
      </w:pPr>
      <w:r>
        <w:t xml:space="preserve">6.3 Tasking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Endpoint</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/task</w:t>
            </w:r>
          </w:p>
        </w:tc>
        <w:tc>
          <w:tcPr>
            <w:tcW w:type="dxa" w:w="3860"/>
            <w:tcBorders>
              <w:top w:val="single" w:color="CCCCCC" w:sz="1"/>
              <w:left w:val="single" w:color="CCCCCC" w:sz="1"/>
              <w:bottom w:val="single" w:color="CCCCCC" w:sz="1"/>
              <w:right w:val="single" w:color="CCCCCC" w:sz="1"/>
            </w:tcBorders>
          </w:tcPr>
          <w:p>
            <w:r>
              <w:t xml:space="preserve">Submit point or area tasking request</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/task/{taskId}</w:t>
            </w:r>
          </w:p>
        </w:tc>
        <w:tc>
          <w:tcPr>
            <w:tcW w:type="dxa" w:w="3860"/>
            <w:tcBorders>
              <w:top w:val="single" w:color="CCCCCC" w:sz="1"/>
              <w:left w:val="single" w:color="CCCCCC" w:sz="1"/>
              <w:bottom w:val="single" w:color="CCCCCC" w:sz="1"/>
              <w:right w:val="single" w:color="CCCCCC" w:sz="1"/>
            </w:tcBorders>
          </w:tcPr>
          <w:p>
            <w:r>
              <w:t xml:space="preserve">Get task status</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/task/{taskId}/retask</w:t>
            </w:r>
          </w:p>
        </w:tc>
        <w:tc>
          <w:tcPr>
            <w:tcW w:type="dxa" w:w="3860"/>
            <w:tcBorders>
              <w:top w:val="single" w:color="CCCCCC" w:sz="1"/>
              <w:left w:val="single" w:color="CCCCCC" w:sz="1"/>
              <w:bottom w:val="single" w:color="CCCCCC" w:sz="1"/>
              <w:right w:val="single" w:color="CCCCCC" w:sz="1"/>
            </w:tcBorders>
          </w:tcPr>
          <w:p>
            <w:r>
              <w:t xml:space="preserve">Retask existing request</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/tasks/paged</w:t>
            </w:r>
          </w:p>
        </w:tc>
        <w:tc>
          <w:tcPr>
            <w:tcW w:type="dxa" w:w="3860"/>
            <w:tcBorders>
              <w:top w:val="single" w:color="CCCCCC" w:sz="1"/>
              <w:left w:val="single" w:color="CCCCCC" w:sz="1"/>
              <w:bottom w:val="single" w:color="CCCCCC" w:sz="1"/>
              <w:right w:val="single" w:color="CCCCCC" w:sz="1"/>
            </w:tcBorders>
          </w:tcPr>
          <w:p>
            <w:r>
              <w:t xml:space="preserve">List tasking requests (paginated)</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/repeat-requests</w:t>
            </w:r>
          </w:p>
        </w:tc>
        <w:tc>
          <w:tcPr>
            <w:tcW w:type="dxa" w:w="3860"/>
            <w:tcBorders>
              <w:top w:val="single" w:color="CCCCCC" w:sz="1"/>
              <w:left w:val="single" w:color="CCCCCC" w:sz="1"/>
              <w:bottom w:val="single" w:color="CCCCCC" w:sz="1"/>
              <w:right w:val="single" w:color="CCCCCC" w:sz="1"/>
            </w:tcBorders>
          </w:tcPr>
          <w:p>
            <w:r>
              <w:t xml:space="preserve">Submit repeat tasking request</w:t>
            </w:r>
          </w:p>
        </w:tc>
      </w:tr>
      <w:tr>
        <w:tc>
          <w:tcPr>
            <w:tcW w:type="dxa" w:w="1500"/>
            <w:tcBorders>
              <w:top w:val="single" w:color="CCCCCC" w:sz="1"/>
              <w:left w:val="single" w:color="CCCCCC" w:sz="1"/>
              <w:bottom w:val="single" w:color="CCCCCC" w:sz="1"/>
              <w:right w:val="single" w:color="CCCCCC" w:sz="1"/>
            </w:tcBorders>
          </w:tcPr>
          <w:p>
            <w:r>
              <w:t xml:space="preserve">PATCH</w:t>
            </w:r>
          </w:p>
        </w:tc>
        <w:tc>
          <w:tcPr>
            <w:tcW w:type="dxa" w:w="4000"/>
            <w:tcBorders>
              <w:top w:val="single" w:color="CCCCCC" w:sz="1"/>
              <w:left w:val="single" w:color="CCCCCC" w:sz="1"/>
              <w:bottom w:val="single" w:color="CCCCCC" w:sz="1"/>
              <w:right w:val="single" w:color="CCCCCC" w:sz="1"/>
            </w:tcBorders>
          </w:tcPr>
          <w:p>
            <w:r>
              <w:t xml:space="preserve">/repeat-requests/{requestId}</w:t>
            </w:r>
          </w:p>
        </w:tc>
        <w:tc>
          <w:tcPr>
            <w:tcW w:type="dxa" w:w="3860"/>
            <w:tcBorders>
              <w:top w:val="single" w:color="CCCCCC" w:sz="1"/>
              <w:left w:val="single" w:color="CCCCCC" w:sz="1"/>
              <w:bottom w:val="single" w:color="CCCCCC" w:sz="1"/>
              <w:right w:val="single" w:color="CCCCCC" w:sz="1"/>
            </w:tcBorders>
          </w:tcPr>
          <w:p>
            <w:r>
              <w:t xml:space="preserve">Cancel repeat request</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/collects/{collectId}/retask</w:t>
            </w:r>
          </w:p>
        </w:tc>
        <w:tc>
          <w:tcPr>
            <w:tcW w:type="dxa" w:w="3860"/>
            <w:tcBorders>
              <w:top w:val="single" w:color="CCCCCC" w:sz="1"/>
              <w:left w:val="single" w:color="CCCCCC" w:sz="1"/>
              <w:bottom w:val="single" w:color="CCCCCC" w:sz="1"/>
              <w:right w:val="single" w:color="CCCCCC" w:sz="1"/>
            </w:tcBorders>
          </w:tcPr>
          <w:p>
            <w:r>
              <w:t xml:space="preserve">Retask from archive collect</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/collectiontypes</w:t>
            </w:r>
          </w:p>
        </w:tc>
        <w:tc>
          <w:tcPr>
            <w:tcW w:type="dxa" w:w="3860"/>
            <w:tcBorders>
              <w:top w:val="single" w:color="CCCCCC" w:sz="1"/>
              <w:left w:val="single" w:color="CCCCCC" w:sz="1"/>
              <w:bottom w:val="single" w:color="CCCCCC" w:sz="1"/>
              <w:right w:val="single" w:color="CCCCCC" w:sz="1"/>
            </w:tcBorders>
          </w:tcPr>
          <w:p>
            <w:r>
              <w:t xml:space="preserve">Get available collection types</w:t>
            </w:r>
          </w:p>
        </w:tc>
      </w:tr>
    </w:tbl>
    <w:p>
      <w:pPr>
        <w:pStyle w:val="Heading2"/>
      </w:pPr>
      <w:r>
        <w:t xml:space="preserve">6.4 Order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00"/>
        <w:gridCol w:w="4000"/>
        <w:gridCol w:w="3860"/>
      </w:tblGrid>
      <w:tr>
        <w:trPr>
          <w:tblHeader/>
        </w:trPr>
        <w:tc>
          <w:tcPr>
            <w:tcW w:type="dxa" w:w="15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Method</w:t>
            </w:r>
          </w:p>
        </w:tc>
        <w:tc>
          <w:tcPr>
            <w:tcW w:type="dxa" w:w="40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Endpoint</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Description</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/orders/review</w:t>
            </w:r>
          </w:p>
        </w:tc>
        <w:tc>
          <w:tcPr>
            <w:tcW w:type="dxa" w:w="3860"/>
            <w:tcBorders>
              <w:top w:val="single" w:color="CCCCCC" w:sz="1"/>
              <w:left w:val="single" w:color="CCCCCC" w:sz="1"/>
              <w:bottom w:val="single" w:color="CCCCCC" w:sz="1"/>
              <w:right w:val="single" w:color="CCCCCC" w:sz="1"/>
            </w:tcBorders>
          </w:tcPr>
          <w:p>
            <w:r>
              <w:t xml:space="preserve">Review order cost</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/orders</w:t>
            </w:r>
          </w:p>
        </w:tc>
        <w:tc>
          <w:tcPr>
            <w:tcW w:type="dxa" w:w="3860"/>
            <w:tcBorders>
              <w:top w:val="single" w:color="CCCCCC" w:sz="1"/>
              <w:left w:val="single" w:color="CCCCCC" w:sz="1"/>
              <w:bottom w:val="single" w:color="CCCCCC" w:sz="1"/>
              <w:right w:val="single" w:color="CCCCCC" w:sz="1"/>
            </w:tcBorders>
          </w:tcPr>
          <w:p>
            <w:r>
              <w:t xml:space="preserve">Submit order</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/orders/{orderId}</w:t>
            </w:r>
          </w:p>
        </w:tc>
        <w:tc>
          <w:tcPr>
            <w:tcW w:type="dxa" w:w="3860"/>
            <w:tcBorders>
              <w:top w:val="single" w:color="CCCCCC" w:sz="1"/>
              <w:left w:val="single" w:color="CCCCCC" w:sz="1"/>
              <w:bottom w:val="single" w:color="CCCCCC" w:sz="1"/>
              <w:right w:val="single" w:color="CCCCCC" w:sz="1"/>
            </w:tcBorders>
          </w:tcPr>
          <w:p>
            <w:r>
              <w:t xml:space="preserve">Get order status</w:t>
            </w:r>
          </w:p>
        </w:tc>
      </w:tr>
      <w:tr>
        <w:tc>
          <w:tcPr>
            <w:tcW w:type="dxa" w:w="1500"/>
            <w:tcBorders>
              <w:top w:val="single" w:color="CCCCCC" w:sz="1"/>
              <w:left w:val="single" w:color="CCCCCC" w:sz="1"/>
              <w:bottom w:val="single" w:color="CCCCCC" w:sz="1"/>
              <w:right w:val="single" w:color="CCCCCC" w:sz="1"/>
            </w:tcBorders>
          </w:tcPr>
          <w:p>
            <w:r>
              <w:t xml:space="preserve">GET</w:t>
            </w:r>
          </w:p>
        </w:tc>
        <w:tc>
          <w:tcPr>
            <w:tcW w:type="dxa" w:w="4000"/>
            <w:tcBorders>
              <w:top w:val="single" w:color="CCCCCC" w:sz="1"/>
              <w:left w:val="single" w:color="CCCCCC" w:sz="1"/>
              <w:bottom w:val="single" w:color="CCCCCC" w:sz="1"/>
              <w:right w:val="single" w:color="CCCCCC" w:sz="1"/>
            </w:tcBorders>
          </w:tcPr>
          <w:p>
            <w:r>
              <w:t xml:space="preserve">/orders/{orderId}/download</w:t>
            </w:r>
          </w:p>
        </w:tc>
        <w:tc>
          <w:tcPr>
            <w:tcW w:type="dxa" w:w="3860"/>
            <w:tcBorders>
              <w:top w:val="single" w:color="CCCCCC" w:sz="1"/>
              <w:left w:val="single" w:color="CCCCCC" w:sz="1"/>
              <w:bottom w:val="single" w:color="CCCCCC" w:sz="1"/>
              <w:right w:val="single" w:color="CCCCCC" w:sz="1"/>
            </w:tcBorders>
          </w:tcPr>
          <w:p>
            <w:r>
              <w:t xml:space="preserve">Get presigned download URLs</w:t>
            </w:r>
          </w:p>
        </w:tc>
      </w:tr>
      <w:tr>
        <w:tc>
          <w:tcPr>
            <w:tcW w:type="dxa" w:w="1500"/>
            <w:tcBorders>
              <w:top w:val="single" w:color="CCCCCC" w:sz="1"/>
              <w:left w:val="single" w:color="CCCCCC" w:sz="1"/>
              <w:bottom w:val="single" w:color="CCCCCC" w:sz="1"/>
              <w:right w:val="single" w:color="CCCCCC" w:sz="1"/>
            </w:tcBorders>
          </w:tcPr>
          <w:p>
            <w:r>
              <w:t xml:space="preserve">POST</w:t>
            </w:r>
          </w:p>
        </w:tc>
        <w:tc>
          <w:tcPr>
            <w:tcW w:type="dxa" w:w="4000"/>
            <w:tcBorders>
              <w:top w:val="single" w:color="CCCCCC" w:sz="1"/>
              <w:left w:val="single" w:color="CCCCCC" w:sz="1"/>
              <w:bottom w:val="single" w:color="CCCCCC" w:sz="1"/>
              <w:right w:val="single" w:color="CCCCCC" w:sz="1"/>
            </w:tcBorders>
          </w:tcPr>
          <w:p>
            <w:r>
              <w:t xml:space="preserve">/orders/task/{taskingRequestId}</w:t>
            </w:r>
          </w:p>
        </w:tc>
        <w:tc>
          <w:tcPr>
            <w:tcW w:type="dxa" w:w="3860"/>
            <w:tcBorders>
              <w:top w:val="single" w:color="CCCCCC" w:sz="1"/>
              <w:left w:val="single" w:color="CCCCCC" w:sz="1"/>
              <w:bottom w:val="single" w:color="CCCCCC" w:sz="1"/>
              <w:right w:val="single" w:color="CCCCCC" w:sz="1"/>
            </w:tcBorders>
          </w:tcPr>
          <w:p>
            <w:r>
              <w:t xml:space="preserve">Order all assets for tasking request</w:t>
            </w:r>
          </w:p>
        </w:tc>
      </w:tr>
    </w:tbl>
    <w:p>
      <w:r>
        <w:br w:type="page"/>
      </w:r>
    </w:p>
    <w:p>
      <w:pPr>
        <w:pStyle w:val="Heading1"/>
      </w:pPr>
      <w:r>
        <w:t xml:space="preserve">7. Usage Examples</w:t>
      </w:r>
    </w:p>
    <w:p>
      <w:pPr>
        <w:pStyle w:val="Heading2"/>
      </w:pPr>
      <w:r>
        <w:t xml:space="preserve">7.1 Client Initialization</w:t>
      </w:r>
    </w:p>
    <w:p>
      <w:pPr>
        <w:pStyle w:val="CodeBlock"/>
        <w:shd w:fill="f5f5f5" w:val="clear"/>
      </w:pPr>
      <w:r>
        <w:t xml:space="preserve">package main</w:t>
      </w:r>
    </w:p>
    <w:p>
      <w:pPr>
        <w:pStyle w:val="CodeBlock"/>
        <w:shd w:fill="f5f5f5" w:val="clear"/>
      </w:pPr>
      <w:r>
        <w:t xml:space="preserve"/>
      </w:r>
    </w:p>
    <w:p>
      <w:pPr>
        <w:pStyle w:val="CodeBlock"/>
        <w:shd w:fill="f5f5f5" w:val="clear"/>
      </w:pPr>
      <w:r>
        <w:t xml:space="preserve">import (</w:t>
      </w:r>
    </w:p>
    <w:p>
      <w:pPr>
        <w:pStyle w:val="CodeBlock"/>
        <w:shd w:fill="f5f5f5" w:val="clear"/>
      </w:pPr>
      <w:r>
        <w:t xml:space="preserve">    "context"</w:t>
      </w:r>
    </w:p>
    <w:p>
      <w:pPr>
        <w:pStyle w:val="CodeBlock"/>
        <w:shd w:fill="f5f5f5" w:val="clear"/>
      </w:pPr>
      <w:r>
        <w:t xml:space="preserve">    "github.com/capellaspace/capella-go/capella"</w:t>
      </w:r>
    </w:p>
    <w:p>
      <w:pPr>
        <w:pStyle w:val="CodeBlock"/>
        <w:shd w:fill="f5f5f5" w:val="clear"/>
      </w:pPr>
      <w:r>
        <w:t xml:space="preserve">)</w:t>
      </w:r>
    </w:p>
    <w:p>
      <w:pPr>
        <w:pStyle w:val="CodeBlock"/>
        <w:shd w:fill="f5f5f5" w:val="clear"/>
      </w:pPr>
      <w:r>
        <w:t xml:space="preserve"/>
      </w:r>
    </w:p>
    <w:p>
      <w:pPr>
        <w:pStyle w:val="CodeBlock"/>
        <w:shd w:fill="f5f5f5" w:val="clear"/>
      </w:pPr>
      <w:r>
        <w:t xml:space="preserve">func main() {</w:t>
      </w:r>
    </w:p>
    <w:p>
      <w:pPr>
        <w:pStyle w:val="CodeBlock"/>
        <w:shd w:fill="f5f5f5" w:val="clear"/>
      </w:pPr>
      <w:r>
        <w:t xml:space="preserve">    // Initialize with API key</w:t>
      </w:r>
    </w:p>
    <w:p>
      <w:pPr>
        <w:pStyle w:val="CodeBlock"/>
        <w:shd w:fill="f5f5f5" w:val="clear"/>
      </w:pPr>
      <w:r>
        <w:t xml:space="preserve">    client, err := capella.NewClient(</w:t>
      </w:r>
    </w:p>
    <w:p>
      <w:pPr>
        <w:pStyle w:val="CodeBlock"/>
        <w:shd w:fill="f5f5f5" w:val="clear"/>
      </w:pPr>
      <w:r>
        <w:t xml:space="preserve">        capella.WithAPIKey(os.Getenv("CAPELLA_API_KEY")),</w:t>
      </w:r>
    </w:p>
    <w:p>
      <w:pPr>
        <w:pStyle w:val="CodeBlock"/>
        <w:shd w:fill="f5f5f5" w:val="clear"/>
      </w:pPr>
      <w:r>
        <w:t xml:space="preserve">    )</w:t>
      </w:r>
    </w:p>
    <w:p>
      <w:pPr>
        <w:pStyle w:val="CodeBlock"/>
        <w:shd w:fill="f5f5f5" w:val="clear"/>
      </w:pPr>
      <w:r>
        <w:t xml:space="preserve">    if err != nil {</w:t>
      </w:r>
    </w:p>
    <w:p>
      <w:pPr>
        <w:pStyle w:val="CodeBlock"/>
        <w:shd w:fill="f5f5f5" w:val="clear"/>
      </w:pPr>
      <w:r>
        <w:t xml:space="preserve">        log.Fatal(err)</w:t>
      </w:r>
    </w:p>
    <w:p>
      <w:pPr>
        <w:pStyle w:val="CodeBlock"/>
        <w:shd w:fill="f5f5f5" w:val="clear"/>
      </w:pPr>
      <w:r>
        <w:t xml:space="preserve">    }</w:t>
      </w:r>
    </w:p>
    <w:p>
      <w:pPr>
        <w:pStyle w:val="CodeBlock"/>
        <w:shd w:fill="f5f5f5" w:val="clear"/>
        <w:spacing w:after="200"/>
      </w:pPr>
      <w:r>
        <w:t xml:space="preserve">}</w:t>
      </w:r>
    </w:p>
    <w:p>
      <w:pPr>
        <w:pStyle w:val="Heading2"/>
      </w:pPr>
      <w:r>
        <w:t xml:space="preserve">7.2 Catalog Search</w:t>
      </w:r>
    </w:p>
    <w:p>
      <w:pPr>
        <w:pStyle w:val="CodeBlock"/>
        <w:shd w:fill="f5f5f5" w:val="clear"/>
      </w:pPr>
      <w:r>
        <w:t xml:space="preserve">// Search for spotlight imagery over a bounding box</w:t>
      </w:r>
    </w:p>
    <w:p>
      <w:pPr>
        <w:pStyle w:val="CodeBlock"/>
        <w:shd w:fill="f5f5f5" w:val="clear"/>
      </w:pPr>
      <w:r>
        <w:t xml:space="preserve">results, err := client.Catalog.Search(ctx, &amp;capella.SearchParams{</w:t>
      </w:r>
    </w:p>
    <w:p>
      <w:pPr>
        <w:pStyle w:val="CodeBlock"/>
        <w:shd w:fill="f5f5f5" w:val="clear"/>
      </w:pPr>
      <w:r>
        <w:t xml:space="preserve">    BBox:        []float64{-110, 39.5, -105, 40.5},</w:t>
      </w:r>
    </w:p>
    <w:p>
      <w:pPr>
        <w:pStyle w:val="CodeBlock"/>
        <w:shd w:fill="f5f5f5" w:val="clear"/>
      </w:pPr>
      <w:r>
        <w:t xml:space="preserve">    Collections: []string{"capella-geo", "capella-slc"},</w:t>
      </w:r>
    </w:p>
    <w:p>
      <w:pPr>
        <w:pStyle w:val="CodeBlock"/>
        <w:shd w:fill="f5f5f5" w:val="clear"/>
      </w:pPr>
      <w:r>
        <w:t xml:space="preserve">    DateTime:    "2024-01-01T00:00:00Z/2024-06-30T23:59:59Z",</w:t>
      </w:r>
    </w:p>
    <w:p>
      <w:pPr>
        <w:pStyle w:val="CodeBlock"/>
        <w:shd w:fill="f5f5f5" w:val="clear"/>
      </w:pPr>
      <w:r>
        <w:t xml:space="preserve">    Query: map[string]interface{}{</w:t>
      </w:r>
    </w:p>
    <w:p>
      <w:pPr>
        <w:pStyle w:val="CodeBlock"/>
        <w:shd w:fill="f5f5f5" w:val="clear"/>
      </w:pPr>
      <w:r>
        <w:t xml:space="preserve">        "sar:instrument_mode": map[string]string{"eq": "spotlight"},</w:t>
      </w:r>
    </w:p>
    <w:p>
      <w:pPr>
        <w:pStyle w:val="CodeBlock"/>
        <w:shd w:fill="f5f5f5" w:val="clear"/>
      </w:pPr>
      <w:r>
        <w:t xml:space="preserve">        "sar:product_type":    map[string]string{"eq": "GEO"},</w:t>
      </w:r>
    </w:p>
    <w:p>
      <w:pPr>
        <w:pStyle w:val="CodeBlock"/>
        <w:shd w:fill="f5f5f5" w:val="clear"/>
      </w:pPr>
      <w:r>
        <w:t xml:space="preserve">    },</w:t>
      </w:r>
    </w:p>
    <w:p>
      <w:pPr>
        <w:pStyle w:val="CodeBlock"/>
        <w:shd w:fill="f5f5f5" w:val="clear"/>
      </w:pPr>
      <w:r>
        <w:t xml:space="preserve">    SortBy: "-properties.datetime",</w:t>
      </w:r>
    </w:p>
    <w:p>
      <w:pPr>
        <w:pStyle w:val="CodeBlock"/>
        <w:shd w:fill="f5f5f5" w:val="clear"/>
      </w:pPr>
      <w:r>
        <w:t xml:space="preserve">    Limit:  50,</w:t>
      </w:r>
    </w:p>
    <w:p>
      <w:pPr>
        <w:pStyle w:val="CodeBlock"/>
        <w:shd w:fill="f5f5f5" w:val="clear"/>
        <w:spacing w:after="200"/>
      </w:pPr>
      <w:r>
        <w:t xml:space="preserve">})</w:t>
      </w:r>
    </w:p>
    <w:p>
      <w:pPr>
        <w:pStyle w:val="Heading2"/>
      </w:pPr>
      <w:r>
        <w:t xml:space="preserve">7.3 Submit Tasking Request</w:t>
      </w:r>
    </w:p>
    <w:p>
      <w:pPr>
        <w:pStyle w:val="CodeBlock"/>
        <w:shd w:fill="f5f5f5" w:val="clear"/>
      </w:pPr>
      <w:r>
        <w:t xml:space="preserve">// Create a spotlight tasking request</w:t>
      </w:r>
    </w:p>
    <w:p>
      <w:pPr>
        <w:pStyle w:val="CodeBlock"/>
        <w:shd w:fill="f5f5f5" w:val="clear"/>
      </w:pPr>
      <w:r>
        <w:t xml:space="preserve">task, err := client.Tasking.CreateTask(ctx, &amp;capella.TaskingRequest{</w:t>
      </w:r>
    </w:p>
    <w:p>
      <w:pPr>
        <w:pStyle w:val="CodeBlock"/>
        <w:shd w:fill="f5f5f5" w:val="clear"/>
      </w:pPr>
      <w:r>
        <w:t xml:space="preserve">    Type: "Feature",</w:t>
      </w:r>
    </w:p>
    <w:p>
      <w:pPr>
        <w:pStyle w:val="CodeBlock"/>
        <w:shd w:fill="f5f5f5" w:val="clear"/>
      </w:pPr>
      <w:r>
        <w:t xml:space="preserve">    Geometry: &amp;models.Point{</w:t>
      </w:r>
    </w:p>
    <w:p>
      <w:pPr>
        <w:pStyle w:val="CodeBlock"/>
        <w:shd w:fill="f5f5f5" w:val="clear"/>
      </w:pPr>
      <w:r>
        <w:t xml:space="preserve">        Type:        "Point",</w:t>
      </w:r>
    </w:p>
    <w:p>
      <w:pPr>
        <w:pStyle w:val="CodeBlock"/>
        <w:shd w:fill="f5f5f5" w:val="clear"/>
      </w:pPr>
      <w:r>
        <w:t xml:space="preserve">        Coordinates: []float64{-71.097, 42.346},</w:t>
      </w:r>
    </w:p>
    <w:p>
      <w:pPr>
        <w:pStyle w:val="CodeBlock"/>
        <w:shd w:fill="f5f5f5" w:val="clear"/>
      </w:pPr>
      <w:r>
        <w:t xml:space="preserve">    },</w:t>
      </w:r>
    </w:p>
    <w:p>
      <w:pPr>
        <w:pStyle w:val="CodeBlock"/>
        <w:shd w:fill="f5f5f5" w:val="clear"/>
      </w:pPr>
      <w:r>
        <w:t xml:space="preserve">    Properties: capella.TaskingProperties{</w:t>
      </w:r>
    </w:p>
    <w:p>
      <w:pPr>
        <w:pStyle w:val="CodeBlock"/>
        <w:shd w:fill="f5f5f5" w:val="clear"/>
      </w:pPr>
      <w:r>
        <w:t xml:space="preserve">        TaskingRequestName: "Boston Downtown",</w:t>
      </w:r>
    </w:p>
    <w:p>
      <w:pPr>
        <w:pStyle w:val="CodeBlock"/>
        <w:shd w:fill="f5f5f5" w:val="clear"/>
      </w:pPr>
      <w:r>
        <w:t xml:space="preserve">        WindowOpen:         time.Now(),</w:t>
      </w:r>
    </w:p>
    <w:p>
      <w:pPr>
        <w:pStyle w:val="CodeBlock"/>
        <w:shd w:fill="f5f5f5" w:val="clear"/>
      </w:pPr>
      <w:r>
        <w:t xml:space="preserve">        WindowClose:        time.Now().AddDate(0, 0, 7),</w:t>
      </w:r>
    </w:p>
    <w:p>
      <w:pPr>
        <w:pStyle w:val="CodeBlock"/>
        <w:shd w:fill="f5f5f5" w:val="clear"/>
      </w:pPr>
      <w:r>
        <w:t xml:space="preserve">        CollectionTier:     capella.TierStandard,</w:t>
      </w:r>
    </w:p>
    <w:p>
      <w:pPr>
        <w:pStyle w:val="CodeBlock"/>
        <w:shd w:fill="f5f5f5" w:val="clear"/>
      </w:pPr>
      <w:r>
        <w:t xml:space="preserve">        CollectionType:     capella.TypeSpotlight,</w:t>
      </w:r>
    </w:p>
    <w:p>
      <w:pPr>
        <w:pStyle w:val="CodeBlock"/>
        <w:shd w:fill="f5f5f5" w:val="clear"/>
      </w:pPr>
      <w:r>
        <w:t xml:space="preserve">        PreApproval:        true,</w:t>
      </w:r>
    </w:p>
    <w:p>
      <w:pPr>
        <w:pStyle w:val="CodeBlock"/>
        <w:shd w:fill="f5f5f5" w:val="clear"/>
      </w:pPr>
      <w:r>
        <w:t xml:space="preserve">        CollectConstraints: &amp;capella.CollectConstraints{</w:t>
      </w:r>
    </w:p>
    <w:p>
      <w:pPr>
        <w:pStyle w:val="CodeBlock"/>
        <w:shd w:fill="f5f5f5" w:val="clear"/>
      </w:pPr>
      <w:r>
        <w:t xml:space="preserve">            LookDirection: capella.LookRight,</w:t>
      </w:r>
    </w:p>
    <w:p>
      <w:pPr>
        <w:pStyle w:val="CodeBlock"/>
        <w:shd w:fill="f5f5f5" w:val="clear"/>
      </w:pPr>
      <w:r>
        <w:t xml:space="preserve">            AscDesc:       capella.OrbitAscending,</w:t>
      </w:r>
    </w:p>
    <w:p>
      <w:pPr>
        <w:pStyle w:val="CodeBlock"/>
        <w:shd w:fill="f5f5f5" w:val="clear"/>
      </w:pPr>
      <w:r>
        <w:t xml:space="preserve">            LocalTime:     capella.LocalTimeNight,</w:t>
      </w:r>
    </w:p>
    <w:p>
      <w:pPr>
        <w:pStyle w:val="CodeBlock"/>
        <w:shd w:fill="f5f5f5" w:val="clear"/>
      </w:pPr>
      <w:r>
        <w:t xml:space="preserve">        },</w:t>
      </w:r>
    </w:p>
    <w:p>
      <w:pPr>
        <w:pStyle w:val="CodeBlock"/>
        <w:shd w:fill="f5f5f5" w:val="clear"/>
      </w:pPr>
      <w:r>
        <w:t xml:space="preserve">    },</w:t>
      </w:r>
    </w:p>
    <w:p>
      <w:pPr>
        <w:pStyle w:val="CodeBlock"/>
        <w:shd w:fill="f5f5f5" w:val="clear"/>
        <w:spacing w:after="200"/>
      </w:pPr>
      <w:r>
        <w:t xml:space="preserve">})</w:t>
      </w:r>
    </w:p>
    <w:p>
      <w:pPr>
        <w:pStyle w:val="Heading2"/>
      </w:pPr>
      <w:r>
        <w:t xml:space="preserve">7.4 Order and Download</w:t>
      </w:r>
    </w:p>
    <w:p>
      <w:pPr>
        <w:pStyle w:val="CodeBlock"/>
        <w:shd w:fill="f5f5f5" w:val="clear"/>
      </w:pPr>
      <w:r>
        <w:t xml:space="preserve">// Submit order for search results</w:t>
      </w:r>
    </w:p>
    <w:p>
      <w:pPr>
        <w:pStyle w:val="CodeBlock"/>
        <w:shd w:fill="f5f5f5" w:val="clear"/>
      </w:pPr>
      <w:r>
        <w:t xml:space="preserve">order, err := client.Orders.Submit(ctx, &amp;capella.OrderRequest{</w:t>
      </w:r>
    </w:p>
    <w:p>
      <w:pPr>
        <w:pStyle w:val="CodeBlock"/>
        <w:shd w:fill="f5f5f5" w:val="clear"/>
      </w:pPr>
      <w:r>
        <w:t xml:space="preserve">    Items: []capella.OrderItem{</w:t>
      </w:r>
    </w:p>
    <w:p>
      <w:pPr>
        <w:pStyle w:val="CodeBlock"/>
        <w:shd w:fill="f5f5f5" w:val="clear"/>
      </w:pPr>
      <w:r>
        <w:t xml:space="preserve">        {CollectionID: "capella-geo", GranuleID: results[0].ID},</w:t>
      </w:r>
    </w:p>
    <w:p>
      <w:pPr>
        <w:pStyle w:val="CodeBlock"/>
        <w:shd w:fill="f5f5f5" w:val="clear"/>
      </w:pPr>
      <w:r>
        <w:t xml:space="preserve">    },</w:t>
      </w:r>
    </w:p>
    <w:p>
      <w:pPr>
        <w:pStyle w:val="CodeBlock"/>
        <w:shd w:fill="f5f5f5" w:val="clear"/>
      </w:pPr>
      <w:r>
        <w:t xml:space="preserve">})</w:t>
      </w:r>
    </w:p>
    <w:p>
      <w:pPr>
        <w:pStyle w:val="CodeBlock"/>
        <w:shd w:fill="f5f5f5" w:val="clear"/>
      </w:pPr>
      <w:r>
        <w:t xml:space="preserve"/>
      </w:r>
    </w:p>
    <w:p>
      <w:pPr>
        <w:pStyle w:val="CodeBlock"/>
        <w:shd w:fill="f5f5f5" w:val="clear"/>
      </w:pPr>
      <w:r>
        <w:t xml:space="preserve">// Get download URLs</w:t>
      </w:r>
    </w:p>
    <w:p>
      <w:pPr>
        <w:pStyle w:val="CodeBlock"/>
        <w:shd w:fill="f5f5f5" w:val="clear"/>
      </w:pPr>
      <w:r>
        <w:t xml:space="preserve">downloads, err := client.Orders.GetDownloadURLs(ctx, order.OrderID)</w:t>
      </w:r>
    </w:p>
    <w:p>
      <w:pPr>
        <w:pStyle w:val="CodeBlock"/>
        <w:shd w:fill="f5f5f5" w:val="clear"/>
      </w:pPr>
      <w:r>
        <w:t xml:space="preserve"/>
      </w:r>
    </w:p>
    <w:p>
      <w:pPr>
        <w:pStyle w:val="CodeBlock"/>
        <w:shd w:fill="f5f5f5" w:val="clear"/>
      </w:pPr>
      <w:r>
        <w:t xml:space="preserve">// Download assets to local directory</w:t>
      </w:r>
    </w:p>
    <w:p>
      <w:pPr>
        <w:pStyle w:val="CodeBlock"/>
        <w:shd w:fill="f5f5f5" w:val="clear"/>
      </w:pPr>
      <w:r>
        <w:t xml:space="preserve">for _, item := range downloads {</w:t>
      </w:r>
    </w:p>
    <w:p>
      <w:pPr>
        <w:pStyle w:val="CodeBlock"/>
        <w:shd w:fill="f5f5f5" w:val="clear"/>
      </w:pPr>
      <w:r>
        <w:t xml:space="preserve">    err := client.Download.ToFile(ctx, item.Assets["data"].Href, "/data/")</w:t>
      </w:r>
    </w:p>
    <w:p>
      <w:pPr>
        <w:pStyle w:val="CodeBlock"/>
        <w:shd w:fill="f5f5f5" w:val="clear"/>
        <w:spacing w:after="200"/>
      </w:pPr>
      <w:r>
        <w:t xml:space="preserve">}</w:t>
      </w:r>
    </w:p>
    <w:p>
      <w:r>
        <w:br w:type="page"/>
      </w:r>
    </w:p>
    <w:p>
      <w:pPr>
        <w:pStyle w:val="Heading1"/>
      </w:pPr>
      <w:r>
        <w:t xml:space="preserve">8. Error Handling</w:t>
      </w:r>
    </w:p>
    <w:p>
      <w:pPr>
        <w:spacing w:after="200"/>
      </w:pPr>
      <w:r>
        <w:t xml:space="preserve">The SDK will implement a comprehensive error handling strategy with typed errors:</w:t>
      </w:r>
    </w:p>
    <w:p>
      <w:pPr>
        <w:pStyle w:val="CodeBlock"/>
        <w:shd w:fill="f5f5f5" w:val="clear"/>
      </w:pPr>
      <w:r>
        <w:t xml:space="preserve">type APIError struct {</w:t>
      </w:r>
    </w:p>
    <w:p>
      <w:pPr>
        <w:pStyle w:val="CodeBlock"/>
        <w:shd w:fill="f5f5f5" w:val="clear"/>
      </w:pPr>
      <w:r>
        <w:t xml:space="preserve">    StatusCode int    `json:"-"`</w:t>
      </w:r>
    </w:p>
    <w:p>
      <w:pPr>
        <w:pStyle w:val="CodeBlock"/>
        <w:shd w:fill="f5f5f5" w:val="clear"/>
      </w:pPr>
      <w:r>
        <w:t xml:space="preserve">    Code       string `json:"code"`</w:t>
      </w:r>
    </w:p>
    <w:p>
      <w:pPr>
        <w:pStyle w:val="CodeBlock"/>
        <w:shd w:fill="f5f5f5" w:val="clear"/>
      </w:pPr>
      <w:r>
        <w:t xml:space="preserve">    Message    string `json:"message"`</w:t>
      </w:r>
    </w:p>
    <w:p>
      <w:pPr>
        <w:pStyle w:val="CodeBlock"/>
        <w:shd w:fill="f5f5f5" w:val="clear"/>
      </w:pPr>
      <w:r>
        <w:t xml:space="preserve">    Details    string `json:"details,omitempty"`</w:t>
      </w:r>
    </w:p>
    <w:p>
      <w:pPr>
        <w:pStyle w:val="CodeBlock"/>
        <w:shd w:fill="f5f5f5" w:val="clear"/>
        <w:spacing w:after="200"/>
      </w:pPr>
      <w:r>
        <w:t xml:space="preserve">}</w:t>
      </w:r>
    </w:p>
    <w:p>
      <w:pPr>
        <w:spacing w:after="100"/>
      </w:pPr>
      <w:r>
        <w:rPr>
          <w:b/>
          <w:bCs/>
        </w:rPr>
        <w:t xml:space="preserve">Error Categories:</w:t>
      </w:r>
    </w:p>
    <w:p>
      <w:pPr>
        <w:pStyle w:val="ListParagraph"/>
        <w:numPr>
          <w:ilvl w:val="0"/>
          <w:numId w:val="3"/>
        </w:numPr>
      </w:pPr>
      <w:r>
        <w:rPr>
          <w:b/>
          <w:bCs/>
        </w:rPr>
        <w:t xml:space="preserve">ErrAuthentication: </w:t>
      </w:r>
      <w:r>
        <w:t xml:space="preserve">Invalid API key or expired token</w:t>
      </w:r>
    </w:p>
    <w:p>
      <w:pPr>
        <w:pStyle w:val="ListParagraph"/>
        <w:numPr>
          <w:ilvl w:val="0"/>
          <w:numId w:val="3"/>
        </w:numPr>
      </w:pPr>
      <w:r>
        <w:rPr>
          <w:b/>
          <w:bCs/>
        </w:rPr>
        <w:t xml:space="preserve">ErrNotFound: </w:t>
      </w:r>
      <w:r>
        <w:t xml:space="preserve">Requested resource does not exist</w:t>
      </w:r>
    </w:p>
    <w:p>
      <w:pPr>
        <w:pStyle w:val="ListParagraph"/>
        <w:numPr>
          <w:ilvl w:val="0"/>
          <w:numId w:val="3"/>
        </w:numPr>
      </w:pPr>
      <w:r>
        <w:rPr>
          <w:b/>
          <w:bCs/>
        </w:rPr>
        <w:t xml:space="preserve">ErrValidation: </w:t>
      </w:r>
      <w:r>
        <w:t xml:space="preserve">Invalid request parameters</w:t>
      </w:r>
    </w:p>
    <w:p>
      <w:pPr>
        <w:pStyle w:val="ListParagraph"/>
        <w:numPr>
          <w:ilvl w:val="0"/>
          <w:numId w:val="3"/>
        </w:numPr>
      </w:pPr>
      <w:r>
        <w:rPr>
          <w:b/>
          <w:bCs/>
        </w:rPr>
        <w:t xml:space="preserve">ErrRateLimit: </w:t>
      </w:r>
      <w:r>
        <w:t xml:space="preserve">API rate limit exceeded</w:t>
      </w:r>
    </w:p>
    <w:p>
      <w:pPr>
        <w:pStyle w:val="ListParagraph"/>
        <w:numPr>
          <w:ilvl w:val="0"/>
          <w:numId w:val="3"/>
        </w:numPr>
      </w:pPr>
      <w:r>
        <w:rPr>
          <w:b/>
          <w:bCs/>
        </w:rPr>
        <w:t xml:space="preserve">ErrServer: </w:t>
      </w:r>
      <w:r>
        <w:t xml:space="preserve">Internal server error</w:t>
      </w:r>
    </w:p>
    <w:p>
      <w:pPr>
        <w:pStyle w:val="ListParagraph"/>
        <w:numPr>
          <w:ilvl w:val="0"/>
          <w:numId w:val="3"/>
        </w:numPr>
        <w:spacing w:after="200"/>
      </w:pPr>
      <w:r>
        <w:rPr>
          <w:b/>
          <w:bCs/>
        </w:rPr>
        <w:t xml:space="preserve">ErrNetwork: </w:t>
      </w:r>
      <w:r>
        <w:t xml:space="preserve">Network connectivity issues</w:t>
      </w:r>
    </w:p>
    <w:p>
      <w:pPr>
        <w:pStyle w:val="Heading1"/>
      </w:pPr>
      <w:r>
        <w:t xml:space="preserve">9. Testing Strategy</w:t>
      </w:r>
    </w:p>
    <w:p>
      <w:pPr>
        <w:pStyle w:val="ListParagraph"/>
        <w:numPr>
          <w:ilvl w:val="0"/>
          <w:numId w:val="3"/>
        </w:numPr>
      </w:pPr>
      <w:r>
        <w:rPr>
          <w:b/>
          <w:bCs/>
        </w:rPr>
        <w:t xml:space="preserve">Unit Tests: </w:t>
      </w:r>
      <w:r>
        <w:t xml:space="preserve">Mock HTTP responses for all endpoints</w:t>
      </w:r>
    </w:p>
    <w:p>
      <w:pPr>
        <w:pStyle w:val="ListParagraph"/>
        <w:numPr>
          <w:ilvl w:val="0"/>
          <w:numId w:val="3"/>
        </w:numPr>
      </w:pPr>
      <w:r>
        <w:rPr>
          <w:b/>
          <w:bCs/>
        </w:rPr>
        <w:t xml:space="preserve">Integration Tests: </w:t>
      </w:r>
      <w:r>
        <w:t xml:space="preserve">Test against real API with test credentials (CI/CD only)</w:t>
      </w:r>
    </w:p>
    <w:p>
      <w:pPr>
        <w:pStyle w:val="ListParagraph"/>
        <w:numPr>
          <w:ilvl w:val="0"/>
          <w:numId w:val="3"/>
        </w:numPr>
      </w:pPr>
      <w:r>
        <w:rPr>
          <w:b/>
          <w:bCs/>
        </w:rPr>
        <w:t xml:space="preserve">Example Tests: </w:t>
      </w:r>
      <w:r>
        <w:t xml:space="preserve">Executable examples in documentation</w:t>
      </w:r>
    </w:p>
    <w:p>
      <w:pPr>
        <w:pStyle w:val="ListParagraph"/>
        <w:numPr>
          <w:ilvl w:val="0"/>
          <w:numId w:val="3"/>
        </w:numPr>
        <w:spacing w:after="200"/>
      </w:pPr>
      <w:r>
        <w:rPr>
          <w:b/>
          <w:bCs/>
        </w:rPr>
        <w:t xml:space="preserve">Coverage Target: </w:t>
      </w:r>
      <w:r>
        <w:t xml:space="preserve">Minimum 80% code coverage</w:t>
      </w:r>
    </w:p>
    <w:p>
      <w:pPr>
        <w:pStyle w:val="Heading1"/>
      </w:pPr>
      <w:r>
        <w:t xml:space="preserve">10. Implementation Phases</w:t>
      </w:r>
    </w:p>
    <w:p>
      <w:pPr>
        <w:pStyle w:val="Heading2"/>
      </w:pPr>
      <w:r>
        <w:t xml:space="preserve">Phase 1: Core Infrastructure (2 weeks)</w:t>
      </w:r>
    </w:p>
    <w:p>
      <w:pPr>
        <w:pStyle w:val="ListParagraph"/>
        <w:numPr>
          <w:ilvl w:val="0"/>
          <w:numId w:val="4"/>
        </w:numPr>
      </w:pPr>
      <w:r>
        <w:t xml:space="preserve">HTTP client with retry logic and rate limiting</w:t>
      </w:r>
    </w:p>
    <w:p>
      <w:pPr>
        <w:pStyle w:val="ListParagraph"/>
        <w:numPr>
          <w:ilvl w:val="0"/>
          <w:numId w:val="4"/>
        </w:numPr>
      </w:pPr>
      <w:r>
        <w:t xml:space="preserve">Authentication (API key and JWT token support)</w:t>
      </w:r>
    </w:p>
    <w:p>
      <w:pPr>
        <w:pStyle w:val="ListParagraph"/>
        <w:numPr>
          <w:ilvl w:val="0"/>
          <w:numId w:val="4"/>
        </w:numPr>
      </w:pPr>
      <w:r>
        <w:t xml:space="preserve">Base error types and response parsing</w:t>
      </w:r>
    </w:p>
    <w:p>
      <w:pPr>
        <w:pStyle w:val="ListParagraph"/>
        <w:numPr>
          <w:ilvl w:val="0"/>
          <w:numId w:val="4"/>
        </w:numPr>
        <w:spacing w:after="200"/>
      </w:pPr>
      <w:r>
        <w:t xml:space="preserve">Configuration and options pattern</w:t>
      </w:r>
    </w:p>
    <w:p>
      <w:pPr>
        <w:pStyle w:val="Heading2"/>
      </w:pPr>
      <w:r>
        <w:t xml:space="preserve">Phase 2: Catalog Service (1 week)</w:t>
      </w:r>
    </w:p>
    <w:p>
      <w:pPr>
        <w:pStyle w:val="ListParagraph"/>
        <w:numPr>
          <w:ilvl w:val="0"/>
          <w:numId w:val="4"/>
        </w:numPr>
      </w:pPr>
      <w:r>
        <w:t xml:space="preserve">STAC search with all filter types</w:t>
      </w:r>
    </w:p>
    <w:p>
      <w:pPr>
        <w:pStyle w:val="ListParagraph"/>
        <w:numPr>
          <w:ilvl w:val="0"/>
          <w:numId w:val="4"/>
        </w:numPr>
      </w:pPr>
      <w:r>
        <w:t xml:space="preserve">Collection listing</w:t>
      </w:r>
    </w:p>
    <w:p>
      <w:pPr>
        <w:pStyle w:val="ListParagraph"/>
        <w:numPr>
          <w:ilvl w:val="0"/>
          <w:numId w:val="4"/>
        </w:numPr>
      </w:pPr>
      <w:r>
        <w:t xml:space="preserve">Archive export endpoints</w:t>
      </w:r>
    </w:p>
    <w:p>
      <w:pPr>
        <w:pStyle w:val="ListParagraph"/>
        <w:numPr>
          <w:ilvl w:val="0"/>
          <w:numId w:val="4"/>
        </w:numPr>
        <w:spacing w:after="200"/>
      </w:pPr>
      <w:r>
        <w:t xml:space="preserve">Pagination support</w:t>
      </w:r>
    </w:p>
    <w:p>
      <w:pPr>
        <w:pStyle w:val="Heading2"/>
      </w:pPr>
      <w:r>
        <w:t xml:space="preserve">Phase 3: Tasking Service (2 weeks)</w:t>
      </w:r>
    </w:p>
    <w:p>
      <w:pPr>
        <w:pStyle w:val="ListParagraph"/>
        <w:numPr>
          <w:ilvl w:val="0"/>
          <w:numId w:val="4"/>
        </w:numPr>
      </w:pPr>
      <w:r>
        <w:t xml:space="preserve">Point and area tasking requests</w:t>
      </w:r>
    </w:p>
    <w:p>
      <w:pPr>
        <w:pStyle w:val="ListParagraph"/>
        <w:numPr>
          <w:ilvl w:val="0"/>
          <w:numId w:val="4"/>
        </w:numPr>
      </w:pPr>
      <w:r>
        <w:t xml:space="preserve">Repeat tasking requests</w:t>
      </w:r>
    </w:p>
    <w:p>
      <w:pPr>
        <w:pStyle w:val="ListParagraph"/>
        <w:numPr>
          <w:ilvl w:val="0"/>
          <w:numId w:val="4"/>
        </w:numPr>
      </w:pPr>
      <w:r>
        <w:t xml:space="preserve">Retasking endpoints</w:t>
      </w:r>
    </w:p>
    <w:p>
      <w:pPr>
        <w:pStyle w:val="ListParagraph"/>
        <w:numPr>
          <w:ilvl w:val="0"/>
          <w:numId w:val="4"/>
        </w:numPr>
      </w:pPr>
      <w:r>
        <w:t xml:space="preserve">Task status and listing</w:t>
      </w:r>
    </w:p>
    <w:p>
      <w:pPr>
        <w:pStyle w:val="ListParagraph"/>
        <w:numPr>
          <w:ilvl w:val="0"/>
          <w:numId w:val="4"/>
        </w:numPr>
        <w:spacing w:after="200"/>
      </w:pPr>
      <w:r>
        <w:t xml:space="preserve">Collection types and constraints</w:t>
      </w:r>
    </w:p>
    <w:p>
      <w:pPr>
        <w:pStyle w:val="Heading2"/>
      </w:pPr>
      <w:r>
        <w:t xml:space="preserve">Phase 4: Orders Service (1 week)</w:t>
      </w:r>
    </w:p>
    <w:p>
      <w:pPr>
        <w:pStyle w:val="ListParagraph"/>
        <w:numPr>
          <w:ilvl w:val="0"/>
          <w:numId w:val="4"/>
        </w:numPr>
      </w:pPr>
      <w:r>
        <w:t xml:space="preserve">Order review and submission</w:t>
      </w:r>
    </w:p>
    <w:p>
      <w:pPr>
        <w:pStyle w:val="ListParagraph"/>
        <w:numPr>
          <w:ilvl w:val="0"/>
          <w:numId w:val="4"/>
        </w:numPr>
      </w:pPr>
      <w:r>
        <w:t xml:space="preserve">Order status tracking</w:t>
      </w:r>
    </w:p>
    <w:p>
      <w:pPr>
        <w:pStyle w:val="ListParagraph"/>
        <w:numPr>
          <w:ilvl w:val="0"/>
          <w:numId w:val="4"/>
        </w:numPr>
      </w:pPr>
      <w:r>
        <w:t xml:space="preserve">Presigned URL generation</w:t>
      </w:r>
    </w:p>
    <w:p>
      <w:pPr>
        <w:pStyle w:val="ListParagraph"/>
        <w:numPr>
          <w:ilvl w:val="0"/>
          <w:numId w:val="4"/>
        </w:numPr>
        <w:spacing w:after="200"/>
      </w:pPr>
      <w:r>
        <w:t xml:space="preserve">Analytics products support</w:t>
      </w:r>
    </w:p>
    <w:p>
      <w:pPr>
        <w:pStyle w:val="Heading2"/>
      </w:pPr>
      <w:r>
        <w:t xml:space="preserve">Phase 5: Download Service (1 week)</w:t>
      </w:r>
    </w:p>
    <w:p>
      <w:pPr>
        <w:pStyle w:val="ListParagraph"/>
        <w:numPr>
          <w:ilvl w:val="0"/>
          <w:numId w:val="4"/>
        </w:numPr>
      </w:pPr>
      <w:r>
        <w:t xml:space="preserve">Asset download with progress tracking</w:t>
      </w:r>
    </w:p>
    <w:p>
      <w:pPr>
        <w:pStyle w:val="ListParagraph"/>
        <w:numPr>
          <w:ilvl w:val="0"/>
          <w:numId w:val="4"/>
        </w:numPr>
      </w:pPr>
      <w:r>
        <w:t xml:space="preserve">Parallel downloads</w:t>
      </w:r>
    </w:p>
    <w:p>
      <w:pPr>
        <w:pStyle w:val="ListParagraph"/>
        <w:numPr>
          <w:ilvl w:val="0"/>
          <w:numId w:val="4"/>
        </w:numPr>
      </w:pPr>
      <w:r>
        <w:t xml:space="preserve">Resume interrupted downloads</w:t>
      </w:r>
    </w:p>
    <w:p>
      <w:pPr>
        <w:pStyle w:val="ListParagraph"/>
        <w:numPr>
          <w:ilvl w:val="0"/>
          <w:numId w:val="4"/>
        </w:numPr>
        <w:spacing w:after="200"/>
      </w:pPr>
      <w:r>
        <w:t xml:space="preserve">Checksum validation</w:t>
      </w:r>
    </w:p>
    <w:p>
      <w:pPr>
        <w:pStyle w:val="Heading2"/>
      </w:pPr>
      <w:r>
        <w:t xml:space="preserve">Phase 6: Documentation and Examples (1 week)</w:t>
      </w:r>
    </w:p>
    <w:p>
      <w:pPr>
        <w:pStyle w:val="ListParagraph"/>
        <w:numPr>
          <w:ilvl w:val="0"/>
          <w:numId w:val="4"/>
        </w:numPr>
      </w:pPr>
      <w:r>
        <w:t xml:space="preserve">GoDoc documentation for all public APIs</w:t>
      </w:r>
    </w:p>
    <w:p>
      <w:pPr>
        <w:pStyle w:val="ListParagraph"/>
        <w:numPr>
          <w:ilvl w:val="0"/>
          <w:numId w:val="4"/>
        </w:numPr>
      </w:pPr>
      <w:r>
        <w:t xml:space="preserve">Comprehensive examples</w:t>
      </w:r>
    </w:p>
    <w:p>
      <w:pPr>
        <w:pStyle w:val="ListParagraph"/>
        <w:numPr>
          <w:ilvl w:val="0"/>
          <w:numId w:val="4"/>
        </w:numPr>
      </w:pPr>
      <w:r>
        <w:t xml:space="preserve">README and quickstart guide</w:t>
      </w:r>
    </w:p>
    <w:p>
      <w:pPr>
        <w:pStyle w:val="ListParagraph"/>
        <w:numPr>
          <w:ilvl w:val="0"/>
          <w:numId w:val="4"/>
        </w:numPr>
        <w:spacing w:after="200"/>
      </w:pPr>
      <w:r>
        <w:t xml:space="preserve">Integration test suite</w:t>
      </w:r>
    </w:p>
    <w:p>
      <w:r>
        <w:br w:type="page"/>
      </w:r>
    </w:p>
    <w:p>
      <w:pPr>
        <w:pStyle w:val="Heading1"/>
      </w:pPr>
      <w:r>
        <w:t xml:space="preserve">11. Dependencies</w:t>
      </w:r>
    </w:p>
    <w:p>
      <w:pPr>
        <w:spacing w:after="100"/>
      </w:pPr>
      <w:r>
        <w:t xml:space="preserve">The SDK will minimize external dependencies while leveraging well-maintained libraries: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Package</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Purpose</w:t>
            </w:r>
          </w:p>
        </w:tc>
      </w:tr>
      <w:tr>
        <w:tc>
          <w:tcPr>
            <w:tcW w:type="dxa" w:w="3500"/>
            <w:tcBorders>
              <w:top w:val="single" w:color="CCCCCC" w:sz="1"/>
              <w:left w:val="single" w:color="CCCCCC" w:sz="1"/>
              <w:bottom w:val="single" w:color="CCCCCC" w:sz="1"/>
              <w:right w:val="single" w:color="CCCCCC" w:sz="1"/>
            </w:tcBorders>
          </w:tcPr>
          <w:p>
            <w:r>
              <w:t xml:space="preserve">Standard library only</w:t>
            </w:r>
          </w:p>
        </w:tc>
        <w:tc>
          <w:tcPr>
            <w:tcW w:type="dxa" w:w="5860"/>
            <w:tcBorders>
              <w:top w:val="single" w:color="CCCCCC" w:sz="1"/>
              <w:left w:val="single" w:color="CCCCCC" w:sz="1"/>
              <w:bottom w:val="single" w:color="CCCCCC" w:sz="1"/>
              <w:right w:val="single" w:color="CCCCCC" w:sz="1"/>
            </w:tcBorders>
          </w:tcPr>
          <w:p>
            <w:r>
              <w:t xml:space="preserve">net/http, encoding/json, context</w:t>
            </w:r>
          </w:p>
        </w:tc>
      </w:tr>
      <w:tr>
        <w:tc>
          <w:tcPr>
            <w:tcW w:type="dxa" w:w="3500"/>
            <w:tcBorders>
              <w:top w:val="single" w:color="CCCCCC" w:sz="1"/>
              <w:left w:val="single" w:color="CCCCCC" w:sz="1"/>
              <w:bottom w:val="single" w:color="CCCCCC" w:sz="1"/>
              <w:right w:val="single" w:color="CCCCCC" w:sz="1"/>
            </w:tcBorders>
          </w:tcPr>
          <w:p>
            <w:r>
              <w:t xml:space="preserve">github.com/stretchr/testify</w:t>
            </w:r>
          </w:p>
        </w:tc>
        <w:tc>
          <w:tcPr>
            <w:tcW w:type="dxa" w:w="5860"/>
            <w:tcBorders>
              <w:top w:val="single" w:color="CCCCCC" w:sz="1"/>
              <w:left w:val="single" w:color="CCCCCC" w:sz="1"/>
              <w:bottom w:val="single" w:color="CCCCCC" w:sz="1"/>
              <w:right w:val="single" w:color="CCCCCC" w:sz="1"/>
            </w:tcBorders>
          </w:tcPr>
          <w:p>
            <w:r>
              <w:t xml:space="preserve">Testing assertions and mocks (dev only)</w:t>
            </w:r>
          </w:p>
        </w:tc>
      </w:tr>
    </w:tbl>
    <w:p>
      <w:pPr>
        <w:spacing w:before="200"/>
      </w:pPr>
    </w:p>
    <w:p>
      <w:pPr>
        <w:pStyle w:val="Heading1"/>
      </w:pPr>
      <w:r>
        <w:t xml:space="preserve">12. Conclusion</w:t>
      </w:r>
    </w:p>
    <w:p>
      <w:pPr>
        <w:spacing w:after="200"/>
      </w:pPr>
      <w:r>
        <w:t xml:space="preserve">This Go SDK will provide a complete, idiomatic, and well-documented client library for the Capella Space API. By following Go best practices and maintaining high test coverage, the SDK will enable developers to easily integrate Capella's SAR satellite capabilities into their applications.</w:t>
      </w:r>
    </w:p>
    <w:p>
      <w:pPr>
        <w:spacing w:after="200"/>
      </w:pPr>
      <w:r>
        <w:t xml:space="preserve">The modular architecture allows for easy maintenance and future expansion as the Capella API evolves. The comprehensive error handling and retry logic will ensure robust operation in production environments.</w:t>
      </w:r>
    </w:p>
    <w:p>
      <w:pPr>
        <w:spacing w:after="200"/>
      </w:pPr>
      <w:r>
        <w:rPr>
          <w:b/>
          <w:bCs/>
        </w:rPr>
        <w:t xml:space="preserve">Estimated Total Development Time: </w:t>
      </w:r>
      <w:r>
        <w:t xml:space="preserve">8 weeks</w:t>
      </w:r>
    </w:p>
    <w:p>
      <w:r>
        <w:br w:type="page"/>
      </w:r>
    </w:p>
    <w:p>
      <w:pPr>
        <w:pStyle w:val="Heading1"/>
      </w:pPr>
      <w:r>
        <w:t xml:space="preserve">Appendix A: Search Query Properties</w:t>
      </w:r>
    </w:p>
    <w:p>
      <w:pPr>
        <w:spacing w:after="100"/>
      </w:pPr>
      <w:r>
        <w:t xml:space="preserve">The following STAC metadata properties support query filters with comparison operators (eq, lt, lte, gt, gte):</w:t>
      </w:r>
    </w:p>
    <w:p>
      <w:pPr>
        <w:pStyle w:val="ListParagraph"/>
        <w:numPr>
          <w:ilvl w:val="0"/>
          <w:numId w:val="3"/>
        </w:numPr>
      </w:pPr>
      <w:r>
        <w:t xml:space="preserve">sar:instrument_mode - Imaging mode (spotlight, stripmap, sliding_spotlight)</w:t>
      </w:r>
    </w:p>
    <w:p>
      <w:pPr>
        <w:pStyle w:val="ListParagraph"/>
        <w:numPr>
          <w:ilvl w:val="0"/>
          <w:numId w:val="3"/>
        </w:numPr>
      </w:pPr>
      <w:r>
        <w:t xml:space="preserve">sar:product_type - Product type (SLC, GEO, GEC, SICD)</w:t>
      </w:r>
    </w:p>
    <w:p>
      <w:pPr>
        <w:pStyle w:val="ListParagraph"/>
        <w:numPr>
          <w:ilvl w:val="0"/>
          <w:numId w:val="3"/>
        </w:numPr>
      </w:pPr>
      <w:r>
        <w:t xml:space="preserve">sar:pixel_spacing_range - Range pixel spacing</w:t>
      </w:r>
    </w:p>
    <w:p>
      <w:pPr>
        <w:pStyle w:val="ListParagraph"/>
        <w:numPr>
          <w:ilvl w:val="0"/>
          <w:numId w:val="3"/>
        </w:numPr>
      </w:pPr>
      <w:r>
        <w:t xml:space="preserve">sar:pixel_spacing_azimuth - Azimuth pixel spacing</w:t>
      </w:r>
    </w:p>
    <w:p>
      <w:pPr>
        <w:pStyle w:val="ListParagraph"/>
        <w:numPr>
          <w:ilvl w:val="0"/>
          <w:numId w:val="3"/>
        </w:numPr>
      </w:pPr>
      <w:r>
        <w:t xml:space="preserve">sar:resolution_range - Range resolution</w:t>
      </w:r>
    </w:p>
    <w:p>
      <w:pPr>
        <w:pStyle w:val="ListParagraph"/>
        <w:numPr>
          <w:ilvl w:val="0"/>
          <w:numId w:val="3"/>
        </w:numPr>
      </w:pPr>
      <w:r>
        <w:t xml:space="preserve">sar:resolution_azimuth - Azimuth resolution</w:t>
      </w:r>
    </w:p>
    <w:p>
      <w:pPr>
        <w:pStyle w:val="ListParagraph"/>
        <w:numPr>
          <w:ilvl w:val="0"/>
          <w:numId w:val="3"/>
        </w:numPr>
      </w:pPr>
      <w:r>
        <w:t xml:space="preserve">sar:looks_range - Range looks</w:t>
      </w:r>
    </w:p>
    <w:p>
      <w:pPr>
        <w:pStyle w:val="ListParagraph"/>
        <w:numPr>
          <w:ilvl w:val="0"/>
          <w:numId w:val="3"/>
        </w:numPr>
      </w:pPr>
      <w:r>
        <w:t xml:space="preserve">sar:looks_azimuth - Azimuth looks</w:t>
      </w:r>
    </w:p>
    <w:p>
      <w:pPr>
        <w:pStyle w:val="ListParagraph"/>
        <w:numPr>
          <w:ilvl w:val="0"/>
          <w:numId w:val="3"/>
        </w:numPr>
      </w:pPr>
      <w:r>
        <w:t xml:space="preserve">sar:observation_direction - Look direction (left, right)</w:t>
      </w:r>
    </w:p>
    <w:p>
      <w:pPr>
        <w:pStyle w:val="ListParagraph"/>
        <w:numPr>
          <w:ilvl w:val="0"/>
          <w:numId w:val="3"/>
        </w:numPr>
      </w:pPr>
      <w:r>
        <w:t xml:space="preserve">sat:orbit_state - Orbit state (ascending, descending)</w:t>
      </w:r>
    </w:p>
    <w:p>
      <w:pPr>
        <w:pStyle w:val="ListParagraph"/>
        <w:numPr>
          <w:ilvl w:val="0"/>
          <w:numId w:val="3"/>
        </w:numPr>
      </w:pPr>
      <w:r>
        <w:t xml:space="preserve">view:incidence_angle - Incidence angle</w:t>
      </w:r>
    </w:p>
    <w:p>
      <w:pPr>
        <w:pStyle w:val="ListParagraph"/>
        <w:numPr>
          <w:ilvl w:val="0"/>
          <w:numId w:val="3"/>
        </w:numPr>
      </w:pPr>
      <w:r>
        <w:t xml:space="preserve">capella:squint_angle - Squint angle</w:t>
      </w:r>
    </w:p>
    <w:p>
      <w:pPr>
        <w:pStyle w:val="ListParagraph"/>
        <w:numPr>
          <w:ilvl w:val="0"/>
          <w:numId w:val="3"/>
        </w:numPr>
      </w:pPr>
      <w:r>
        <w:t xml:space="preserve">capella:collect_id - Collection identifier</w:t>
      </w:r>
    </w:p>
    <w:p>
      <w:pPr>
        <w:pStyle w:val="ListParagraph"/>
        <w:numPr>
          <w:ilvl w:val="0"/>
          <w:numId w:val="3"/>
        </w:numPr>
      </w:pPr>
      <w:r>
        <w:t xml:space="preserve">platform - Satellite platform (capella-2, capella-3, etc.)</w:t>
      </w:r>
    </w:p>
    <w:p>
      <w:pPr>
        <w:pStyle w:val="ListParagraph"/>
        <w:numPr>
          <w:ilvl w:val="0"/>
          <w:numId w:val="3"/>
        </w:numPr>
      </w:pPr>
      <w:r>
        <w:t xml:space="preserve">instruments - Instrument identifiers</w:t>
      </w:r>
    </w:p>
    <w:p>
      <w:pPr>
        <w:pStyle w:val="ListParagraph"/>
        <w:numPr>
          <w:ilvl w:val="0"/>
          <w:numId w:val="3"/>
        </w:numPr>
      </w:pPr>
      <w:r>
        <w:t xml:space="preserve">start_datetime - Collection start time</w:t>
      </w:r>
    </w:p>
    <w:p>
      <w:pPr>
        <w:pStyle w:val="ListParagraph"/>
        <w:numPr>
          <w:ilvl w:val="0"/>
          <w:numId w:val="3"/>
        </w:numPr>
      </w:pPr>
      <w:r>
        <w:t xml:space="preserve">end_datetime - Collection end time</w:t>
      </w:r>
    </w:p>
    <w:p>
      <w:pPr>
        <w:pStyle w:val="Heading1"/>
      </w:pPr>
      <w:r>
        <w:t xml:space="preserve">Appendix B: References</w:t>
      </w:r>
    </w:p>
    <w:p>
      <w:pPr>
        <w:pStyle w:val="ListParagraph"/>
        <w:numPr>
          <w:ilvl w:val="0"/>
          <w:numId w:val="3"/>
        </w:numPr>
      </w:pPr>
      <w:r>
        <w:t xml:space="preserve">Capella Space API Documentation: https://docs.capellaspace.com/</w:t>
      </w:r>
    </w:p>
    <w:p>
      <w:pPr>
        <w:pStyle w:val="ListParagraph"/>
        <w:numPr>
          <w:ilvl w:val="0"/>
          <w:numId w:val="3"/>
        </w:numPr>
      </w:pPr>
      <w:r>
        <w:t xml:space="preserve">STAC Specification: https://stacspec.org/</w:t>
      </w:r>
    </w:p>
    <w:p>
      <w:pPr>
        <w:pStyle w:val="ListParagraph"/>
        <w:numPr>
          <w:ilvl w:val="0"/>
          <w:numId w:val="3"/>
        </w:numPr>
      </w:pPr>
      <w:r>
        <w:t xml:space="preserve">Capella Console Client (Python SDK): https://github.com/capellaspace/console-client</w:t>
      </w:r>
    </w:p>
    <w:p>
      <w:pPr>
        <w:pStyle w:val="ListParagraph"/>
        <w:numPr>
          <w:ilvl w:val="0"/>
          <w:numId w:val="3"/>
        </w:numPr>
      </w:pPr>
      <w:r>
        <w:t xml:space="preserve">GeoJSON Specification: https://geojson.org/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Capella Space API - Go SDK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8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 w:type="paragraph" w:styleId="CodeBlock">
    <w:name w:val="Code Block"/>
    <w:basedOn w:val="Normal"/>
    <w:pPr>
      <w:spacing w:before="120" w:after="120"/>
    </w:pPr>
    <w:rPr>
      <w:rFonts w:ascii="Courier New" w:cs="Courier New" w:eastAsia="Courier New" w:hAnsi="Courier New"/>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2025-12-04T01:36:10.261Z</dcterms:created>
  <dcterms:modified xsi:type="dcterms:W3CDTF">2025-12-04T01:36:10.262Z</dcterms:modified>
</cp:coreProperties>
</file>

<file path=docProps/custom.xml><?xml version="1.0" encoding="utf-8"?>
<Properties xmlns="http://schemas.openxmlformats.org/officeDocument/2006/custom-properties" xmlns:vt="http://schemas.openxmlformats.org/officeDocument/2006/docPropsVTypes"/>
</file>