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1B3E9" w14:textId="22E54E63" w:rsidR="001639C0" w:rsidRPr="001639C0" w:rsidRDefault="001639C0" w:rsidP="001639C0">
      <w:pPr>
        <w:rPr>
          <w:b/>
          <w:bCs/>
        </w:rPr>
      </w:pPr>
      <w:r w:rsidRPr="00FA3B52">
        <w:rPr>
          <w:b/>
          <w:bCs/>
        </w:rPr>
        <w:t>Popis vývoje</w:t>
      </w:r>
      <w:r w:rsidRPr="001639C0">
        <w:rPr>
          <w:b/>
          <w:bCs/>
        </w:rPr>
        <w:t xml:space="preserve"> HDP</w:t>
      </w:r>
    </w:p>
    <w:p w14:paraId="5656F8D5" w14:textId="77777777" w:rsidR="001639C0" w:rsidRPr="00FA3B52" w:rsidRDefault="001639C0" w:rsidP="001639C0">
      <w:pPr>
        <w:rPr>
          <w:i/>
          <w:iCs/>
        </w:rPr>
      </w:pPr>
    </w:p>
    <w:p w14:paraId="74DFD8A1" w14:textId="51C6B215" w:rsidR="001639C0" w:rsidRPr="001639C0" w:rsidRDefault="00825431" w:rsidP="001639C0">
      <w:pPr>
        <w:jc w:val="both"/>
      </w:pPr>
      <w:r>
        <w:rPr>
          <w:i/>
          <w:iCs/>
        </w:rPr>
        <w:t>Klíčová slova</w:t>
      </w:r>
      <w:r w:rsidR="001639C0" w:rsidRPr="001639C0">
        <w:rPr>
          <w:i/>
          <w:iCs/>
        </w:rPr>
        <w:t>:</w:t>
      </w:r>
      <w:r w:rsidR="001639C0" w:rsidRPr="001639C0">
        <w:rPr>
          <w:rFonts w:eastAsiaTheme="majorEastAsia"/>
          <w:i/>
          <w:iCs/>
        </w:rPr>
        <w:t> </w:t>
      </w:r>
      <w:r w:rsidR="001639C0" w:rsidRPr="001639C0">
        <w:t>aritmetický průměr, geometrický průměr, statistika</w:t>
      </w:r>
    </w:p>
    <w:p w14:paraId="21816EF8" w14:textId="77777777" w:rsidR="001639C0" w:rsidRPr="00FA3B52" w:rsidRDefault="001639C0" w:rsidP="001639C0">
      <w:pPr>
        <w:jc w:val="both"/>
      </w:pPr>
    </w:p>
    <w:p w14:paraId="4A869EFC" w14:textId="079FC223" w:rsidR="001639C0" w:rsidRPr="001639C0" w:rsidRDefault="001639C0" w:rsidP="001639C0">
      <w:pPr>
        <w:jc w:val="both"/>
      </w:pPr>
      <w:r w:rsidRPr="001639C0">
        <w:t>Hrubý domácí produkt (HDP, v angličtině GDP) je peněžním vyjádřením celkové hodnoty statků a služeb nově vytvořených v daném období na určitém území</w:t>
      </w:r>
      <w:r w:rsidR="00A96613">
        <w:t xml:space="preserve"> </w:t>
      </w:r>
      <w:r w:rsidR="00BD0582">
        <w:t>[1]</w:t>
      </w:r>
      <w:r w:rsidRPr="001639C0">
        <w:t xml:space="preserve">. </w:t>
      </w:r>
      <w:r w:rsidR="00BD0582">
        <w:t xml:space="preserve">V makroekonomii </w:t>
      </w:r>
      <w:r w:rsidRPr="001639C0">
        <w:t xml:space="preserve">se </w:t>
      </w:r>
      <w:r w:rsidR="00DC5F6A">
        <w:t xml:space="preserve">HDP </w:t>
      </w:r>
      <w:r w:rsidRPr="001639C0">
        <w:t xml:space="preserve">používá jako ukazatel pro určování výkonnosti ekonomiky států. </w:t>
      </w:r>
      <w:r w:rsidR="003B381F">
        <w:t xml:space="preserve">Můžeme jej tedy použít například pro srovnání výkonnosti </w:t>
      </w:r>
      <w:r w:rsidR="00255F26">
        <w:t xml:space="preserve">jednotlivých států Evropské unie v roce 2023 (viz  </w:t>
      </w:r>
      <w:r w:rsidR="00055F06">
        <w:fldChar w:fldCharType="begin"/>
      </w:r>
      <w:r w:rsidR="00055F06">
        <w:instrText xml:space="preserve"> REF _Ref185401506 \h </w:instrText>
      </w:r>
      <w:r w:rsidR="00055F06">
        <w:fldChar w:fldCharType="separate"/>
      </w:r>
      <w:r w:rsidR="00055F06">
        <w:t xml:space="preserve">Obr.  </w:t>
      </w:r>
      <w:r w:rsidR="00055F06">
        <w:rPr>
          <w:noProof/>
        </w:rPr>
        <w:t>1</w:t>
      </w:r>
      <w:r w:rsidR="00055F06">
        <w:fldChar w:fldCharType="end"/>
      </w:r>
      <w:r w:rsidR="001C7AE7">
        <w:t>)</w:t>
      </w:r>
      <w:r w:rsidRPr="001639C0">
        <w:t>.</w:t>
      </w:r>
    </w:p>
    <w:p w14:paraId="59091B99" w14:textId="77777777" w:rsidR="00F353A6" w:rsidRPr="00FA3B52" w:rsidRDefault="00F353A6" w:rsidP="001639C0">
      <w:pPr>
        <w:jc w:val="both"/>
      </w:pPr>
    </w:p>
    <w:p w14:paraId="35A80E70" w14:textId="77777777" w:rsidR="000B5DFF" w:rsidRDefault="00E72C31" w:rsidP="000B5DFF">
      <w:pPr>
        <w:keepNext/>
        <w:jc w:val="both"/>
      </w:pPr>
      <w:r>
        <w:rPr>
          <w:noProof/>
          <w14:ligatures w14:val="standardContextual"/>
        </w:rPr>
        <w:drawing>
          <wp:inline distT="0" distB="0" distL="0" distR="0" wp14:anchorId="37599A1B" wp14:editId="089972F5">
            <wp:extent cx="5731510" cy="2118995"/>
            <wp:effectExtent l="0" t="0" r="0" b="1905"/>
            <wp:docPr id="1674020143" name="Picture 1" descr="A graph of a number of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20143" name="Picture 1" descr="A graph of a number of countries/region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18D3" w14:textId="53795031" w:rsidR="00055F06" w:rsidRDefault="000B5DFF" w:rsidP="00055F06">
      <w:pPr>
        <w:pStyle w:val="Titulek"/>
        <w:spacing w:after="0"/>
        <w:jc w:val="center"/>
      </w:pPr>
      <w:bookmarkStart w:id="0" w:name="_Ref185401506"/>
      <w:r>
        <w:t xml:space="preserve">Obr.  </w:t>
      </w:r>
      <w:r>
        <w:fldChar w:fldCharType="begin"/>
      </w:r>
      <w:r>
        <w:instrText xml:space="preserve"> SEQ Obr._ \* ARABIC </w:instrText>
      </w:r>
      <w:r>
        <w:fldChar w:fldCharType="separate"/>
      </w:r>
      <w:r w:rsidR="003E62CD">
        <w:rPr>
          <w:noProof/>
        </w:rPr>
        <w:t>1</w:t>
      </w:r>
      <w:r>
        <w:fldChar w:fldCharType="end"/>
      </w:r>
      <w:bookmarkEnd w:id="0"/>
      <w:r>
        <w:t>: Srovnání HDP členských států Evropské unie v roce 2023</w:t>
      </w:r>
    </w:p>
    <w:p w14:paraId="5EBE6348" w14:textId="251D0CF7" w:rsidR="001639C0" w:rsidRPr="00FA3B52" w:rsidRDefault="000B5DFF" w:rsidP="00055F06">
      <w:pPr>
        <w:pStyle w:val="Titulek"/>
        <w:spacing w:after="0"/>
        <w:jc w:val="center"/>
      </w:pPr>
      <w:r>
        <w:t>(oranžová čára označuje HDP Evropské unie jako celku přepočtené na osobu – 29 280 Eur)</w:t>
      </w:r>
    </w:p>
    <w:p w14:paraId="40E10996" w14:textId="77777777" w:rsidR="001639C0" w:rsidRPr="00FA3B52" w:rsidRDefault="001639C0" w:rsidP="001639C0">
      <w:pPr>
        <w:jc w:val="both"/>
      </w:pPr>
    </w:p>
    <w:p w14:paraId="02645A0E" w14:textId="0F60A11B" w:rsidR="001639C0" w:rsidRPr="00FA3B52" w:rsidRDefault="007372CB" w:rsidP="001639C0">
      <w:pPr>
        <w:jc w:val="both"/>
      </w:pPr>
      <w:r>
        <w:t xml:space="preserve">Dalším využitím je sledování výkonnosti </w:t>
      </w:r>
      <w:r w:rsidR="000C1409">
        <w:t xml:space="preserve">států v průběhu času. </w:t>
      </w:r>
      <w:r w:rsidR="001639C0" w:rsidRPr="00FA3B52">
        <w:t xml:space="preserve">Podívejme se nyní </w:t>
      </w:r>
      <w:r w:rsidR="006D51F3">
        <w:t xml:space="preserve">například </w:t>
      </w:r>
      <w:r w:rsidR="001639C0" w:rsidRPr="00FA3B52">
        <w:t xml:space="preserve">na to, jak se </w:t>
      </w:r>
      <w:r w:rsidR="006D51F3">
        <w:t>vyvíjelo HDP</w:t>
      </w:r>
      <w:r w:rsidR="001639C0" w:rsidRPr="00FA3B52">
        <w:t xml:space="preserve"> Evropské unie přepočtené na osobu </w:t>
      </w:r>
      <w:r w:rsidR="006D51F3">
        <w:t>v letech 2020 až 2023</w:t>
      </w:r>
      <w:r w:rsidR="007634CC">
        <w:t xml:space="preserve">, kdy </w:t>
      </w:r>
      <w:r w:rsidR="007634CC" w:rsidRPr="00FA3B52">
        <w:t xml:space="preserve">Evropská unie </w:t>
      </w:r>
      <w:r w:rsidR="007634CC">
        <w:t xml:space="preserve">měla </w:t>
      </w:r>
      <w:r w:rsidR="007634CC" w:rsidRPr="00FA3B52">
        <w:t>27 členských států</w:t>
      </w:r>
      <w:r w:rsidR="0073444D">
        <w:t xml:space="preserve"> (viz </w:t>
      </w:r>
      <w:r w:rsidR="00055F06">
        <w:fldChar w:fldCharType="begin"/>
      </w:r>
      <w:r w:rsidR="00055F06">
        <w:instrText xml:space="preserve"> REF _Ref185401506 \h </w:instrText>
      </w:r>
      <w:r w:rsidR="00055F06">
        <w:fldChar w:fldCharType="separate"/>
      </w:r>
      <w:r w:rsidR="00055F06">
        <w:t xml:space="preserve">Obr.  </w:t>
      </w:r>
      <w:r w:rsidR="00055F06">
        <w:rPr>
          <w:noProof/>
        </w:rPr>
        <w:t>1</w:t>
      </w:r>
      <w:r w:rsidR="00055F06">
        <w:fldChar w:fldCharType="end"/>
      </w:r>
      <w:r w:rsidR="00084E76">
        <w:t>)</w:t>
      </w:r>
      <w:r w:rsidR="007634CC" w:rsidRPr="00FA3B52">
        <w:t xml:space="preserve">. </w:t>
      </w:r>
      <w:r w:rsidR="001639C0" w:rsidRPr="00FA3B52">
        <w:t xml:space="preserve"> Časovou řadu</w:t>
      </w:r>
      <w:r w:rsidR="00084E76">
        <w:t xml:space="preserve"> (zdroj dat: [2]</w:t>
      </w:r>
      <w:r w:rsidR="001F5D6A">
        <w:t>),</w:t>
      </w:r>
      <w:r w:rsidR="001639C0" w:rsidRPr="00FA3B52">
        <w:t xml:space="preserve"> která tento vývoj dokládá, vidíme na</w:t>
      </w:r>
      <w:r w:rsidR="00055F06">
        <w:t xml:space="preserve"> </w:t>
      </w:r>
      <w:r w:rsidR="00055F06">
        <w:fldChar w:fldCharType="begin"/>
      </w:r>
      <w:r w:rsidR="00055F06">
        <w:instrText xml:space="preserve"> REF _Ref185401552 \h </w:instrText>
      </w:r>
      <w:r w:rsidR="00055F06">
        <w:fldChar w:fldCharType="separate"/>
      </w:r>
      <w:r w:rsidR="00055F06">
        <w:t xml:space="preserve">Obr.  </w:t>
      </w:r>
      <w:r w:rsidR="00055F06">
        <w:rPr>
          <w:noProof/>
        </w:rPr>
        <w:t>2</w:t>
      </w:r>
      <w:r w:rsidR="00055F06">
        <w:fldChar w:fldCharType="end"/>
      </w:r>
      <w:r w:rsidR="001639C0" w:rsidRPr="00FA3B52">
        <w:t>. (zdroj</w:t>
      </w:r>
      <w:r w:rsidR="00084E76">
        <w:t xml:space="preserve"> dat</w:t>
      </w:r>
      <w:r w:rsidR="001639C0" w:rsidRPr="00FA3B52">
        <w:t>: Eurostat,</w:t>
      </w:r>
    </w:p>
    <w:p w14:paraId="007446CA" w14:textId="47DBCC1D" w:rsidR="001639C0" w:rsidRPr="00FA3B52" w:rsidRDefault="001639C0" w:rsidP="001639C0">
      <w:pPr>
        <w:jc w:val="both"/>
      </w:pPr>
      <w:hyperlink r:id="rId9" w:history="1">
        <w:r w:rsidRPr="00FA3B52">
          <w:rPr>
            <w:rStyle w:val="Hypertextovodkaz"/>
          </w:rPr>
          <w:t>https://ec.europa.eu/eurostat/databrowser/view/sdg_08_10/default/table</w:t>
        </w:r>
      </w:hyperlink>
      <w:r w:rsidRPr="00FA3B52">
        <w:t>, 17. 12. 2024)</w:t>
      </w:r>
      <w:r w:rsidRPr="00FA3B52">
        <w:rPr>
          <w:noProof/>
        </w:rPr>
        <w:t xml:space="preserve"> </w:t>
      </w:r>
      <w:r w:rsidRPr="00FA3B52">
        <w:t xml:space="preserve">  </w:t>
      </w:r>
    </w:p>
    <w:p w14:paraId="74BB5025" w14:textId="77777777" w:rsidR="001639C0" w:rsidRPr="00FA3B52" w:rsidRDefault="001639C0" w:rsidP="001639C0">
      <w:pPr>
        <w:jc w:val="both"/>
      </w:pPr>
    </w:p>
    <w:p w14:paraId="73F0870A" w14:textId="77777777" w:rsidR="003E62CD" w:rsidRDefault="003E62CD" w:rsidP="003E62CD">
      <w:pPr>
        <w:pStyle w:val="Titulek"/>
        <w:keepNext/>
        <w:jc w:val="center"/>
      </w:pPr>
      <w:r>
        <w:rPr>
          <w:noProof/>
        </w:rPr>
        <w:drawing>
          <wp:inline distT="0" distB="0" distL="0" distR="0" wp14:anchorId="171543A5" wp14:editId="1DFAFDA4">
            <wp:extent cx="5248910" cy="2023745"/>
            <wp:effectExtent l="0" t="0" r="8890" b="0"/>
            <wp:docPr id="77042790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02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88F065" w14:textId="5BF1FCB0" w:rsidR="001639C0" w:rsidRPr="00FA3B52" w:rsidRDefault="003E62CD" w:rsidP="003E62CD">
      <w:pPr>
        <w:pStyle w:val="Titulek"/>
        <w:jc w:val="center"/>
      </w:pPr>
      <w:bookmarkStart w:id="1" w:name="_Ref185401552"/>
      <w:r>
        <w:t xml:space="preserve">Obr.  </w:t>
      </w:r>
      <w:r>
        <w:fldChar w:fldCharType="begin"/>
      </w:r>
      <w:r>
        <w:instrText xml:space="preserve"> SEQ Obr._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: </w:t>
      </w:r>
      <w:r w:rsidRPr="00084AB1">
        <w:t>Vývoj HDP Evropské unie (přepočteno na osobu) v letech 2020 - 2023</w:t>
      </w:r>
    </w:p>
    <w:p w14:paraId="45B2CD31" w14:textId="09218A0A" w:rsidR="001639C0" w:rsidRPr="00FA3B52" w:rsidRDefault="001639C0" w:rsidP="001639C0">
      <w:pPr>
        <w:jc w:val="both"/>
      </w:pPr>
    </w:p>
    <w:p w14:paraId="53C3641D" w14:textId="417BB72B" w:rsidR="001639C0" w:rsidRPr="00FA3B52" w:rsidRDefault="001639C0" w:rsidP="001639C0">
      <w:pPr>
        <w:jc w:val="both"/>
      </w:pPr>
      <w:r w:rsidRPr="00FA3B52">
        <w:t>Časová řada, kterou vývoj HDP představuje</w:t>
      </w:r>
      <w:r w:rsidR="000F76F4">
        <w:t>,</w:t>
      </w:r>
      <w:r w:rsidRPr="00FA3B52">
        <w:t xml:space="preserve"> je tzv. </w:t>
      </w:r>
      <w:r w:rsidRPr="00FA3B52">
        <w:rPr>
          <w:b/>
          <w:bCs/>
        </w:rPr>
        <w:t>intervalovou časovou řadou</w:t>
      </w:r>
      <w:r w:rsidRPr="00FA3B52">
        <w:t xml:space="preserve">, tj. časovou řadou, jejíž údaje závisí na délce intervalu, který je sledován (v tomto případě na délce daného roku). </w:t>
      </w:r>
    </w:p>
    <w:p w14:paraId="6AE1A70B" w14:textId="1969A562" w:rsidR="001639C0" w:rsidRPr="00FA3B52" w:rsidRDefault="001639C0" w:rsidP="001639C0">
      <w:pPr>
        <w:jc w:val="both"/>
      </w:pPr>
      <w:r w:rsidRPr="00FA3B52">
        <w:t xml:space="preserve"> </w:t>
      </w:r>
    </w:p>
    <w:p w14:paraId="00E4A60F" w14:textId="77777777" w:rsidR="00FA3B52" w:rsidRPr="00FA3B52" w:rsidRDefault="001639C0" w:rsidP="001639C0">
      <w:pPr>
        <w:jc w:val="both"/>
        <w:rPr>
          <w:rFonts w:eastAsiaTheme="minorEastAsia"/>
        </w:rPr>
      </w:pPr>
      <w:r w:rsidRPr="00FA3B52">
        <w:t xml:space="preserve">Nechť časovým okamžikům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A3B52">
        <w:t xml:space="preserve"> odpovídají hodnoty časové řady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A3B52">
        <w:rPr>
          <w:rFonts w:eastAsiaTheme="minorEastAsia"/>
        </w:rPr>
        <w:t xml:space="preserve">. </w:t>
      </w:r>
    </w:p>
    <w:p w14:paraId="04ACC99E" w14:textId="77777777" w:rsidR="00FA3B52" w:rsidRPr="00FA3B52" w:rsidRDefault="00FA3B52" w:rsidP="001639C0">
      <w:pPr>
        <w:jc w:val="both"/>
        <w:rPr>
          <w:rFonts w:eastAsiaTheme="minorEastAsia"/>
        </w:rPr>
      </w:pPr>
    </w:p>
    <w:p w14:paraId="63D82D20" w14:textId="02896F5D" w:rsidR="001639C0" w:rsidRPr="00FA3B52" w:rsidRDefault="001639C0" w:rsidP="001639C0">
      <w:pPr>
        <w:jc w:val="both"/>
      </w:pPr>
      <w:r w:rsidRPr="00FA3B52">
        <w:lastRenderedPageBreak/>
        <w:t>Základní charakteristikou, kterou pro popis této časové řady používáme</w:t>
      </w:r>
      <w:r w:rsidR="00EF0856">
        <w:t>,</w:t>
      </w:r>
      <w:r w:rsidRPr="00FA3B52">
        <w:t xml:space="preserve"> je její průměr. </w:t>
      </w:r>
    </w:p>
    <w:p w14:paraId="250D3273" w14:textId="77777777" w:rsidR="001639C0" w:rsidRPr="00FA3B52" w:rsidRDefault="001639C0" w:rsidP="001639C0">
      <w:pPr>
        <w:jc w:val="both"/>
      </w:pPr>
    </w:p>
    <w:p w14:paraId="37F13422" w14:textId="115464FE" w:rsidR="001639C0" w:rsidRPr="00FA3B52" w:rsidRDefault="001639C0" w:rsidP="001639C0">
      <w:pPr>
        <w:pStyle w:val="Odstavecseseznamem"/>
        <w:numPr>
          <w:ilvl w:val="0"/>
          <w:numId w:val="7"/>
        </w:numPr>
        <w:jc w:val="both"/>
        <w:rPr>
          <w:rFonts w:eastAsiaTheme="minorEastAsia"/>
        </w:rPr>
      </w:pPr>
      <w:r w:rsidRPr="00FA3B52">
        <w:rPr>
          <w:rFonts w:eastAsiaTheme="minorEastAsia"/>
          <w:b/>
          <w:bCs/>
        </w:rPr>
        <w:t>Průměr intervalové časové řady</w:t>
      </w:r>
      <w:r w:rsidRPr="00FA3B52">
        <w:rPr>
          <w:rFonts w:eastAsiaTheme="minorEastAsia"/>
        </w:rPr>
        <w:t xml:space="preserve"> (</w:t>
      </w:r>
      <m:oMath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/>
                <w:kern w:val="2"/>
                <w:lang w:eastAsia="en-US"/>
                <w14:ligatures w14:val="standardContextua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)</m:t>
        </m:r>
      </m:oMath>
    </w:p>
    <w:p w14:paraId="6CC03793" w14:textId="69ECAE8D" w:rsidR="001639C0" w:rsidRPr="00FA3B52" w:rsidRDefault="001639C0" w:rsidP="001639C0">
      <w:pPr>
        <w:pStyle w:val="Odstavecseseznamem"/>
        <w:ind w:left="360"/>
        <w:jc w:val="both"/>
        <w:rPr>
          <w:rFonts w:eastAsiaTheme="minorEastAsia"/>
        </w:rPr>
      </w:pPr>
      <w:r w:rsidRPr="00FA3B52">
        <w:rPr>
          <w:rFonts w:eastAsiaTheme="minorEastAsia"/>
        </w:rPr>
        <w:t>vypočteme jako prostý aritmetický průměr:</w:t>
      </w:r>
    </w:p>
    <w:p w14:paraId="6D65A062" w14:textId="77777777" w:rsidR="001639C0" w:rsidRPr="00FA3B52" w:rsidRDefault="001639C0" w:rsidP="001639C0">
      <w:pPr>
        <w:jc w:val="both"/>
        <w:rPr>
          <w:rFonts w:eastAsiaTheme="minorEastAsia"/>
        </w:rPr>
      </w:pPr>
    </w:p>
    <w:p w14:paraId="53A4780C" w14:textId="5B3181AB" w:rsidR="001639C0" w:rsidRPr="00FA3B52" w:rsidRDefault="00C62AEF" w:rsidP="001639C0">
      <w:pPr>
        <w:jc w:val="center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kern w:val="2"/>
                <w:lang w:eastAsia="en-US"/>
                <w14:ligatures w14:val="standardContextual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kern w:val="2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kern w:val="2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 …+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kern w:val="2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1639C0" w:rsidRPr="00FA3B52">
        <w:rPr>
          <w:rFonts w:eastAsiaTheme="minorEastAsia"/>
        </w:rPr>
        <w:t xml:space="preserve">                 (1)</w:t>
      </w:r>
    </w:p>
    <w:p w14:paraId="0ED6D3B0" w14:textId="77777777" w:rsidR="001639C0" w:rsidRPr="00FA3B52" w:rsidRDefault="001639C0" w:rsidP="001639C0">
      <w:pPr>
        <w:jc w:val="center"/>
        <w:rPr>
          <w:rFonts w:eastAsiaTheme="minorEastAsia"/>
        </w:rPr>
      </w:pPr>
    </w:p>
    <w:p w14:paraId="72FAC185" w14:textId="49F40BA5" w:rsidR="001639C0" w:rsidRPr="00FA3B52" w:rsidRDefault="001639C0" w:rsidP="00FA3B52">
      <w:pPr>
        <w:jc w:val="both"/>
      </w:pPr>
      <w:r w:rsidRPr="00FA3B52">
        <w:t>Kromě průměr</w:t>
      </w:r>
      <w:r w:rsidR="00FA3B52" w:rsidRPr="00FA3B52">
        <w:t>u</w:t>
      </w:r>
      <w:r w:rsidRPr="00FA3B52">
        <w:t xml:space="preserve"> nás mnohdy zajímají základní míry dynamiky časových řad, které umožňují charakterizovat základní rysy jejich "chování".</w:t>
      </w:r>
    </w:p>
    <w:p w14:paraId="49FA6AEE" w14:textId="77777777" w:rsidR="001639C0" w:rsidRPr="00FA3B52" w:rsidRDefault="001639C0" w:rsidP="001639C0">
      <w:pPr>
        <w:jc w:val="both"/>
      </w:pPr>
    </w:p>
    <w:p w14:paraId="1F641844" w14:textId="0C749D79" w:rsidR="001639C0" w:rsidRPr="00FA3B52" w:rsidRDefault="001639C0" w:rsidP="001639C0">
      <w:pPr>
        <w:pStyle w:val="Zpat"/>
        <w:numPr>
          <w:ilvl w:val="0"/>
          <w:numId w:val="2"/>
        </w:numPr>
        <w:tabs>
          <w:tab w:val="clear" w:pos="360"/>
          <w:tab w:val="clear" w:pos="4703"/>
          <w:tab w:val="clear" w:pos="9406"/>
          <w:tab w:val="num" w:pos="717"/>
        </w:tabs>
        <w:spacing w:line="288" w:lineRule="auto"/>
        <w:ind w:left="357" w:hanging="357"/>
        <w:rPr>
          <w:b/>
          <w:i/>
        </w:rPr>
      </w:pPr>
      <w:r w:rsidRPr="00FA3B52">
        <w:rPr>
          <w:b/>
        </w:rPr>
        <w:t>Absolutní přírůstky (</w:t>
      </w:r>
      <m:oMath>
        <m:r>
          <m:rPr>
            <m:sty m:val="bi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14:paraId="5E03AADD" w14:textId="77777777" w:rsidR="001639C0" w:rsidRPr="00FA3B52" w:rsidRDefault="001639C0" w:rsidP="001639C0">
      <w:pPr>
        <w:pStyle w:val="Norm2"/>
      </w:pPr>
      <w:r w:rsidRPr="00FA3B52">
        <w:t>Nejjednodušší mírou dynamiky je absolutní přírůstek, který nám říká „o kolik“ se změnila časová řada mezi jednotlivými okamžiky.</w:t>
      </w:r>
    </w:p>
    <w:p w14:paraId="4DBEC909" w14:textId="77777777" w:rsidR="001639C0" w:rsidRPr="00FA3B52" w:rsidRDefault="001639C0" w:rsidP="001639C0">
      <w:pPr>
        <w:pStyle w:val="Norm2"/>
      </w:pPr>
    </w:p>
    <w:p w14:paraId="2B333590" w14:textId="7BD2E0AD" w:rsidR="001639C0" w:rsidRPr="00FA3B52" w:rsidRDefault="001639C0" w:rsidP="001639C0">
      <w:pPr>
        <w:pStyle w:val="Zpat"/>
        <w:ind w:left="357" w:hanging="357"/>
        <w:jc w:val="center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,     t=2,3,…, n.   </m:t>
        </m:r>
      </m:oMath>
      <w:r w:rsidRPr="00FA3B52">
        <w:t xml:space="preserve">     (2)</w:t>
      </w:r>
    </w:p>
    <w:p w14:paraId="669AA03D" w14:textId="77777777" w:rsidR="001639C0" w:rsidRPr="00FA3B52" w:rsidRDefault="001639C0" w:rsidP="001639C0">
      <w:pPr>
        <w:pStyle w:val="Zpat"/>
        <w:ind w:left="357" w:hanging="357"/>
        <w:jc w:val="left"/>
      </w:pPr>
      <w:r w:rsidRPr="00FA3B52">
        <w:tab/>
      </w:r>
    </w:p>
    <w:p w14:paraId="55023693" w14:textId="77777777" w:rsidR="001639C0" w:rsidRPr="00FA3B52" w:rsidRDefault="001639C0" w:rsidP="001639C0">
      <w:pPr>
        <w:pStyle w:val="Zpat"/>
        <w:ind w:left="357" w:hanging="357"/>
        <w:jc w:val="left"/>
      </w:pPr>
    </w:p>
    <w:p w14:paraId="50F48D41" w14:textId="0EC57334" w:rsidR="001639C0" w:rsidRPr="00FA3B52" w:rsidRDefault="001639C0" w:rsidP="001639C0">
      <w:pPr>
        <w:pStyle w:val="Zpat"/>
        <w:numPr>
          <w:ilvl w:val="0"/>
          <w:numId w:val="3"/>
        </w:numPr>
        <w:tabs>
          <w:tab w:val="clear" w:pos="360"/>
          <w:tab w:val="clear" w:pos="4703"/>
          <w:tab w:val="clear" w:pos="9406"/>
          <w:tab w:val="num" w:pos="717"/>
        </w:tabs>
        <w:spacing w:line="288" w:lineRule="auto"/>
        <w:ind w:left="357" w:hanging="357"/>
        <w:jc w:val="left"/>
        <w:rPr>
          <w:b/>
          <w:i/>
        </w:rPr>
      </w:pPr>
      <w:r w:rsidRPr="00FA3B52">
        <w:rPr>
          <w:b/>
        </w:rPr>
        <w:t>Průměrný absolutní přírůstek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</m:oMath>
      <w:r w:rsidRPr="00FA3B52">
        <w:t>)</w:t>
      </w:r>
    </w:p>
    <w:p w14:paraId="6BDABDEB" w14:textId="77777777" w:rsidR="001639C0" w:rsidRPr="00FA3B52" w:rsidRDefault="001639C0" w:rsidP="001639C0">
      <w:pPr>
        <w:pStyle w:val="Norm2"/>
      </w:pPr>
      <w:r w:rsidRPr="00FA3B52">
        <w:t xml:space="preserve">nám říká „o kolik“ se </w:t>
      </w:r>
      <w:r w:rsidRPr="00AB44FD">
        <w:rPr>
          <w:b/>
          <w:bCs/>
        </w:rPr>
        <w:t>průměrně</w:t>
      </w:r>
      <w:r w:rsidRPr="00FA3B52">
        <w:t xml:space="preserve"> změnila časová řada za období mezi dvěma měřeními během sledovaného období. </w:t>
      </w:r>
    </w:p>
    <w:p w14:paraId="4FF91D1A" w14:textId="77777777" w:rsidR="001639C0" w:rsidRPr="00FA3B52" w:rsidRDefault="001639C0" w:rsidP="001639C0">
      <w:pPr>
        <w:pStyle w:val="Norm2"/>
      </w:pPr>
    </w:p>
    <w:p w14:paraId="7BC0C184" w14:textId="0157BA70" w:rsidR="001639C0" w:rsidRPr="00FA3B52" w:rsidRDefault="001639C0" w:rsidP="001639C0">
      <w:pPr>
        <w:pStyle w:val="Norm2"/>
      </w:pPr>
      <w:r w:rsidRPr="00FA3B52">
        <w:t xml:space="preserve">Součet absolutních přírůstků vyjadřuje celkovou změnu časové řady za sledované období („o kolik“ se změnila časová řada mezi časy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3B52">
        <w:rPr>
          <w:kern w:val="2"/>
          <w:lang w:eastAsia="en-US"/>
          <w14:ligatures w14:val="standardContextual"/>
        </w:rPr>
        <w:t xml:space="preserve"> a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A3B52">
        <w:rPr>
          <w:kern w:val="2"/>
          <w:lang w:eastAsia="en-US"/>
          <w14:ligatures w14:val="standardContextual"/>
        </w:rPr>
        <w:t>):</w:t>
      </w:r>
      <w:r w:rsidRPr="00FA3B52">
        <w:t xml:space="preserve"> </w:t>
      </w:r>
    </w:p>
    <w:p w14:paraId="4A71CD6F" w14:textId="77777777" w:rsidR="001639C0" w:rsidRPr="00FA3B52" w:rsidRDefault="001639C0" w:rsidP="001639C0">
      <w:pPr>
        <w:pStyle w:val="Norm2"/>
      </w:pPr>
    </w:p>
    <w:p w14:paraId="5DDB8DF3" w14:textId="4FAEAB63" w:rsidR="001639C0" w:rsidRPr="00FA3B52" w:rsidRDefault="001639C0" w:rsidP="001639C0">
      <w:pPr>
        <w:pStyle w:val="Norm2"/>
        <w:jc w:val="center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+…+∆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Pr="00FA3B52">
        <w:t xml:space="preserve"> </w:t>
      </w:r>
    </w:p>
    <w:p w14:paraId="35540010" w14:textId="77777777" w:rsidR="001639C0" w:rsidRPr="00FA3B52" w:rsidRDefault="001639C0" w:rsidP="001639C0">
      <w:pPr>
        <w:pStyle w:val="Norm2"/>
      </w:pPr>
    </w:p>
    <w:p w14:paraId="50DBC703" w14:textId="088B1857" w:rsidR="001639C0" w:rsidRPr="00FA3B52" w:rsidRDefault="001639C0" w:rsidP="001639C0">
      <w:pPr>
        <w:pStyle w:val="Norm2"/>
      </w:pPr>
      <w:r w:rsidRPr="00FA3B52">
        <w:t xml:space="preserve">proto průměrný absolutní přírůstek určíme jako </w:t>
      </w:r>
      <w:r w:rsidRPr="00FA3B52">
        <w:rPr>
          <w:b/>
          <w:bCs/>
        </w:rPr>
        <w:t>aritmetický průměr</w:t>
      </w:r>
      <w:r w:rsidRPr="00FA3B52">
        <w:t xml:space="preserve"> absolutních přírůstků:</w:t>
      </w:r>
    </w:p>
    <w:p w14:paraId="1A6E941C" w14:textId="77777777" w:rsidR="001639C0" w:rsidRPr="00FA3B52" w:rsidRDefault="001639C0" w:rsidP="001639C0">
      <w:pPr>
        <w:pStyle w:val="Norm2"/>
      </w:pPr>
    </w:p>
    <w:p w14:paraId="6AE20D80" w14:textId="5BA5513D" w:rsidR="001639C0" w:rsidRPr="00FA3B52" w:rsidRDefault="00C62AEF" w:rsidP="001639C0">
      <w:pPr>
        <w:pStyle w:val="Zpat"/>
        <w:ind w:left="357" w:hanging="357"/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+…+∆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 w:rsidR="001639C0" w:rsidRPr="00FA3B52">
        <w:t>.         (3)</w:t>
      </w:r>
    </w:p>
    <w:p w14:paraId="3BB9990E" w14:textId="77777777" w:rsidR="001639C0" w:rsidRPr="00FA3B52" w:rsidRDefault="001639C0" w:rsidP="001639C0">
      <w:pPr>
        <w:pStyle w:val="Zpat"/>
        <w:ind w:left="357" w:hanging="357"/>
        <w:jc w:val="center"/>
      </w:pPr>
    </w:p>
    <w:p w14:paraId="1F34BDBB" w14:textId="38A1982B" w:rsidR="001639C0" w:rsidRPr="00FA3B52" w:rsidRDefault="001639C0" w:rsidP="001639C0">
      <w:pPr>
        <w:pStyle w:val="Zpat"/>
        <w:ind w:left="357" w:hanging="357"/>
      </w:pPr>
      <w:r w:rsidRPr="00FA3B52">
        <w:t xml:space="preserve">     Všimněme si, že pro výpočet stačí znát počáteční hodnotu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3B52">
        <w:t xml:space="preserve">, koncovou hodnotu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A3B52">
        <w:t xml:space="preserve"> a počet hodnot </w:t>
      </w:r>
      <m:oMath>
        <m:r>
          <w:rPr>
            <w:rFonts w:ascii="Cambria Math" w:hAnsi="Cambria Math"/>
          </w:rPr>
          <m:t>n</m:t>
        </m:r>
      </m:oMath>
      <w:r w:rsidRPr="00FA3B52">
        <w:t>.</w:t>
      </w:r>
    </w:p>
    <w:p w14:paraId="26B7A136" w14:textId="218F48B4" w:rsidR="001639C0" w:rsidRPr="00FA3B52" w:rsidRDefault="001639C0" w:rsidP="001639C0">
      <w:pPr>
        <w:pStyle w:val="Zpat"/>
        <w:ind w:firstLine="0"/>
      </w:pPr>
    </w:p>
    <w:p w14:paraId="455F7451" w14:textId="77777777" w:rsidR="001639C0" w:rsidRPr="00FA3B52" w:rsidRDefault="001639C0" w:rsidP="001639C0">
      <w:pPr>
        <w:pStyle w:val="Zpat"/>
        <w:ind w:left="357" w:hanging="357"/>
        <w:jc w:val="left"/>
      </w:pPr>
    </w:p>
    <w:p w14:paraId="79FE28E7" w14:textId="43AB9432" w:rsidR="001639C0" w:rsidRPr="00FA3B52" w:rsidRDefault="001639C0" w:rsidP="001639C0">
      <w:pPr>
        <w:pStyle w:val="Zpat"/>
        <w:numPr>
          <w:ilvl w:val="0"/>
          <w:numId w:val="5"/>
        </w:numPr>
        <w:tabs>
          <w:tab w:val="clear" w:pos="360"/>
          <w:tab w:val="clear" w:pos="4703"/>
          <w:tab w:val="clear" w:pos="9406"/>
          <w:tab w:val="num" w:pos="717"/>
        </w:tabs>
        <w:spacing w:line="288" w:lineRule="auto"/>
        <w:ind w:left="357" w:hanging="357"/>
        <w:jc w:val="left"/>
        <w:rPr>
          <w:b/>
          <w:i/>
        </w:rPr>
      </w:pPr>
      <w:r w:rsidRPr="00FA3B52">
        <w:rPr>
          <w:b/>
        </w:rPr>
        <w:t xml:space="preserve">Koeficienty růstu (tempa růstu,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14:paraId="26743230" w14:textId="7D6A22A8" w:rsidR="001639C0" w:rsidRPr="00FA3B52" w:rsidRDefault="001639C0" w:rsidP="001639C0">
      <w:pPr>
        <w:pStyle w:val="Norm2"/>
      </w:pPr>
      <w:r w:rsidRPr="00FA3B52">
        <w:t xml:space="preserve">Další mírou dynamiky časových řad jsou tzv. koeficienty růstu, nazývané taky tempa růstu. Koeficienty růstu udávají „kolikrát“ se změnila časová řada mezi jednotlivými </w:t>
      </w:r>
      <w:r w:rsidR="00356D59">
        <w:t xml:space="preserve">časovými </w:t>
      </w:r>
      <w:r w:rsidRPr="00FA3B52">
        <w:t>okamžiky.</w:t>
      </w:r>
    </w:p>
    <w:p w14:paraId="74117470" w14:textId="77777777" w:rsidR="001639C0" w:rsidRPr="00FA3B52" w:rsidRDefault="001639C0" w:rsidP="001639C0">
      <w:pPr>
        <w:pStyle w:val="Norm2"/>
      </w:pPr>
    </w:p>
    <w:p w14:paraId="08F2E768" w14:textId="6BC0947E" w:rsidR="001639C0" w:rsidRPr="00FA3B52" w:rsidRDefault="00C62AEF" w:rsidP="001639C0">
      <w:pPr>
        <w:pStyle w:val="Zpat"/>
        <w:ind w:left="357" w:hanging="357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den>
        </m:f>
        <m:r>
          <w:rPr>
            <w:rFonts w:ascii="Cambria Math" w:hAnsi="Cambria Math"/>
          </w:rPr>
          <m:t xml:space="preserve">,     t=2,3,…, n   </m:t>
        </m:r>
      </m:oMath>
      <w:r w:rsidR="001639C0" w:rsidRPr="00FA3B52">
        <w:t xml:space="preserve">     (4)</w:t>
      </w:r>
    </w:p>
    <w:p w14:paraId="5E829533" w14:textId="77777777" w:rsidR="001639C0" w:rsidRPr="00FA3B52" w:rsidRDefault="001639C0" w:rsidP="001639C0">
      <w:pPr>
        <w:pStyle w:val="Zpat"/>
        <w:ind w:firstLine="0"/>
        <w:jc w:val="left"/>
      </w:pPr>
    </w:p>
    <w:p w14:paraId="2705596B" w14:textId="446F0EFB" w:rsidR="001639C0" w:rsidRPr="00FA3B52" w:rsidRDefault="001639C0" w:rsidP="001639C0">
      <w:pPr>
        <w:pStyle w:val="Zpat"/>
        <w:numPr>
          <w:ilvl w:val="0"/>
          <w:numId w:val="6"/>
        </w:numPr>
        <w:tabs>
          <w:tab w:val="clear" w:pos="360"/>
          <w:tab w:val="clear" w:pos="4703"/>
          <w:tab w:val="clear" w:pos="9406"/>
          <w:tab w:val="num" w:pos="717"/>
        </w:tabs>
        <w:spacing w:line="288" w:lineRule="auto"/>
        <w:ind w:left="357" w:hanging="357"/>
        <w:rPr>
          <w:b/>
          <w:i/>
        </w:rPr>
      </w:pPr>
      <w:r w:rsidRPr="00FA3B52">
        <w:rPr>
          <w:b/>
        </w:rPr>
        <w:t>Průměrný koeficient růstu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FA3B52">
        <w:t>)</w:t>
      </w:r>
    </w:p>
    <w:p w14:paraId="35C611EE" w14:textId="02B39BA1" w:rsidR="001639C0" w:rsidRPr="00FA3B52" w:rsidRDefault="001639C0" w:rsidP="001639C0">
      <w:pPr>
        <w:pStyle w:val="Norm2"/>
      </w:pPr>
      <w:r w:rsidRPr="00FA3B52">
        <w:t xml:space="preserve">nám říká „kolikrát“ se </w:t>
      </w:r>
      <w:r w:rsidRPr="00356D59">
        <w:rPr>
          <w:b/>
          <w:bCs/>
        </w:rPr>
        <w:t>průměrně</w:t>
      </w:r>
      <w:r w:rsidRPr="00FA3B52">
        <w:t xml:space="preserve"> změnila časová řada </w:t>
      </w:r>
      <w:r w:rsidR="00356D59" w:rsidRPr="00FA3B52">
        <w:t>mezi dvěma měřeními během sledovaného období.</w:t>
      </w:r>
      <w:r w:rsidRPr="00FA3B52">
        <w:t xml:space="preserve"> </w:t>
      </w:r>
    </w:p>
    <w:p w14:paraId="5007B82A" w14:textId="77777777" w:rsidR="001639C0" w:rsidRPr="00FA3B52" w:rsidRDefault="001639C0" w:rsidP="001639C0">
      <w:pPr>
        <w:pStyle w:val="Norm2"/>
      </w:pPr>
    </w:p>
    <w:p w14:paraId="32C79553" w14:textId="0AAAA850" w:rsidR="001639C0" w:rsidRPr="00FA3B52" w:rsidRDefault="001639C0" w:rsidP="001639C0">
      <w:pPr>
        <w:pStyle w:val="Norm2"/>
      </w:pPr>
      <w:r w:rsidRPr="00FA3B52">
        <w:lastRenderedPageBreak/>
        <w:t xml:space="preserve">V tomto případě je celkový koeficient růstu („kolikrát“ se změnila časová řada mezi časy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3B52">
        <w:rPr>
          <w:kern w:val="2"/>
          <w:lang w:eastAsia="en-US"/>
          <w14:ligatures w14:val="standardContextual"/>
        </w:rPr>
        <w:t xml:space="preserve"> a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A3B52">
        <w:rPr>
          <w:kern w:val="2"/>
          <w:lang w:eastAsia="en-US"/>
          <w14:ligatures w14:val="standardContextual"/>
        </w:rPr>
        <w:t xml:space="preserve">) nikoliv součtem, ale součinem </w:t>
      </w:r>
      <w:r w:rsidRPr="00FA3B52">
        <w:t>dílčích koeficientů růstu</w:t>
      </w:r>
      <w:r w:rsidRPr="00FA3B52">
        <w:rPr>
          <w:kern w:val="2"/>
          <w:lang w:eastAsia="en-US"/>
          <w14:ligatures w14:val="standardContextual"/>
        </w:rPr>
        <w:t>:</w:t>
      </w:r>
      <w:r w:rsidRPr="00FA3B52">
        <w:t xml:space="preserve"> </w:t>
      </w:r>
    </w:p>
    <w:p w14:paraId="2DB8660C" w14:textId="77777777" w:rsidR="001639C0" w:rsidRPr="00FA3B52" w:rsidRDefault="001639C0" w:rsidP="001639C0">
      <w:pPr>
        <w:pStyle w:val="Norm2"/>
      </w:pPr>
    </w:p>
    <w:p w14:paraId="162FAC7C" w14:textId="77777777" w:rsidR="001639C0" w:rsidRPr="00FA3B52" w:rsidRDefault="00C62AEF" w:rsidP="001639C0">
      <w:pPr>
        <w:pStyle w:val="Norm2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∙…∙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∙…∙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</m:oMath>
      <w:r w:rsidR="001639C0" w:rsidRPr="00FA3B52">
        <w:t xml:space="preserve"> </w:t>
      </w:r>
    </w:p>
    <w:p w14:paraId="3DF8C785" w14:textId="77777777" w:rsidR="001639C0" w:rsidRPr="00FA3B52" w:rsidRDefault="001639C0" w:rsidP="001639C0">
      <w:pPr>
        <w:pStyle w:val="Norm2"/>
      </w:pPr>
    </w:p>
    <w:p w14:paraId="203853B7" w14:textId="5D8A9226" w:rsidR="001639C0" w:rsidRPr="00FA3B52" w:rsidRDefault="001639C0" w:rsidP="00893B01">
      <w:pPr>
        <w:pStyle w:val="Norm2"/>
      </w:pPr>
      <w:r w:rsidRPr="00FA3B52">
        <w:t xml:space="preserve">proto průměrný koeficient růstu určíme jako </w:t>
      </w:r>
      <w:r w:rsidRPr="00FA3B52">
        <w:rPr>
          <w:b/>
          <w:bCs/>
        </w:rPr>
        <w:t>geometrický průměr</w:t>
      </w:r>
      <w:r w:rsidRPr="00FA3B52">
        <w:t xml:space="preserve"> dílčích koeficientů růstu:</w:t>
      </w:r>
    </w:p>
    <w:p w14:paraId="2BF04A54" w14:textId="12DC336F" w:rsidR="001639C0" w:rsidRPr="00FA3B52" w:rsidRDefault="00C62AEF" w:rsidP="001639C0">
      <w:pPr>
        <w:pStyle w:val="Zpat"/>
        <w:ind w:left="357" w:hanging="357"/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  <w:lang w:eastAsia="en-US"/>
              </w:rPr>
            </m:ctrlPr>
          </m:radPr>
          <m:deg>
            <m:r>
              <w:rPr>
                <w:rFonts w:ascii="Cambria Math" w:hAnsi="Cambria Math"/>
              </w:rPr>
              <m:t>n-1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∙…∙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  <w:lang w:eastAsia="en-US"/>
              </w:rPr>
            </m:ctrlPr>
          </m:radPr>
          <m:deg>
            <m:r>
              <w:rPr>
                <w:rFonts w:ascii="Cambria Math" w:hAnsi="Cambria Math"/>
              </w:rPr>
              <m:t>n-1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rad>
      </m:oMath>
      <w:r w:rsidR="001639C0" w:rsidRPr="00FA3B52">
        <w:t>.         (5)</w:t>
      </w:r>
    </w:p>
    <w:p w14:paraId="5DFA946F" w14:textId="03DDC9E4" w:rsidR="001639C0" w:rsidRDefault="009E04A3" w:rsidP="001639C0">
      <w:pPr>
        <w:pStyle w:val="ODR0"/>
        <w:numPr>
          <w:ilvl w:val="0"/>
          <w:numId w:val="0"/>
        </w:numPr>
      </w:pPr>
      <w:r>
        <w:t xml:space="preserve">      </w:t>
      </w:r>
    </w:p>
    <w:p w14:paraId="7C4DF83C" w14:textId="0FB9E67B" w:rsidR="009E04A3" w:rsidRPr="00FA3B52" w:rsidRDefault="009E04A3" w:rsidP="009E04A3">
      <w:pPr>
        <w:pStyle w:val="Zpat"/>
        <w:ind w:left="357" w:hanging="357"/>
      </w:pPr>
      <w:r>
        <w:t xml:space="preserve">      Podobně jako při výpočtu průměrného absolutního přírůstku</w:t>
      </w:r>
      <w:r w:rsidR="0009502E">
        <w:t xml:space="preserve">, i v tomto případě stačí pro výpočet </w:t>
      </w:r>
      <w:r w:rsidRPr="00FA3B52">
        <w:t xml:space="preserve">znát počáteční hodnotu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3B52">
        <w:t xml:space="preserve">, koncovou hodnotu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A3B52">
        <w:t xml:space="preserve"> a počet hodnot </w:t>
      </w:r>
      <m:oMath>
        <m:r>
          <w:rPr>
            <w:rFonts w:ascii="Cambria Math" w:hAnsi="Cambria Math"/>
          </w:rPr>
          <m:t>n</m:t>
        </m:r>
      </m:oMath>
      <w:r w:rsidRPr="00FA3B52">
        <w:t>.</w:t>
      </w:r>
    </w:p>
    <w:p w14:paraId="2C420887" w14:textId="77777777" w:rsidR="009E04A3" w:rsidRPr="00FA3B52" w:rsidRDefault="009E04A3" w:rsidP="001639C0">
      <w:pPr>
        <w:pStyle w:val="ODR0"/>
        <w:numPr>
          <w:ilvl w:val="0"/>
          <w:numId w:val="0"/>
        </w:numPr>
      </w:pPr>
    </w:p>
    <w:p w14:paraId="711D5AC3" w14:textId="238F2A37" w:rsidR="001639C0" w:rsidRPr="00FA3B52" w:rsidRDefault="001639C0" w:rsidP="001639C0">
      <w:pPr>
        <w:pStyle w:val="Zpat"/>
        <w:numPr>
          <w:ilvl w:val="0"/>
          <w:numId w:val="4"/>
        </w:numPr>
        <w:tabs>
          <w:tab w:val="clear" w:pos="360"/>
          <w:tab w:val="clear" w:pos="4703"/>
          <w:tab w:val="clear" w:pos="9406"/>
          <w:tab w:val="num" w:pos="717"/>
        </w:tabs>
        <w:spacing w:line="288" w:lineRule="auto"/>
        <w:ind w:left="357" w:hanging="357"/>
        <w:jc w:val="left"/>
        <w:rPr>
          <w:b/>
          <w:i/>
        </w:rPr>
      </w:pPr>
      <w:r w:rsidRPr="00FA3B52">
        <w:rPr>
          <w:b/>
        </w:rPr>
        <w:t xml:space="preserve">Relativní přírůstky </w:t>
      </w:r>
      <w:r w:rsidRPr="00FA3B52">
        <w:rPr>
          <w:b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A3B52">
        <w:rPr>
          <w:b/>
          <w:lang w:val="en-US"/>
        </w:rPr>
        <w:t>)</w:t>
      </w:r>
    </w:p>
    <w:p w14:paraId="0E2FCF06" w14:textId="3D53E1DC" w:rsidR="001639C0" w:rsidRPr="00FA3B52" w:rsidRDefault="001639C0" w:rsidP="001639C0">
      <w:pPr>
        <w:pStyle w:val="Norm2"/>
      </w:pPr>
      <w:r w:rsidRPr="00FA3B52">
        <w:t>Chceme-li vědět „o kolik procent“ se změnila časová řada mezi jednotlivými okamžiky, použijeme relativní přírůstky, které snadno určíme pomocí koeficientů růstu:</w:t>
      </w:r>
    </w:p>
    <w:p w14:paraId="5B25C71C" w14:textId="77777777" w:rsidR="001639C0" w:rsidRPr="00FA3B52" w:rsidRDefault="001639C0" w:rsidP="001639C0">
      <w:pPr>
        <w:pStyle w:val="Norm2"/>
      </w:pPr>
    </w:p>
    <w:p w14:paraId="53546446" w14:textId="6E76A8A6" w:rsidR="001639C0" w:rsidRDefault="00C62AEF" w:rsidP="001639C0">
      <w:pPr>
        <w:pStyle w:val="Zpat"/>
        <w:ind w:left="357" w:hanging="357"/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t-1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∙100=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t-1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∙100=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</m:den>
            </m:f>
            <m:r>
              <w:rPr>
                <w:rFonts w:ascii="Cambria Math" w:hAnsi="Cambria Math"/>
                <w:sz w:val="22"/>
                <w:szCs w:val="22"/>
              </w:rPr>
              <m:t>-1</m:t>
            </m:r>
          </m:e>
        </m:d>
        <m:r>
          <w:rPr>
            <w:rFonts w:ascii="Cambria Math" w:hAnsi="Cambria Math"/>
            <w:sz w:val="22"/>
            <w:szCs w:val="22"/>
          </w:rPr>
          <m:t>∙100=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-1</m:t>
            </m:r>
          </m:e>
        </m:d>
        <m:r>
          <w:rPr>
            <w:rFonts w:ascii="Cambria Math" w:hAnsi="Cambria Math"/>
            <w:sz w:val="22"/>
            <w:szCs w:val="22"/>
          </w:rPr>
          <m:t>∙100,           t=2,3, …, n</m:t>
        </m:r>
      </m:oMath>
      <w:r w:rsidR="001639C0" w:rsidRPr="0009502E">
        <w:rPr>
          <w:sz w:val="22"/>
          <w:szCs w:val="22"/>
        </w:rPr>
        <w:t xml:space="preserve">   (6)</w:t>
      </w:r>
    </w:p>
    <w:p w14:paraId="49C9B8C8" w14:textId="77777777" w:rsidR="00775486" w:rsidRDefault="00775486" w:rsidP="001639C0">
      <w:pPr>
        <w:pStyle w:val="Zpat"/>
        <w:ind w:left="357" w:hanging="357"/>
        <w:jc w:val="center"/>
        <w:rPr>
          <w:sz w:val="22"/>
          <w:szCs w:val="22"/>
        </w:rPr>
      </w:pPr>
    </w:p>
    <w:p w14:paraId="624FCE76" w14:textId="5C617DDD" w:rsidR="00775486" w:rsidRPr="007E5D14" w:rsidRDefault="00775486" w:rsidP="00775486">
      <w:pPr>
        <w:pStyle w:val="Zpat"/>
        <w:ind w:left="357" w:hanging="357"/>
      </w:pPr>
      <w:r>
        <w:rPr>
          <w:sz w:val="22"/>
          <w:szCs w:val="22"/>
        </w:rPr>
        <w:t xml:space="preserve">      </w:t>
      </w:r>
      <w:r w:rsidR="00645D36" w:rsidRPr="007E5D14">
        <w:t xml:space="preserve">Stačí si uvědomit, že víme-li například, že </w:t>
      </w:r>
      <w:r w:rsidR="00B244F8" w:rsidRPr="007E5D14">
        <w:t xml:space="preserve">cena výrobků vzrostla </w:t>
      </w:r>
      <w:r w:rsidR="007E5D14" w:rsidRPr="007E5D14">
        <w:t>1,5krát</w:t>
      </w:r>
      <w:r w:rsidR="002B0AB9" w:rsidRPr="007E5D14">
        <w:t xml:space="preserve">, </w:t>
      </w:r>
      <w:r w:rsidR="00C27171" w:rsidRPr="007E5D14">
        <w:t xml:space="preserve">víme, že vzrostla o 50 </w:t>
      </w:r>
      <w:r w:rsidR="007E5D14" w:rsidRPr="007E5D14">
        <w:t>(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1,5-1</m:t>
            </m:r>
          </m:e>
        </m:d>
        <m:r>
          <w:rPr>
            <w:rFonts w:ascii="Cambria Math" w:hAnsi="Cambria Math"/>
          </w:rPr>
          <m:t>∙100</m:t>
        </m:r>
      </m:oMath>
      <w:r w:rsidR="007E5D14" w:rsidRPr="007E5D14">
        <w:t xml:space="preserve">) </w:t>
      </w:r>
      <w:r w:rsidR="00C27171" w:rsidRPr="007E5D14">
        <w:t>procent</w:t>
      </w:r>
      <w:r w:rsidR="007E5D14" w:rsidRPr="007E5D14">
        <w:t>.</w:t>
      </w:r>
    </w:p>
    <w:p w14:paraId="6797A8DE" w14:textId="77777777" w:rsidR="001639C0" w:rsidRPr="00FA3B52" w:rsidRDefault="001639C0" w:rsidP="001639C0">
      <w:pPr>
        <w:pStyle w:val="Zpat"/>
        <w:ind w:left="357" w:hanging="357"/>
        <w:jc w:val="center"/>
      </w:pPr>
    </w:p>
    <w:p w14:paraId="40364BE1" w14:textId="0A1238A4" w:rsidR="001639C0" w:rsidRPr="00FA3B52" w:rsidRDefault="001639C0" w:rsidP="001639C0">
      <w:pPr>
        <w:pStyle w:val="ODR0"/>
        <w:rPr>
          <w:b/>
        </w:rPr>
      </w:pPr>
      <w:r w:rsidRPr="00FA3B52">
        <w:rPr>
          <w:b/>
        </w:rPr>
        <w:t xml:space="preserve">Průměrný relativní přírůstek </w:t>
      </w:r>
      <w:r w:rsidRPr="00FA3B52">
        <w:rPr>
          <w:b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</m:acc>
      </m:oMath>
      <w:r w:rsidRPr="00FA3B52">
        <w:rPr>
          <w:b/>
          <w:lang w:val="en-US"/>
        </w:rPr>
        <w:t>)</w:t>
      </w:r>
    </w:p>
    <w:p w14:paraId="56467575" w14:textId="6D17277F" w:rsidR="001639C0" w:rsidRPr="00FA3B52" w:rsidRDefault="001639C0" w:rsidP="00B15703">
      <w:pPr>
        <w:pStyle w:val="ODR0"/>
        <w:numPr>
          <w:ilvl w:val="0"/>
          <w:numId w:val="0"/>
        </w:numPr>
        <w:ind w:left="357"/>
      </w:pPr>
      <w:r w:rsidRPr="00FA3B52">
        <w:t>udávající „o kolik procent“ se průměrně změnila časová řada za období mezi dvěma měřeními během sledovaného období pak jednoduše vypočteme pomocí průměrného koeficientu růstu:</w:t>
      </w:r>
    </w:p>
    <w:p w14:paraId="6814F938" w14:textId="4D075611" w:rsidR="001639C0" w:rsidRPr="00FA3B52" w:rsidRDefault="00C62AEF" w:rsidP="001639C0">
      <w:pPr>
        <w:pStyle w:val="ODR0"/>
        <w:numPr>
          <w:ilvl w:val="0"/>
          <w:numId w:val="0"/>
        </w:numPr>
        <w:ind w:left="357"/>
        <w:jc w:val="center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∙100</m:t>
        </m:r>
      </m:oMath>
      <w:r w:rsidR="001639C0" w:rsidRPr="00FA3B52">
        <w:rPr>
          <w:i/>
          <w:lang w:val="en-US"/>
        </w:rPr>
        <w:t>.</w:t>
      </w:r>
      <w:r w:rsidR="001639C0" w:rsidRPr="00FA3B52">
        <w:rPr>
          <w:lang w:val="en-US"/>
        </w:rPr>
        <w:t xml:space="preserve">     (7)</w:t>
      </w:r>
    </w:p>
    <w:p w14:paraId="3E460615" w14:textId="62A61A62" w:rsidR="001639C0" w:rsidRPr="00FA3B52" w:rsidRDefault="001639C0" w:rsidP="001639C0">
      <w:pPr>
        <w:jc w:val="both"/>
      </w:pPr>
      <w:r w:rsidRPr="00FA3B52">
        <w:t xml:space="preserve">       </w:t>
      </w:r>
    </w:p>
    <w:p w14:paraId="07D9FB2A" w14:textId="090B68C7" w:rsidR="001639C0" w:rsidRDefault="001639C0" w:rsidP="001639C0">
      <w:pPr>
        <w:ind w:left="357"/>
        <w:jc w:val="both"/>
        <w:rPr>
          <w:rFonts w:eastAsiaTheme="minorEastAsia"/>
        </w:rPr>
      </w:pPr>
      <w:r w:rsidRPr="00FA3B52">
        <w:rPr>
          <w:b/>
          <w:bCs/>
        </w:rPr>
        <w:t>Poznámka</w:t>
      </w:r>
      <w:r w:rsidRPr="00FA3B52">
        <w:t xml:space="preserve">: Součet (součin) dílčích relativních přírůstků není roven celkovému relativnímu přírůstku („o kolik procent“ se změnila časová řada mezi časy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3B52">
        <w:rPr>
          <w:kern w:val="2"/>
          <w:lang w:eastAsia="en-US"/>
          <w14:ligatures w14:val="standardContextual"/>
        </w:rPr>
        <w:t xml:space="preserve"> a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A3B52">
        <w:rPr>
          <w:rFonts w:eastAsiaTheme="minorEastAsia"/>
        </w:rPr>
        <w:t xml:space="preserve">), proto pro výpočet průměrného relativního přírůstku </w:t>
      </w:r>
      <w:r w:rsidRPr="00D27E71">
        <w:rPr>
          <w:rFonts w:eastAsiaTheme="minorEastAsia"/>
          <w:b/>
          <w:bCs/>
        </w:rPr>
        <w:t>nelze</w:t>
      </w:r>
      <w:r w:rsidRPr="00FA3B52">
        <w:rPr>
          <w:rFonts w:eastAsiaTheme="minorEastAsia"/>
        </w:rPr>
        <w:t xml:space="preserve"> použít aritmetický ani geometrický průměr</w:t>
      </w:r>
      <w:r w:rsidR="00421D98">
        <w:rPr>
          <w:rFonts w:eastAsiaTheme="minorEastAsia"/>
        </w:rPr>
        <w:t xml:space="preserve"> </w:t>
      </w:r>
      <w:r w:rsidR="00421D98" w:rsidRPr="00FA3B52">
        <w:t>dílčích relativních přírůstků</w:t>
      </w:r>
      <w:r w:rsidRPr="00FA3B52">
        <w:rPr>
          <w:rFonts w:eastAsiaTheme="minorEastAsia"/>
        </w:rPr>
        <w:t>.</w:t>
      </w:r>
    </w:p>
    <w:p w14:paraId="3180A7D6" w14:textId="77777777" w:rsidR="005879BC" w:rsidRDefault="005879BC" w:rsidP="001639C0">
      <w:pPr>
        <w:ind w:left="357"/>
        <w:jc w:val="both"/>
      </w:pPr>
    </w:p>
    <w:p w14:paraId="70547DBF" w14:textId="4E87959B" w:rsidR="00B40E9C" w:rsidRDefault="00B40E9C" w:rsidP="001639C0">
      <w:pPr>
        <w:ind w:left="357"/>
        <w:jc w:val="both"/>
      </w:pPr>
      <w:r>
        <w:t xml:space="preserve">Nyní se pokusíme o základní popis časové řady prezentující vývoj HDP (v eurech na osobu), kterou najdeme na </w:t>
      </w:r>
      <w:r w:rsidR="00055F06">
        <w:fldChar w:fldCharType="begin"/>
      </w:r>
      <w:r w:rsidR="00055F06">
        <w:instrText xml:space="preserve"> REF _Ref185401552 \h </w:instrText>
      </w:r>
      <w:r w:rsidR="00055F06">
        <w:fldChar w:fldCharType="separate"/>
      </w:r>
      <w:r w:rsidR="00055F06">
        <w:t xml:space="preserve">Obr.  </w:t>
      </w:r>
      <w:r w:rsidR="00055F06">
        <w:rPr>
          <w:noProof/>
        </w:rPr>
        <w:t>2</w:t>
      </w:r>
      <w:r w:rsidR="00055F06">
        <w:fldChar w:fldCharType="end"/>
      </w:r>
      <w:r>
        <w:t>.</w:t>
      </w:r>
    </w:p>
    <w:p w14:paraId="7BD7CAB6" w14:textId="77777777" w:rsidR="00DC4F15" w:rsidRDefault="00DC4F15" w:rsidP="001639C0">
      <w:pPr>
        <w:ind w:left="357"/>
        <w:jc w:val="both"/>
      </w:pPr>
    </w:p>
    <w:p w14:paraId="3782AE62" w14:textId="45F60A66" w:rsidR="00DC4F15" w:rsidRDefault="00DC4F15" w:rsidP="001639C0">
      <w:pPr>
        <w:ind w:left="357"/>
        <w:jc w:val="both"/>
      </w:pPr>
      <w:r>
        <w:t xml:space="preserve">Označme </w:t>
      </w:r>
      <w:r w:rsidRPr="00FA3B52">
        <w:t xml:space="preserve">hodnoty </w:t>
      </w:r>
      <w:r>
        <w:t xml:space="preserve">dané </w:t>
      </w:r>
      <w:r w:rsidRPr="00FA3B52">
        <w:t xml:space="preserve">časové řady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kern w:val="2"/>
          <w:lang w:eastAsia="en-US"/>
          <w14:ligatures w14:val="standardContextual"/>
        </w:rPr>
        <w:t>.</w:t>
      </w:r>
    </w:p>
    <w:p w14:paraId="2ECC1CB6" w14:textId="77777777" w:rsidR="00B40E9C" w:rsidRDefault="00B40E9C" w:rsidP="001639C0">
      <w:pPr>
        <w:ind w:left="357"/>
        <w:jc w:val="both"/>
      </w:pPr>
    </w:p>
    <w:p w14:paraId="631967BE" w14:textId="2628D787" w:rsidR="00CD75DD" w:rsidRDefault="00796433" w:rsidP="001639C0">
      <w:pPr>
        <w:ind w:left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12EB0" wp14:editId="7669BA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7145" b="8890"/>
                <wp:wrapSquare wrapText="bothSides"/>
                <wp:docPr id="5049996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E77F6" w14:textId="77777777" w:rsidR="00796433" w:rsidRPr="00285DD5" w:rsidRDefault="00796433" w:rsidP="001639C0">
                            <w:pPr>
                              <w:ind w:left="357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85DD5">
                              <w:rPr>
                                <w:b/>
                                <w:bCs/>
                              </w:rPr>
                              <w:t>Úloha 1</w:t>
                            </w:r>
                          </w:p>
                          <w:p w14:paraId="50AD0C21" w14:textId="77777777" w:rsidR="00796433" w:rsidRPr="00550F2F" w:rsidRDefault="00796433" w:rsidP="00550F2F">
                            <w:pPr>
                              <w:ind w:left="357"/>
                              <w:jc w:val="both"/>
                            </w:pPr>
                            <w:r>
                              <w:t>Určete průměrné roční HDP (v eurech na osobu) Evropské unie v letech 2020 až 2023.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12E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aUTAIAALYEAAAOAAAAZHJzL2Uyb0RvYy54bWysVN9v2jAQfp+0/8Hy+0hgtKMRoWJUTJO6&#10;thKd+mwch0SzfZZtSNhfv7OTAG33NI0Hc798d/7uu8xvWyXJQVhXg87peJRSIjSHota7nP58Xn+a&#10;UeI80wWToEVOj8LR28XHD/PGZGICFchCWIJJtMsak9PKe5MlieOVUMyNwAiNzhKsYh5Vu0sKyxrM&#10;rmQySdPrpAFbGAtcOIfWu85JFzF/WQruH8vSCU9kTrE3H08bz204k8WcZTvLTFXzvg32D10oVmss&#10;ekp1xzwje1u/S6VqbsFB6UccVAJlWXMR34CvGadvXrOpmBHxLQiOMyeY3P9Lyx8OG/NkiW+/QosD&#10;DIA0xmUOjeE9bWlV+MdOCfoRwuMJNtF6wsOl2WQ2S9HF0TcomCc5XzfW+W8CFAlCTi3OJcLFDvfO&#10;d6FDSKjmQNbFupYyKoELYiUtOTCcom8n8arcqx9QdLZxir9ulmjGiXfmm8GMnURGhSyxr1cFpCZN&#10;Tq8/X6Ux8Stf6OpUeisZ/xXKhHznFlGTGo1n3ILk223bg7mF4ogYW+jo5wxf15j3njn/xCzyDbHD&#10;HfKPeJQSsBnoJUoqsL//Zg/xSAP0UtIgf3OqccEokd810uNmPJ0GukdlevVlgoq99GwvPXqvVoDQ&#10;jnFXDY9iiPdyEEsL6gUXbRlqootpjpVxFoO48t1O4aJysVzGICS4Yf5ebwwPqcMoA5rP7QuzpieC&#10;Rw49wMBzlr3hQxcbSWCWew/rOpIlwNth2qOOyxGH0i9y2L5LPUadPzeLPwAAAP//AwBQSwMEFAAG&#10;AAgAAAAhAHQvIznZAAAABQEAAA8AAABkcnMvZG93bnJldi54bWxMj0FLw0AQhe+C/2EZwZvdtGCI&#10;aTallCp4UVt78LjNTrPR7GzIbtL47x1F0Mswjze8+V6xmlwrRuxD40nBfJaAQKq8aahWcHi9v8lA&#10;hKjJ6NYTKvjEAKvy8qLQufFn2uG4j7XgEAq5VmBj7HIpQ2XR6TDzHRJ7J987HVn2tTS9PnO4a+Ui&#10;SVLpdEP8weoONxarj/3gFDQPNLzb9O7w5MatwZe3W5k+Pyp1fTWtlyAiTvHvGL7xGR1KZjr6gUwQ&#10;rQIuEn8me4ssY3n8XWRZyP/05RcAAAD//wMAUEsBAi0AFAAGAAgAAAAhALaDOJL+AAAA4QEAABMA&#10;AAAAAAAAAAAAAAAAAAAAAFtDb250ZW50X1R5cGVzXS54bWxQSwECLQAUAAYACAAAACEAOP0h/9YA&#10;AACUAQAACwAAAAAAAAAAAAAAAAAvAQAAX3JlbHMvLnJlbHNQSwECLQAUAAYACAAAACEAGb9GlEwC&#10;AAC2BAAADgAAAAAAAAAAAAAAAAAuAgAAZHJzL2Uyb0RvYy54bWxQSwECLQAUAAYACAAAACEAdC8j&#10;OdkAAAAFAQAADwAAAAAAAAAAAAAAAACmBAAAZHJzL2Rvd25yZXYueG1sUEsFBgAAAAAEAAQA8wAA&#10;AKwFAAAAAA==&#10;" fillcolor="#dceaf7 [351]" strokeweight=".5pt">
                <v:textbox style="mso-fit-shape-to-text:t">
                  <w:txbxContent>
                    <w:p w14:paraId="6BDE77F6" w14:textId="77777777" w:rsidR="00796433" w:rsidRPr="00285DD5" w:rsidRDefault="00796433" w:rsidP="001639C0">
                      <w:pPr>
                        <w:ind w:left="357"/>
                        <w:jc w:val="both"/>
                        <w:rPr>
                          <w:b/>
                          <w:bCs/>
                        </w:rPr>
                      </w:pPr>
                      <w:r w:rsidRPr="00285DD5">
                        <w:rPr>
                          <w:b/>
                          <w:bCs/>
                        </w:rPr>
                        <w:t>Úloha 1</w:t>
                      </w:r>
                    </w:p>
                    <w:p w14:paraId="50AD0C21" w14:textId="77777777" w:rsidR="00796433" w:rsidRPr="00550F2F" w:rsidRDefault="00796433" w:rsidP="00550F2F">
                      <w:pPr>
                        <w:ind w:left="357"/>
                        <w:jc w:val="both"/>
                      </w:pPr>
                      <w:r>
                        <w:t>Určete průměrné roční HDP (v eurech na osobu) Evropské unie v letech 2020 až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F76C3E" w14:textId="6F41E412" w:rsidR="00285DD5" w:rsidRDefault="006A071E" w:rsidP="001639C0">
      <w:pPr>
        <w:ind w:left="357"/>
        <w:jc w:val="both"/>
      </w:pPr>
      <w:r>
        <w:t>Jak bylo uvedeno v</w:t>
      </w:r>
      <w:r w:rsidR="00D25F9E">
        <w:t>e vztahu</w:t>
      </w:r>
      <w:r>
        <w:t xml:space="preserve"> (1), průměrné roční HDP určíme jako prostý aritmetický průměr analyzované časové řady:</w:t>
      </w:r>
    </w:p>
    <w:p w14:paraId="0CE98044" w14:textId="77777777" w:rsidR="003F63FD" w:rsidRDefault="003F63FD" w:rsidP="001639C0">
      <w:pPr>
        <w:ind w:left="357"/>
        <w:jc w:val="both"/>
      </w:pPr>
    </w:p>
    <w:p w14:paraId="312635B4" w14:textId="514CE5D7" w:rsidR="003F63FD" w:rsidRDefault="00C62AEF" w:rsidP="008415DC">
      <w:pPr>
        <w:ind w:left="357"/>
        <w:jc w:val="center"/>
        <w:rPr>
          <w:kern w:val="2"/>
          <w:lang w:eastAsia="en-US"/>
          <w14:ligatures w14:val="standardContextual"/>
        </w:rPr>
      </w:pPr>
      <m:oMath>
        <m:acc>
          <m:accPr>
            <m:chr m:val="̅"/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kern w:val="2"/>
                <w:lang w:eastAsia="en-US"/>
                <w14:ligatures w14:val="standardContextual"/>
              </w:rPr>
            </m:ctrlPr>
          </m:fPr>
          <m:num>
            <m:r>
              <w:rPr>
                <w:rFonts w:ascii="Cambria Math" w:eastAsiaTheme="minorHAnsi" w:hAnsi="Cambria Math"/>
                <w:kern w:val="2"/>
                <w:lang w:eastAsia="en-US"/>
                <w14:ligatures w14:val="standardContextual"/>
              </w:rPr>
              <m:t>26 790</m:t>
            </m:r>
            <m: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eastAsiaTheme="minorHAnsi" w:hAnsi="Cambria Math"/>
                <w:kern w:val="2"/>
                <w:lang w:eastAsia="en-US"/>
                <w14:ligatures w14:val="standardContextual"/>
              </w:rPr>
              <m:t>28 490</m:t>
            </m:r>
            <m:r>
              <w:rPr>
                <w:rFonts w:ascii="Cambria Math" w:hAnsi="Cambria Math"/>
              </w:rPr>
              <m:t>+ 29 300+</m:t>
            </m:r>
            <m:r>
              <w:rPr>
                <w:rFonts w:ascii="Cambria Math" w:eastAsiaTheme="minorHAnsi" w:hAnsi="Cambria Math"/>
                <w:kern w:val="2"/>
                <w:lang w:eastAsia="en-US"/>
                <w14:ligatures w14:val="standardContextual"/>
              </w:rPr>
              <m:t>29 280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  <w:kern w:val="2"/>
            <w:lang w:eastAsia="en-US"/>
            <w14:ligatures w14:val="standardContextual"/>
          </w:rPr>
          <m:t>≐28 465</m:t>
        </m:r>
      </m:oMath>
      <w:r w:rsidR="008415DC">
        <w:rPr>
          <w:kern w:val="2"/>
          <w:lang w:eastAsia="en-US"/>
          <w14:ligatures w14:val="standardContextual"/>
        </w:rPr>
        <w:t>.</w:t>
      </w:r>
    </w:p>
    <w:p w14:paraId="22027E84" w14:textId="77777777" w:rsidR="008415DC" w:rsidRDefault="008415DC" w:rsidP="008415DC">
      <w:pPr>
        <w:ind w:left="357"/>
        <w:jc w:val="center"/>
        <w:rPr>
          <w:kern w:val="2"/>
          <w:lang w:eastAsia="en-US"/>
          <w14:ligatures w14:val="standardContextual"/>
        </w:rPr>
      </w:pPr>
    </w:p>
    <w:p w14:paraId="7EE0F064" w14:textId="72C4E5D8" w:rsidR="00F55762" w:rsidRPr="00B15703" w:rsidRDefault="00384D3C" w:rsidP="00B15703">
      <w:pPr>
        <w:ind w:left="357"/>
        <w:jc w:val="both"/>
        <w:rPr>
          <w:kern w:val="2"/>
          <w:lang w:eastAsia="en-US"/>
          <w14:ligatures w14:val="standardContextual"/>
        </w:rPr>
      </w:pPr>
      <w:r>
        <w:rPr>
          <w:kern w:val="2"/>
          <w:lang w:eastAsia="en-US"/>
          <w14:ligatures w14:val="standardContextual"/>
        </w:rPr>
        <w:t>V letech 2023-2024 bylo p</w:t>
      </w:r>
      <w:r w:rsidR="008415DC">
        <w:rPr>
          <w:kern w:val="2"/>
          <w:lang w:eastAsia="en-US"/>
          <w14:ligatures w14:val="standardContextual"/>
        </w:rPr>
        <w:t>růměrné ročn</w:t>
      </w:r>
      <w:r>
        <w:rPr>
          <w:kern w:val="2"/>
          <w:lang w:eastAsia="en-US"/>
          <w14:ligatures w14:val="standardContextual"/>
        </w:rPr>
        <w:t>í HDP Evropské unie 28 465 eur na osobu.</w:t>
      </w:r>
    </w:p>
    <w:p w14:paraId="167327AA" w14:textId="77777777" w:rsidR="00F55762" w:rsidRDefault="00F55762" w:rsidP="00F55762">
      <w:pPr>
        <w:ind w:left="35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5577C" wp14:editId="5FBA08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7145" b="8890"/>
                <wp:wrapSquare wrapText="bothSides"/>
                <wp:docPr id="1429658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7FF57" w14:textId="252911FF" w:rsidR="00F55762" w:rsidRPr="00285DD5" w:rsidRDefault="00F55762" w:rsidP="00F55762">
                            <w:pPr>
                              <w:ind w:left="357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85DD5">
                              <w:rPr>
                                <w:b/>
                                <w:bCs/>
                              </w:rPr>
                              <w:t xml:space="preserve">Úloha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641B616E" w14:textId="4D883F81" w:rsidR="00F55762" w:rsidRPr="00550F2F" w:rsidRDefault="00F55762" w:rsidP="00F55762">
                            <w:pPr>
                              <w:ind w:left="357"/>
                              <w:jc w:val="both"/>
                            </w:pPr>
                            <w:r>
                              <w:t>Určete meziroční p</w:t>
                            </w:r>
                            <w:r w:rsidR="00CB38C6">
                              <w:t>řírůstky</w:t>
                            </w:r>
                            <w:r>
                              <w:t xml:space="preserve"> HDP (v eurech na osobu) Evropské unie v letech 2020 až 2023</w:t>
                            </w:r>
                            <w:r w:rsidR="00452423">
                              <w:t xml:space="preserve"> a odpovídající průměrný meziroční přírůstek HDP </w:t>
                            </w:r>
                            <w:r w:rsidR="00985484">
                              <w:t>za toto období.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5577C" 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ndTgIAAL0EAAAOAAAAZHJzL2Uyb0RvYy54bWysVN9v2jAQfp+0/8Hy+0hgtKOIUDEqpkld&#10;W4lOfTaOQ6zZPss2JOyv39khQNs9TePB3C/fnb/7LrPbViuyF85LMAUdDnJKhOFQSrMt6M/n1acJ&#10;JT4wUzIFRhT0IDy9nX/8MGvsVIygBlUKRzCJ8dPGFrQOwU6zzPNaaOYHYIVBZwVOs4Cq22alYw1m&#10;1yob5fl11oArrQMuvEfrXeek85S/qgQPj1XlRSCqoNhbSKdL5yae2XzGplvHbC35sQ32D11oJg0W&#10;PaW6Y4GRnZPvUmnJHXiowoCDzqCqJBfpDfiaYf7mNeuaWZHeguB4e4LJ/7+0/GG/tk+OhPYrtDjA&#10;CEhj/dSjMb6nrZyO/9gpQT9CeDjBJtpAeLw0GU0mObo4+noF82Tn69b58E2AJlEoqMO5JLjY/t6H&#10;LrQPidU8KFmupFJJiVwQS+XInuEUQztKV9VO/4Cysw1z/HWzRDNOvDPf9GbsJDEqZkl9vSqgDGkK&#10;ev35Kk+JX/liV6fSG8X4r1gm5ju3iJoyaDzjFqXQbloiywtMN1AeEGoHHQu95SuJ6e+ZD0/MIe0Q&#10;Qlyl8IhHpQB7gqNESQ3u99/sMR7ZgF5KGqRxQQ3uGSXqu0GW3AzH48j6pIyvvoxQcZeezaXH7PQS&#10;EOEhrqzlSYzxQfVi5UC/4L4tYk10McOxMo6kF5ehWy3cVy4WixSEPLcs3Ju15TF1nGgE9bl9Yc4e&#10;+RCQSg/Q051N39Cii01csItdgJVMnIkod5gewccdSbM57nNcwks9RZ2/OvM/AAAA//8DAFBLAwQU&#10;AAYACAAAACEAdC8jOdkAAAAFAQAADwAAAGRycy9kb3ducmV2LnhtbEyPQUvDQBCF74L/YRnBm920&#10;YIhpNqWUKnhRW3vwuM1Os9HsbMhu0vjvHUXQyzCPN7z5XrGaXCtG7EPjScF8loBAqrxpqFZweL2/&#10;yUCEqMno1hMq+MQAq/LyotC58Wfa4biPteAQCrlWYGPscilDZdHpMPMdEnsn3zsdWfa1NL0+c7hr&#10;5SJJUul0Q/zB6g43FquP/eAUNA80vNv07vDkxq3Bl7dbmT4/KnV9Na2XICJO8e8YvvEZHUpmOvqB&#10;TBCtAi4SfyZ7iyxjefxdZFnI//TlFwAAAP//AwBQSwECLQAUAAYACAAAACEAtoM4kv4AAADhAQAA&#10;EwAAAAAAAAAAAAAAAAAAAAAAW0NvbnRlbnRfVHlwZXNdLnhtbFBLAQItABQABgAIAAAAIQA4/SH/&#10;1gAAAJQBAAALAAAAAAAAAAAAAAAAAC8BAABfcmVscy8ucmVsc1BLAQItABQABgAIAAAAIQAAyrnd&#10;TgIAAL0EAAAOAAAAAAAAAAAAAAAAAC4CAABkcnMvZTJvRG9jLnhtbFBLAQItABQABgAIAAAAIQB0&#10;LyM52QAAAAUBAAAPAAAAAAAAAAAAAAAAAKgEAABkcnMvZG93bnJldi54bWxQSwUGAAAAAAQABADz&#10;AAAArgUAAAAA&#10;" fillcolor="#dceaf7 [351]" strokeweight=".5pt">
                <v:textbox style="mso-fit-shape-to-text:t">
                  <w:txbxContent>
                    <w:p w14:paraId="0B47FF57" w14:textId="252911FF" w:rsidR="00F55762" w:rsidRPr="00285DD5" w:rsidRDefault="00F55762" w:rsidP="00F55762">
                      <w:pPr>
                        <w:ind w:left="357"/>
                        <w:jc w:val="both"/>
                        <w:rPr>
                          <w:b/>
                          <w:bCs/>
                        </w:rPr>
                      </w:pPr>
                      <w:r w:rsidRPr="00285DD5">
                        <w:rPr>
                          <w:b/>
                          <w:bCs/>
                        </w:rPr>
                        <w:t xml:space="preserve">Úloha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641B616E" w14:textId="4D883F81" w:rsidR="00F55762" w:rsidRPr="00550F2F" w:rsidRDefault="00F55762" w:rsidP="00F55762">
                      <w:pPr>
                        <w:ind w:left="357"/>
                        <w:jc w:val="both"/>
                      </w:pPr>
                      <w:r>
                        <w:t>Určete meziroční p</w:t>
                      </w:r>
                      <w:r w:rsidR="00CB38C6">
                        <w:t>řírůstky</w:t>
                      </w:r>
                      <w:r>
                        <w:t xml:space="preserve"> HDP (v eurech na osobu) Evropské unie v letech 2020 až 2023</w:t>
                      </w:r>
                      <w:r w:rsidR="00452423">
                        <w:t xml:space="preserve"> a odpovídající průměrný meziroční přírůstek HDP </w:t>
                      </w:r>
                      <w:r w:rsidR="00985484">
                        <w:t>za toto období.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F19F5" w14:textId="240B918E" w:rsidR="003F63FD" w:rsidRDefault="00985484" w:rsidP="001639C0">
      <w:pPr>
        <w:ind w:left="357"/>
        <w:jc w:val="both"/>
      </w:pPr>
      <w:r>
        <w:t xml:space="preserve">Meziroční přírůstky HDP nám říkají </w:t>
      </w:r>
      <w:r w:rsidRPr="00FA3B52">
        <w:t>„o kolik“</w:t>
      </w:r>
      <w:r>
        <w:t xml:space="preserve"> se meziročně změnilo HDP</w:t>
      </w:r>
      <w:r w:rsidR="0013525F">
        <w:t>. Určíme je proto jako absolutní přírůstky dle vztahu (2)</w:t>
      </w:r>
      <w:r w:rsidR="00194BA1">
        <w:t xml:space="preserve">, viz </w:t>
      </w:r>
      <w:r w:rsidR="00D25F9E">
        <w:fldChar w:fldCharType="begin"/>
      </w:r>
      <w:r w:rsidR="00D25F9E">
        <w:instrText xml:space="preserve"> REF _Ref185401968 \h </w:instrText>
      </w:r>
      <w:r w:rsidR="00D25F9E">
        <w:fldChar w:fldCharType="separate"/>
      </w:r>
      <w:r w:rsidR="00D25F9E">
        <w:t xml:space="preserve">Tab.  </w:t>
      </w:r>
      <w:r w:rsidR="00D25F9E">
        <w:rPr>
          <w:noProof/>
        </w:rPr>
        <w:t>1</w:t>
      </w:r>
      <w:r w:rsidR="00D25F9E">
        <w:fldChar w:fldCharType="end"/>
      </w:r>
      <w:r w:rsidR="00194BA1">
        <w:t>.</w:t>
      </w:r>
    </w:p>
    <w:p w14:paraId="3F4A6495" w14:textId="77777777" w:rsidR="00194BA1" w:rsidRDefault="00194BA1" w:rsidP="001639C0">
      <w:pPr>
        <w:ind w:left="357"/>
        <w:jc w:val="both"/>
      </w:pPr>
    </w:p>
    <w:p w14:paraId="5CA47979" w14:textId="7FF62490" w:rsidR="00C45233" w:rsidRDefault="00C45233" w:rsidP="00C45233">
      <w:pPr>
        <w:pStyle w:val="Titulek"/>
        <w:keepNext/>
        <w:jc w:val="center"/>
      </w:pPr>
      <w:bookmarkStart w:id="2" w:name="_Ref185401968"/>
      <w:r>
        <w:t xml:space="preserve">Tab.  </w:t>
      </w:r>
      <w:r>
        <w:fldChar w:fldCharType="begin"/>
      </w:r>
      <w:r>
        <w:instrText xml:space="preserve"> SEQ Tab._ \* ARABIC </w:instrText>
      </w:r>
      <w:r>
        <w:fldChar w:fldCharType="separate"/>
      </w:r>
      <w:r w:rsidR="00D25F9E">
        <w:rPr>
          <w:noProof/>
        </w:rPr>
        <w:t>1</w:t>
      </w:r>
      <w:r>
        <w:fldChar w:fldCharType="end"/>
      </w:r>
      <w:bookmarkEnd w:id="2"/>
      <w:r>
        <w:t>: Základní míry dynamiky vývoje HDP v Evropské unii (přepočteno na osobu) v letech 2020 - 2023 (I)</w:t>
      </w:r>
    </w:p>
    <w:tbl>
      <w:tblPr>
        <w:tblW w:w="6246" w:type="dxa"/>
        <w:jc w:val="center"/>
        <w:tblLook w:val="04A0" w:firstRow="1" w:lastRow="0" w:firstColumn="1" w:lastColumn="0" w:noHBand="0" w:noVBand="1"/>
      </w:tblPr>
      <w:tblGrid>
        <w:gridCol w:w="1180"/>
        <w:gridCol w:w="2080"/>
        <w:gridCol w:w="2986"/>
      </w:tblGrid>
      <w:tr w:rsidR="0081234E" w:rsidRPr="00285DD5" w14:paraId="065D2838" w14:textId="031C939E" w:rsidTr="00BF6991">
        <w:trPr>
          <w:trHeight w:val="320"/>
          <w:jc w:val="center"/>
        </w:trPr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B926E" w14:textId="77777777" w:rsidR="0081234E" w:rsidRPr="00285DD5" w:rsidRDefault="0081234E" w:rsidP="00BF6991">
            <w:pPr>
              <w:jc w:val="center"/>
              <w:rPr>
                <w:b/>
                <w:bCs/>
                <w:color w:val="000000"/>
              </w:rPr>
            </w:pPr>
            <w:r w:rsidRPr="00285DD5">
              <w:rPr>
                <w:b/>
                <w:bCs/>
                <w:color w:val="000000"/>
              </w:rPr>
              <w:t>rok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4D87BD" w14:textId="77777777" w:rsidR="0081234E" w:rsidRPr="00285DD5" w:rsidRDefault="0081234E" w:rsidP="00BF6991">
            <w:pPr>
              <w:jc w:val="center"/>
              <w:rPr>
                <w:b/>
                <w:bCs/>
                <w:color w:val="000000"/>
              </w:rPr>
            </w:pPr>
            <w:r w:rsidRPr="00285DD5">
              <w:rPr>
                <w:b/>
                <w:bCs/>
                <w:color w:val="000000"/>
              </w:rPr>
              <w:t>HDP (Euro/osoba)</w:t>
            </w:r>
          </w:p>
        </w:tc>
        <w:tc>
          <w:tcPr>
            <w:tcW w:w="2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912373" w14:textId="77777777" w:rsidR="0081234E" w:rsidRDefault="0081234E" w:rsidP="00BF699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Meziroční přírůstky HDP</w:t>
            </w:r>
          </w:p>
          <w:p w14:paraId="7A57CE8A" w14:textId="1A523715" w:rsidR="0081234E" w:rsidRPr="00285DD5" w:rsidRDefault="0081234E" w:rsidP="00BF6991">
            <w:pPr>
              <w:jc w:val="center"/>
              <w:rPr>
                <w:b/>
                <w:bCs/>
                <w:color w:val="000000"/>
              </w:rPr>
            </w:pPr>
            <w:r w:rsidRPr="00285DD5">
              <w:rPr>
                <w:b/>
                <w:bCs/>
                <w:color w:val="000000"/>
              </w:rPr>
              <w:t>(Euro/osoba)</w:t>
            </w:r>
          </w:p>
        </w:tc>
      </w:tr>
      <w:tr w:rsidR="0081234E" w:rsidRPr="00285DD5" w14:paraId="670B67BC" w14:textId="34A57D52" w:rsidTr="00BF6991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C958E" w14:textId="77777777" w:rsidR="0081234E" w:rsidRPr="00285DD5" w:rsidRDefault="0081234E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2020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23EAE" w14:textId="4F1C62B3" w:rsidR="0081234E" w:rsidRPr="00285DD5" w:rsidRDefault="0081234E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26</w:t>
            </w:r>
            <w:r>
              <w:rPr>
                <w:color w:val="000000"/>
              </w:rPr>
              <w:t xml:space="preserve"> </w:t>
            </w:r>
            <w:r w:rsidRPr="00285DD5">
              <w:rPr>
                <w:color w:val="000000"/>
              </w:rPr>
              <w:t>790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578D9" w14:textId="7BA26957" w:rsidR="0081234E" w:rsidRPr="00285DD5" w:rsidRDefault="00C522EC" w:rsidP="00BF69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</w:tr>
      <w:tr w:rsidR="0081234E" w:rsidRPr="00285DD5" w14:paraId="48FC543C" w14:textId="34E70D4A" w:rsidTr="00BF6991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77EEC" w14:textId="77777777" w:rsidR="0081234E" w:rsidRPr="00285DD5" w:rsidRDefault="0081234E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2021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D0597" w14:textId="0F035EFF" w:rsidR="0081234E" w:rsidRPr="00285DD5" w:rsidRDefault="0081234E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28</w:t>
            </w:r>
            <w:r>
              <w:rPr>
                <w:color w:val="000000"/>
              </w:rPr>
              <w:t xml:space="preserve"> </w:t>
            </w:r>
            <w:r w:rsidRPr="00285DD5">
              <w:rPr>
                <w:color w:val="000000"/>
              </w:rPr>
              <w:t>490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5AB99" w14:textId="6BF19B25" w:rsidR="0081234E" w:rsidRPr="00285DD5" w:rsidRDefault="0081234E" w:rsidP="00BF69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28 490 </w:t>
            </w:r>
            <w:r w:rsidR="0007179C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07179C">
              <w:rPr>
                <w:color w:val="000000"/>
              </w:rPr>
              <w:t xml:space="preserve">26 790 = </w:t>
            </w:r>
            <w:r w:rsidR="002335B1">
              <w:rPr>
                <w:color w:val="000000"/>
              </w:rPr>
              <w:t>1 700</w:t>
            </w:r>
          </w:p>
        </w:tc>
      </w:tr>
      <w:tr w:rsidR="0081234E" w:rsidRPr="00285DD5" w14:paraId="11EF7D32" w14:textId="3F80E948" w:rsidTr="00BF6991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6E99" w14:textId="77777777" w:rsidR="0081234E" w:rsidRPr="00285DD5" w:rsidRDefault="0081234E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2022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8D2A" w14:textId="0F601AAE" w:rsidR="0081234E" w:rsidRPr="00285DD5" w:rsidRDefault="0081234E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29</w:t>
            </w:r>
            <w:r>
              <w:rPr>
                <w:color w:val="000000"/>
              </w:rPr>
              <w:t xml:space="preserve"> </w:t>
            </w:r>
            <w:r w:rsidRPr="00285DD5">
              <w:rPr>
                <w:color w:val="000000"/>
              </w:rPr>
              <w:t>300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255F5" w14:textId="4BD7D7B1" w:rsidR="0081234E" w:rsidRPr="00285DD5" w:rsidRDefault="0007179C" w:rsidP="00BF69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29 300 – 28 490 = </w:t>
            </w:r>
            <w:r w:rsidR="002335B1">
              <w:rPr>
                <w:color w:val="000000"/>
              </w:rPr>
              <w:t>810</w:t>
            </w:r>
          </w:p>
        </w:tc>
      </w:tr>
      <w:tr w:rsidR="0081234E" w:rsidRPr="00285DD5" w14:paraId="44AE9E3D" w14:textId="057F13AA" w:rsidTr="00BF6991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2A116" w14:textId="77777777" w:rsidR="0081234E" w:rsidRPr="00285DD5" w:rsidRDefault="0081234E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2023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0A8C21" w14:textId="74EC47F8" w:rsidR="0081234E" w:rsidRPr="00285DD5" w:rsidRDefault="0081234E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29</w:t>
            </w:r>
            <w:r>
              <w:rPr>
                <w:color w:val="000000"/>
              </w:rPr>
              <w:t xml:space="preserve"> </w:t>
            </w:r>
            <w:r w:rsidRPr="00285DD5">
              <w:rPr>
                <w:color w:val="000000"/>
              </w:rPr>
              <w:t>280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220AB7" w14:textId="6588DDDA" w:rsidR="0081234E" w:rsidRPr="00285DD5" w:rsidRDefault="00AC72F0" w:rsidP="00BF69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29 280 – 29 300 = </w:t>
            </w:r>
            <w:r w:rsidR="002335B1">
              <w:rPr>
                <w:color w:val="000000"/>
              </w:rPr>
              <w:t>-20</w:t>
            </w:r>
          </w:p>
        </w:tc>
      </w:tr>
      <w:tr w:rsidR="0081234E" w:rsidRPr="00285DD5" w14:paraId="3E4808DD" w14:textId="244196F8" w:rsidTr="00BF6991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F9523D" w14:textId="77777777" w:rsidR="0081234E" w:rsidRPr="00285DD5" w:rsidRDefault="0081234E" w:rsidP="00BF6991">
            <w:pPr>
              <w:jc w:val="center"/>
              <w:rPr>
                <w:b/>
                <w:bCs/>
                <w:color w:val="000000"/>
              </w:rPr>
            </w:pPr>
            <w:r w:rsidRPr="00285DD5">
              <w:rPr>
                <w:b/>
                <w:bCs/>
                <w:color w:val="000000"/>
              </w:rPr>
              <w:t>průměr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4E452" w14:textId="327A8123" w:rsidR="0081234E" w:rsidRPr="00285DD5" w:rsidRDefault="002335B1" w:rsidP="00BF699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28 465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496996" w14:textId="77777777" w:rsidR="0081234E" w:rsidRPr="00285DD5" w:rsidRDefault="0081234E" w:rsidP="00BF6991">
            <w:pPr>
              <w:jc w:val="center"/>
              <w:rPr>
                <w:b/>
                <w:bCs/>
                <w:color w:val="000000"/>
              </w:rPr>
            </w:pPr>
          </w:p>
        </w:tc>
      </w:tr>
    </w:tbl>
    <w:p w14:paraId="076A55A8" w14:textId="77777777" w:rsidR="00CD75DD" w:rsidRPr="00707BCE" w:rsidRDefault="00CD75DD" w:rsidP="001639C0">
      <w:pPr>
        <w:ind w:left="357"/>
        <w:jc w:val="both"/>
      </w:pPr>
    </w:p>
    <w:p w14:paraId="536F2045" w14:textId="1DA7D391" w:rsidR="00CD75DD" w:rsidRPr="00707BCE" w:rsidRDefault="001974CD" w:rsidP="001974CD">
      <w:pPr>
        <w:pStyle w:val="Odstavecseseznamem"/>
        <w:numPr>
          <w:ilvl w:val="0"/>
          <w:numId w:val="8"/>
        </w:numPr>
        <w:jc w:val="both"/>
      </w:pPr>
      <w:r w:rsidRPr="00707BCE">
        <w:t>V roce 2021 vzrostlo</w:t>
      </w:r>
      <w:r w:rsidR="00A40B2F" w:rsidRPr="00707BCE">
        <w:t xml:space="preserve"> meziročně</w:t>
      </w:r>
      <w:r w:rsidRPr="00707BCE">
        <w:t xml:space="preserve"> v zemích Evropské unie HDP </w:t>
      </w:r>
      <w:r w:rsidR="00A40B2F" w:rsidRPr="00707BCE">
        <w:t>o 1 700 Eur na osobu.</w:t>
      </w:r>
    </w:p>
    <w:p w14:paraId="2D3FC7B9" w14:textId="446D3420" w:rsidR="005C534E" w:rsidRPr="00707BCE" w:rsidRDefault="005C534E" w:rsidP="001974CD">
      <w:pPr>
        <w:pStyle w:val="Odstavecseseznamem"/>
        <w:numPr>
          <w:ilvl w:val="0"/>
          <w:numId w:val="8"/>
        </w:numPr>
        <w:jc w:val="both"/>
      </w:pPr>
      <w:r w:rsidRPr="00707BCE">
        <w:t>V roce 2022 byl meziroční nárůst HDP 810 Eur na osobu</w:t>
      </w:r>
      <w:r w:rsidR="000054CF" w:rsidRPr="00707BCE">
        <w:t>.</w:t>
      </w:r>
    </w:p>
    <w:p w14:paraId="32476180" w14:textId="5E3282A2" w:rsidR="000054CF" w:rsidRPr="00707BCE" w:rsidRDefault="000054CF" w:rsidP="001974CD">
      <w:pPr>
        <w:pStyle w:val="Odstavecseseznamem"/>
        <w:numPr>
          <w:ilvl w:val="0"/>
          <w:numId w:val="8"/>
        </w:numPr>
        <w:jc w:val="both"/>
      </w:pPr>
      <w:r w:rsidRPr="00707BCE">
        <w:t xml:space="preserve">V roce 2023 došlo k meziročnímu poklesu HDP o 20 Eur na </w:t>
      </w:r>
      <w:r w:rsidR="00265779" w:rsidRPr="00707BCE">
        <w:t>osobu.</w:t>
      </w:r>
    </w:p>
    <w:p w14:paraId="39FA3378" w14:textId="77777777" w:rsidR="00265779" w:rsidRDefault="00265779" w:rsidP="00113050">
      <w:pPr>
        <w:ind w:left="360"/>
        <w:jc w:val="both"/>
      </w:pPr>
    </w:p>
    <w:p w14:paraId="41AA7979" w14:textId="7F0B88DD" w:rsidR="00113050" w:rsidRDefault="00113050" w:rsidP="00113050">
      <w:pPr>
        <w:ind w:left="360"/>
        <w:jc w:val="both"/>
      </w:pPr>
      <w:r>
        <w:t>Průměrný meziroční přírůstek nyní můžeme</w:t>
      </w:r>
      <w:r w:rsidR="009000C3">
        <w:t xml:space="preserve"> dle vztahu (3)</w:t>
      </w:r>
      <w:r>
        <w:t xml:space="preserve"> určit jako aritmetický průměr </w:t>
      </w:r>
      <w:r w:rsidR="00A7129A">
        <w:t xml:space="preserve">meziročních přírůstku nebo </w:t>
      </w:r>
      <w:r w:rsidR="009000C3">
        <w:t>pouze pomocí počáteční a koncové hodnoty analyzované časové řady:</w:t>
      </w:r>
    </w:p>
    <w:p w14:paraId="0C7A15CD" w14:textId="77777777" w:rsidR="009000C3" w:rsidRDefault="009000C3" w:rsidP="00113050">
      <w:pPr>
        <w:ind w:left="360"/>
        <w:jc w:val="both"/>
      </w:pPr>
    </w:p>
    <w:p w14:paraId="015881A3" w14:textId="26F9EAED" w:rsidR="00077CB0" w:rsidRDefault="00C62AEF" w:rsidP="00175E02">
      <w:pPr>
        <w:ind w:left="360"/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1 700+810+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-20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  <w:kern w:val="2"/>
            <w:lang w:eastAsia="en-US"/>
            <w14:ligatures w14:val="standardContextual"/>
          </w:rPr>
          <m:t>=830</m:t>
        </m:r>
      </m:oMath>
      <w:r w:rsidR="00077CB0">
        <w:t xml:space="preserve">        nebo</w:t>
      </w:r>
      <w:r w:rsidR="00175E02">
        <w:t xml:space="preserve">   </w:t>
      </w:r>
      <w:r w:rsidR="00077CB0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29 280-26 790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  <w:kern w:val="2"/>
            <w:lang w:eastAsia="en-US"/>
            <w14:ligatures w14:val="standardContextual"/>
          </w:rPr>
          <m:t>=830</m:t>
        </m:r>
      </m:oMath>
    </w:p>
    <w:p w14:paraId="77C1A9BF" w14:textId="77777777" w:rsidR="00175E02" w:rsidRDefault="00175E02" w:rsidP="00077CB0">
      <w:pPr>
        <w:ind w:left="360"/>
        <w:jc w:val="both"/>
      </w:pPr>
    </w:p>
    <w:p w14:paraId="2107281B" w14:textId="77777777" w:rsidR="00707BCE" w:rsidRDefault="00175E02" w:rsidP="00077CB0">
      <w:pPr>
        <w:ind w:left="360"/>
        <w:jc w:val="both"/>
      </w:pPr>
      <w:r>
        <w:t xml:space="preserve">V letech 2020 až 2023 </w:t>
      </w:r>
      <w:r w:rsidR="00401DA3">
        <w:t xml:space="preserve">rostlo v Evropské unii HDP </w:t>
      </w:r>
      <w:r w:rsidR="00707BCE">
        <w:t xml:space="preserve">ročně </w:t>
      </w:r>
      <w:r w:rsidR="00401DA3">
        <w:t xml:space="preserve">v průměru o 830 Eur na </w:t>
      </w:r>
      <w:r w:rsidR="00707BCE">
        <w:t>osobu.</w:t>
      </w:r>
    </w:p>
    <w:p w14:paraId="183CFCCC" w14:textId="77777777" w:rsidR="00760111" w:rsidRDefault="00760111" w:rsidP="00077CB0">
      <w:pPr>
        <w:ind w:left="360"/>
        <w:jc w:val="both"/>
      </w:pPr>
    </w:p>
    <w:p w14:paraId="52902594" w14:textId="77777777" w:rsidR="00E275F7" w:rsidRPr="00D25F9E" w:rsidRDefault="00771D0E" w:rsidP="00077CB0">
      <w:pPr>
        <w:ind w:left="360"/>
        <w:jc w:val="both"/>
        <w:rPr>
          <w:highlight w:val="yellow"/>
        </w:rPr>
      </w:pPr>
      <w:r w:rsidRPr="00D25F9E">
        <w:rPr>
          <w:highlight w:val="yellow"/>
        </w:rPr>
        <w:t xml:space="preserve">Průměrný přírůstek lze interpretovat rovněž tak, že </w:t>
      </w:r>
      <w:r w:rsidR="00F67EAB" w:rsidRPr="00D25F9E">
        <w:rPr>
          <w:highlight w:val="yellow"/>
        </w:rPr>
        <w:t xml:space="preserve">pokud by </w:t>
      </w:r>
      <w:r w:rsidR="00F55D5A" w:rsidRPr="00D25F9E">
        <w:rPr>
          <w:highlight w:val="yellow"/>
        </w:rPr>
        <w:t>se od roku 2020</w:t>
      </w:r>
      <w:r w:rsidR="004C4A20" w:rsidRPr="00D25F9E">
        <w:rPr>
          <w:highlight w:val="yellow"/>
        </w:rPr>
        <w:t xml:space="preserve"> (počáteční stav)</w:t>
      </w:r>
      <w:r w:rsidR="00F55D5A" w:rsidRPr="00D25F9E">
        <w:rPr>
          <w:highlight w:val="yellow"/>
        </w:rPr>
        <w:t xml:space="preserve"> HDP měnilo každý rok o </w:t>
      </w:r>
      <w:r w:rsidR="00F91ADF" w:rsidRPr="00D25F9E">
        <w:rPr>
          <w:highlight w:val="yellow"/>
        </w:rPr>
        <w:t>830 Eur na osobu</w:t>
      </w:r>
      <w:r w:rsidR="004C4A20" w:rsidRPr="00D25F9E">
        <w:rPr>
          <w:highlight w:val="yellow"/>
        </w:rPr>
        <w:t xml:space="preserve"> (průměrný přírůstek)</w:t>
      </w:r>
      <w:r w:rsidR="00F91ADF" w:rsidRPr="00D25F9E">
        <w:rPr>
          <w:highlight w:val="yellow"/>
        </w:rPr>
        <w:t xml:space="preserve">, v roce 2023 by HDP </w:t>
      </w:r>
      <w:r w:rsidR="004C4A20" w:rsidRPr="00D25F9E">
        <w:rPr>
          <w:highlight w:val="yellow"/>
        </w:rPr>
        <w:t xml:space="preserve">odpovídalo </w:t>
      </w:r>
      <w:r w:rsidR="002C7EFE" w:rsidRPr="00D25F9E">
        <w:rPr>
          <w:highlight w:val="yellow"/>
        </w:rPr>
        <w:t xml:space="preserve">uvedenému koncovému stavu. </w:t>
      </w:r>
    </w:p>
    <w:p w14:paraId="01EA350E" w14:textId="77777777" w:rsidR="00E275F7" w:rsidRPr="00D25F9E" w:rsidRDefault="00E275F7" w:rsidP="00077CB0">
      <w:pPr>
        <w:ind w:left="360"/>
        <w:jc w:val="both"/>
        <w:rPr>
          <w:highlight w:val="yellow"/>
        </w:rPr>
      </w:pPr>
    </w:p>
    <w:p w14:paraId="514C6AE5" w14:textId="173362B9" w:rsidR="00771D0E" w:rsidRPr="00D25F9E" w:rsidRDefault="00D530BB" w:rsidP="00077CB0">
      <w:pPr>
        <w:ind w:left="360"/>
        <w:jc w:val="both"/>
        <w:rPr>
          <w:highlight w:val="yellow"/>
        </w:rPr>
      </w:pPr>
      <w:r w:rsidRPr="00D25F9E">
        <w:rPr>
          <w:highlight w:val="yellow"/>
        </w:rPr>
        <w:t>Předpokládejme, že víme</w:t>
      </w:r>
      <w:r w:rsidR="00BE7969" w:rsidRPr="00D25F9E">
        <w:rPr>
          <w:highlight w:val="yellow"/>
        </w:rPr>
        <w:t>, že</w:t>
      </w:r>
      <w:r w:rsidR="004339DD" w:rsidRPr="00D25F9E">
        <w:rPr>
          <w:highlight w:val="yellow"/>
        </w:rPr>
        <w:t xml:space="preserve"> </w:t>
      </w:r>
      <w:r w:rsidR="008A6B11" w:rsidRPr="00D25F9E">
        <w:rPr>
          <w:highlight w:val="yellow"/>
        </w:rPr>
        <w:t>v letech 2020-2023</w:t>
      </w:r>
      <w:r w:rsidR="00282B2C" w:rsidRPr="00D25F9E">
        <w:rPr>
          <w:highlight w:val="yellow"/>
        </w:rPr>
        <w:t xml:space="preserve"> </w:t>
      </w:r>
      <w:r w:rsidR="00EF17C7" w:rsidRPr="00D25F9E">
        <w:rPr>
          <w:highlight w:val="yellow"/>
        </w:rPr>
        <w:t xml:space="preserve">byl průměrný roční přírůstek HDP </w:t>
      </w:r>
      <w:r w:rsidR="00E275F7" w:rsidRPr="00D25F9E">
        <w:rPr>
          <w:highlight w:val="yellow"/>
        </w:rPr>
        <w:t>830</w:t>
      </w:r>
      <w:r w:rsidRPr="00D25F9E">
        <w:rPr>
          <w:highlight w:val="yellow"/>
        </w:rPr>
        <w:t> </w:t>
      </w:r>
      <w:r w:rsidR="00E275F7" w:rsidRPr="00D25F9E">
        <w:rPr>
          <w:highlight w:val="yellow"/>
        </w:rPr>
        <w:t>Eur na osobu</w:t>
      </w:r>
      <w:r w:rsidR="00EF17C7" w:rsidRPr="00D25F9E">
        <w:rPr>
          <w:highlight w:val="yellow"/>
        </w:rPr>
        <w:t xml:space="preserve"> </w:t>
      </w:r>
      <w:r w:rsidRPr="00D25F9E">
        <w:rPr>
          <w:highlight w:val="yellow"/>
        </w:rPr>
        <w:t>a v roce 2020 bylo HDP 26 790 Eur na osobu. V</w:t>
      </w:r>
      <w:r w:rsidR="00E35EB2" w:rsidRPr="00D25F9E">
        <w:rPr>
          <w:highlight w:val="yellow"/>
        </w:rPr>
        <w:t>zhledem k tomu, že v</w:t>
      </w:r>
      <w:r w:rsidRPr="00D25F9E">
        <w:rPr>
          <w:highlight w:val="yellow"/>
        </w:rPr>
        <w:t xml:space="preserve"> daném </w:t>
      </w:r>
      <w:r w:rsidR="00E35EB2" w:rsidRPr="00D25F9E">
        <w:rPr>
          <w:highlight w:val="yellow"/>
        </w:rPr>
        <w:t xml:space="preserve">období proběhly 3 meziroční změny, </w:t>
      </w:r>
      <w:r w:rsidR="000234CF" w:rsidRPr="00D25F9E">
        <w:rPr>
          <w:highlight w:val="yellow"/>
        </w:rPr>
        <w:t>můžeme říci, že v roce 2023 bylo HDP</w:t>
      </w:r>
    </w:p>
    <w:p w14:paraId="671DB046" w14:textId="77777777" w:rsidR="000234CF" w:rsidRPr="00D25F9E" w:rsidRDefault="000234CF" w:rsidP="00077CB0">
      <w:pPr>
        <w:ind w:left="360"/>
        <w:jc w:val="both"/>
        <w:rPr>
          <w:highlight w:val="yellow"/>
        </w:rPr>
      </w:pPr>
    </w:p>
    <w:p w14:paraId="0ADD690C" w14:textId="4B1E10E4" w:rsidR="00BE7969" w:rsidRDefault="000234CF" w:rsidP="00643AC3">
      <w:pPr>
        <w:ind w:left="360"/>
        <w:jc w:val="center"/>
      </w:pPr>
      <m:oMath>
        <m:r>
          <w:rPr>
            <w:rFonts w:ascii="Cambria Math" w:hAnsi="Cambria Math"/>
            <w:highlight w:val="yellow"/>
          </w:rPr>
          <m:t>26 790+3∙830=29 280</m:t>
        </m:r>
      </m:oMath>
      <w:r w:rsidR="00E35EB2" w:rsidRPr="00D25F9E">
        <w:rPr>
          <w:highlight w:val="yellow"/>
        </w:rPr>
        <w:t xml:space="preserve"> Eur na osobu.</w:t>
      </w:r>
    </w:p>
    <w:p w14:paraId="16C5D2A7" w14:textId="77777777" w:rsidR="002C7EFE" w:rsidRDefault="002C7EFE" w:rsidP="00077CB0">
      <w:pPr>
        <w:ind w:left="360"/>
        <w:jc w:val="both"/>
      </w:pPr>
    </w:p>
    <w:p w14:paraId="4B2FEB68" w14:textId="77777777" w:rsidR="00F117CF" w:rsidRDefault="00F117CF" w:rsidP="00077CB0">
      <w:pPr>
        <w:ind w:left="360"/>
        <w:jc w:val="both"/>
      </w:pPr>
    </w:p>
    <w:p w14:paraId="35718618" w14:textId="66BD52D3" w:rsidR="00707BCE" w:rsidRDefault="00707BCE" w:rsidP="00707BCE">
      <w:pPr>
        <w:ind w:left="360"/>
        <w:jc w:val="both"/>
      </w:pP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68CF8" wp14:editId="1D3AFC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7145" b="8890"/>
                <wp:wrapSquare wrapText="bothSides"/>
                <wp:docPr id="49149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35D7D" w14:textId="1C6F50EE" w:rsidR="00707BCE" w:rsidRPr="00285DD5" w:rsidRDefault="00707BCE" w:rsidP="00707BCE">
                            <w:pPr>
                              <w:ind w:left="357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85DD5">
                              <w:rPr>
                                <w:b/>
                                <w:bCs/>
                              </w:rPr>
                              <w:t xml:space="preserve">Úloha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14:paraId="76F67D57" w14:textId="7D05CD01" w:rsidR="00707BCE" w:rsidRPr="00550F2F" w:rsidRDefault="00707BCE" w:rsidP="00707BCE">
                            <w:pPr>
                              <w:ind w:left="357"/>
                              <w:jc w:val="both"/>
                            </w:pPr>
                            <w:r>
                              <w:t>Určete meziroční tempa růstu HDP Evropské unie v letech 2020 až 2023 a odpovídající průměrné tempo růstu HDP za toto období.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68CF8" id="_x0000_s1028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+CjUAIAAL0EAAAOAAAAZHJzL2Uyb0RvYy54bWysVN9v2jAQfp+0/8Hy+0jIaEcjQsWomCZ1&#10;bSU69dk4Dolm+yzbkLC/fmeHAG33NI0Hc798d/7uu8xuOyXJXljXgC7oeJRSIjSHstHbgv58Xn2a&#10;UuI80yWToEVBD8LR2/nHD7PW5CKDGmQpLMEk2uWtKWjtvcmTxPFaKOZGYIRGZwVWMY+q3SalZS1m&#10;VzLJ0vQ6acGWxgIXzqH1rnfSecxfVYL7x6pywhNZUOzNx9PGcxPOZD5j+dYyUzf82Ab7hy4UazQW&#10;PaW6Y56RnW3epVINt+Cg8iMOKoGqariIb8DXjNM3r1nXzIj4FgTHmRNM7v+l5Q/7tXmyxHdfocMB&#10;BkBa43KHxvCerrIq/GOnBP0I4eEEm+g84eHSNJtOU3Rx9A0K5knO1411/psARYJQUItziXCx/b3z&#10;fegQEqo5kE25aqSMSuCCWEpL9gyn6LssXpU79QPK3jZO8dfPEs048d58M5ixk8iokCX29aqA1KQt&#10;6PXnqzQmfuULXZ1KbyTjv0KZkO/cImpSo/GMW5B8t+lIUxY0GzDdQHlAqC30LHSGrxpMf8+cf2IW&#10;aYcQ4ir5RzwqCdgTHCVKarC//2YP8cgG9FLSIo0LqnHPKJHfNbLkZjyZBNZHZXL1JUPFXno2lx69&#10;U0tAhMe4soZHMcR7OYiVBfWC+7YINdHFNMfKOJJBXPp+tXBfuVgsYhDy3DB/r9eGh9RhogHU5+6F&#10;WXPkg0cqPcBAd5a/oUUfG7lgFjsPqyZyJqDcY3oEH3ckzua4z2EJL/UYdf7qzP8AAAD//wMAUEsD&#10;BBQABgAIAAAAIQB0LyM52QAAAAUBAAAPAAAAZHJzL2Rvd25yZXYueG1sTI9BS8NAEIXvgv9hGcGb&#10;3bRgiGk2pZQqeFFbe/C4zU6z0exsyG7S+O8dRdDLMI83vPlesZpcK0bsQ+NJwXyWgECqvGmoVnB4&#10;vb/JQISoyejWEyr4xACr8vKi0LnxZ9rhuI+14BAKuVZgY+xyKUNl0ekw8x0SeyffOx1Z9rU0vT5z&#10;uGvlIklS6XRD/MHqDjcWq4/94BQ0DzS82/Tu8OTGrcGXt1uZPj8qdX01rZcgIk7x7xi+8RkdSmY6&#10;+oFMEK0CLhJ/JnuLLGN5/F1kWcj/9OUXAAAA//8DAFBLAQItABQABgAIAAAAIQC2gziS/gAAAOEB&#10;AAATAAAAAAAAAAAAAAAAAAAAAABbQ29udGVudF9UeXBlc10ueG1sUEsBAi0AFAAGAAgAAAAhADj9&#10;If/WAAAAlAEAAAsAAAAAAAAAAAAAAAAALwEAAF9yZWxzLy5yZWxzUEsBAi0AFAAGAAgAAAAhAAUj&#10;4KNQAgAAvQQAAA4AAAAAAAAAAAAAAAAALgIAAGRycy9lMm9Eb2MueG1sUEsBAi0AFAAGAAgAAAAh&#10;AHQvIznZAAAABQEAAA8AAAAAAAAAAAAAAAAAqgQAAGRycy9kb3ducmV2LnhtbFBLBQYAAAAABAAE&#10;APMAAACwBQAAAAA=&#10;" fillcolor="#dceaf7 [351]" strokeweight=".5pt">
                <v:textbox style="mso-fit-shape-to-text:t">
                  <w:txbxContent>
                    <w:p w14:paraId="79135D7D" w14:textId="1C6F50EE" w:rsidR="00707BCE" w:rsidRPr="00285DD5" w:rsidRDefault="00707BCE" w:rsidP="00707BCE">
                      <w:pPr>
                        <w:ind w:left="357"/>
                        <w:jc w:val="both"/>
                        <w:rPr>
                          <w:b/>
                          <w:bCs/>
                        </w:rPr>
                      </w:pPr>
                      <w:r w:rsidRPr="00285DD5">
                        <w:rPr>
                          <w:b/>
                          <w:bCs/>
                        </w:rPr>
                        <w:t xml:space="preserve">Úloha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  <w:p w14:paraId="76F67D57" w14:textId="7D05CD01" w:rsidR="00707BCE" w:rsidRPr="00550F2F" w:rsidRDefault="00707BCE" w:rsidP="00707BCE">
                      <w:pPr>
                        <w:ind w:left="357"/>
                        <w:jc w:val="both"/>
                      </w:pPr>
                      <w:r>
                        <w:t>Určete meziroční tempa růstu HDP Evropské unie v letech 2020 až 2023 a odpovídající průměrné tempo růstu HDP za toto období.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320CED" w14:textId="1AA79B95" w:rsidR="00707BCE" w:rsidRDefault="00707BCE" w:rsidP="00707BCE">
      <w:pPr>
        <w:ind w:left="357"/>
        <w:jc w:val="both"/>
      </w:pPr>
      <w:r>
        <w:t xml:space="preserve">Meziroční tempa růstu HDP nám říkají </w:t>
      </w:r>
      <w:r w:rsidRPr="00FA3B52">
        <w:t>„</w:t>
      </w:r>
      <w:r>
        <w:t>kolikrát</w:t>
      </w:r>
      <w:r w:rsidRPr="00FA3B52">
        <w:t>“</w:t>
      </w:r>
      <w:r>
        <w:t xml:space="preserve"> se meziročně změnilo HDP. Určíme je proto jako koeficienty růstu dle vztahu (4), viz </w:t>
      </w:r>
      <w:r w:rsidR="00D25F9E">
        <w:fldChar w:fldCharType="begin"/>
      </w:r>
      <w:r w:rsidR="00D25F9E">
        <w:instrText xml:space="preserve"> REF _Ref185402006 \h </w:instrText>
      </w:r>
      <w:r w:rsidR="00D25F9E">
        <w:fldChar w:fldCharType="separate"/>
      </w:r>
      <w:r w:rsidR="00D25F9E">
        <w:t xml:space="preserve">Tab.  </w:t>
      </w:r>
      <w:r w:rsidR="00D25F9E">
        <w:rPr>
          <w:noProof/>
        </w:rPr>
        <w:t>2</w:t>
      </w:r>
      <w:r w:rsidR="00D25F9E">
        <w:fldChar w:fldCharType="end"/>
      </w:r>
      <w:r>
        <w:t>.</w:t>
      </w:r>
    </w:p>
    <w:p w14:paraId="1456FD9D" w14:textId="77777777" w:rsidR="00643AC3" w:rsidRDefault="00643AC3" w:rsidP="00707BCE">
      <w:pPr>
        <w:ind w:left="357"/>
        <w:jc w:val="both"/>
      </w:pPr>
    </w:p>
    <w:p w14:paraId="1E26C182" w14:textId="77777777" w:rsidR="00707BCE" w:rsidRDefault="00707BCE" w:rsidP="00707BCE">
      <w:pPr>
        <w:ind w:left="357"/>
        <w:jc w:val="both"/>
      </w:pPr>
    </w:p>
    <w:p w14:paraId="131343C0" w14:textId="332DF9A0" w:rsidR="00C45233" w:rsidRDefault="00C45233" w:rsidP="00D25F9E">
      <w:pPr>
        <w:pStyle w:val="Titulek"/>
        <w:keepNext/>
        <w:jc w:val="center"/>
      </w:pPr>
      <w:bookmarkStart w:id="3" w:name="_Ref185402006"/>
      <w:r>
        <w:lastRenderedPageBreak/>
        <w:t xml:space="preserve">Tab.  </w:t>
      </w:r>
      <w:r>
        <w:fldChar w:fldCharType="begin"/>
      </w:r>
      <w:r>
        <w:instrText xml:space="preserve"> SEQ Tab._ \* ARABIC </w:instrText>
      </w:r>
      <w:r>
        <w:fldChar w:fldCharType="separate"/>
      </w:r>
      <w:r w:rsidR="00D25F9E">
        <w:rPr>
          <w:noProof/>
        </w:rPr>
        <w:t>2</w:t>
      </w:r>
      <w:r>
        <w:fldChar w:fldCharType="end"/>
      </w:r>
      <w:bookmarkEnd w:id="3"/>
      <w:r w:rsidRPr="00646CD5">
        <w:t xml:space="preserve">: </w:t>
      </w:r>
      <w:r>
        <w:t>Základní míry dynamiky vývoje HDP v Evropské unii (přepočteno na osobu) v letech 2020 - 2023 (I</w:t>
      </w:r>
      <w:r w:rsidR="00D25F9E">
        <w:t>I</w:t>
      </w:r>
      <w:r>
        <w:t>)</w:t>
      </w:r>
    </w:p>
    <w:tbl>
      <w:tblPr>
        <w:tblW w:w="8414" w:type="dxa"/>
        <w:tblInd w:w="612" w:type="dxa"/>
        <w:tblLook w:val="04A0" w:firstRow="1" w:lastRow="0" w:firstColumn="1" w:lastColumn="0" w:noHBand="0" w:noVBand="1"/>
      </w:tblPr>
      <w:tblGrid>
        <w:gridCol w:w="1180"/>
        <w:gridCol w:w="2080"/>
        <w:gridCol w:w="2706"/>
        <w:gridCol w:w="2448"/>
      </w:tblGrid>
      <w:tr w:rsidR="00707BCE" w:rsidRPr="00285DD5" w14:paraId="193ABDBF" w14:textId="20CE619A" w:rsidTr="00BF6991">
        <w:trPr>
          <w:trHeight w:val="320"/>
        </w:trPr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A50CC" w14:textId="77777777" w:rsidR="00707BCE" w:rsidRPr="00285DD5" w:rsidRDefault="00707BCE" w:rsidP="00BF6991">
            <w:pPr>
              <w:jc w:val="center"/>
              <w:rPr>
                <w:b/>
                <w:bCs/>
                <w:color w:val="000000"/>
              </w:rPr>
            </w:pPr>
            <w:r w:rsidRPr="00285DD5">
              <w:rPr>
                <w:b/>
                <w:bCs/>
                <w:color w:val="000000"/>
              </w:rPr>
              <w:t>rok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A8146" w14:textId="77777777" w:rsidR="00707BCE" w:rsidRPr="00285DD5" w:rsidRDefault="00707BCE" w:rsidP="00BF6991">
            <w:pPr>
              <w:jc w:val="center"/>
              <w:rPr>
                <w:b/>
                <w:bCs/>
                <w:color w:val="000000"/>
              </w:rPr>
            </w:pPr>
            <w:r w:rsidRPr="00285DD5">
              <w:rPr>
                <w:b/>
                <w:bCs/>
                <w:color w:val="000000"/>
              </w:rPr>
              <w:t>HDP (Euro/osoba)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1E01C4" w14:textId="77777777" w:rsidR="00707BCE" w:rsidRDefault="00707BCE" w:rsidP="00BF699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Meziroční přírůstky HDP</w:t>
            </w:r>
          </w:p>
          <w:p w14:paraId="2636A3E8" w14:textId="77777777" w:rsidR="00707BCE" w:rsidRPr="00285DD5" w:rsidRDefault="00707BCE" w:rsidP="00BF6991">
            <w:pPr>
              <w:jc w:val="center"/>
              <w:rPr>
                <w:b/>
                <w:bCs/>
                <w:color w:val="000000"/>
              </w:rPr>
            </w:pPr>
            <w:r w:rsidRPr="00285DD5">
              <w:rPr>
                <w:b/>
                <w:bCs/>
                <w:color w:val="000000"/>
              </w:rPr>
              <w:t>(Euro/osoba)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1F3E42" w14:textId="04524B9C" w:rsidR="00707BCE" w:rsidRDefault="008232A2" w:rsidP="00BF699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Tempo</w:t>
            </w:r>
            <w:r w:rsidR="00707BCE">
              <w:rPr>
                <w:b/>
                <w:bCs/>
                <w:color w:val="000000"/>
              </w:rPr>
              <w:t xml:space="preserve"> růstu</w:t>
            </w:r>
          </w:p>
          <w:p w14:paraId="28830AF1" w14:textId="6025FABF" w:rsidR="00707BCE" w:rsidRDefault="00707BCE" w:rsidP="00BF699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(-)</w:t>
            </w:r>
          </w:p>
        </w:tc>
      </w:tr>
      <w:tr w:rsidR="00707BCE" w:rsidRPr="00285DD5" w14:paraId="6C782AC0" w14:textId="5023F359" w:rsidTr="00BF6991">
        <w:trPr>
          <w:trHeight w:val="32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0048" w14:textId="77777777" w:rsidR="00707BCE" w:rsidRPr="00285DD5" w:rsidRDefault="00707BCE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2020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DB754" w14:textId="77777777" w:rsidR="00707BCE" w:rsidRPr="00285DD5" w:rsidRDefault="00707BCE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26</w:t>
            </w:r>
            <w:r>
              <w:rPr>
                <w:color w:val="000000"/>
              </w:rPr>
              <w:t xml:space="preserve"> </w:t>
            </w:r>
            <w:r w:rsidRPr="00285DD5">
              <w:rPr>
                <w:color w:val="000000"/>
              </w:rPr>
              <w:t>790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EDE04" w14:textId="0AC3C549" w:rsidR="00707BCE" w:rsidRPr="00285DD5" w:rsidRDefault="00C522EC" w:rsidP="00BF69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B8FFA" w14:textId="473878EA" w:rsidR="00707BCE" w:rsidRPr="00285DD5" w:rsidRDefault="00C522EC" w:rsidP="00BF69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</w:tr>
      <w:tr w:rsidR="00707BCE" w:rsidRPr="00285DD5" w14:paraId="4E1890CB" w14:textId="1F60A294" w:rsidTr="00BF6991">
        <w:trPr>
          <w:trHeight w:val="32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CE5C9" w14:textId="77777777" w:rsidR="00707BCE" w:rsidRPr="00285DD5" w:rsidRDefault="00707BCE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2021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8285C" w14:textId="77777777" w:rsidR="00707BCE" w:rsidRPr="00285DD5" w:rsidRDefault="00707BCE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28</w:t>
            </w:r>
            <w:r>
              <w:rPr>
                <w:color w:val="000000"/>
              </w:rPr>
              <w:t xml:space="preserve"> </w:t>
            </w:r>
            <w:r w:rsidRPr="00285DD5">
              <w:rPr>
                <w:color w:val="000000"/>
              </w:rPr>
              <w:t>490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1312F" w14:textId="64637346" w:rsidR="00707BCE" w:rsidRPr="00285DD5" w:rsidRDefault="00707BCE" w:rsidP="00BF69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1 700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9C4C2" w14:textId="6A01DF72" w:rsidR="00707BCE" w:rsidRPr="00BF6991" w:rsidRDefault="00C62AEF" w:rsidP="00BF6991">
            <w:pPr>
              <w:spacing w:before="60" w:after="60"/>
              <w:jc w:val="center"/>
              <w:rPr>
                <w:color w:val="00000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28 490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26 790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 xml:space="preserve"> </m:t>
              </m:r>
              <m:r>
                <w:rPr>
                  <w:rFonts w:ascii="Cambria Math" w:eastAsiaTheme="minorEastAsia" w:hAnsi="Cambria Math"/>
                  <w:kern w:val="2"/>
                  <w:lang w:eastAsia="en-US"/>
                  <w14:ligatures w14:val="standardContextual"/>
                </w:rPr>
                <m:t>≐ 1,063</m:t>
              </m:r>
            </m:oMath>
            <w:r w:rsidR="00BF6991">
              <w:rPr>
                <w:kern w:val="2"/>
                <w:lang w:eastAsia="en-US"/>
                <w14:ligatures w14:val="standardContextual"/>
              </w:rPr>
              <w:t xml:space="preserve"> </w:t>
            </w:r>
          </w:p>
        </w:tc>
      </w:tr>
      <w:tr w:rsidR="00707BCE" w:rsidRPr="00285DD5" w14:paraId="029EDBA5" w14:textId="0DDC1D91" w:rsidTr="00BF6991">
        <w:trPr>
          <w:trHeight w:val="32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7A8D8" w14:textId="77777777" w:rsidR="00707BCE" w:rsidRPr="00285DD5" w:rsidRDefault="00707BCE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2022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2BED" w14:textId="77777777" w:rsidR="00707BCE" w:rsidRPr="00285DD5" w:rsidRDefault="00707BCE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29</w:t>
            </w:r>
            <w:r>
              <w:rPr>
                <w:color w:val="000000"/>
              </w:rPr>
              <w:t xml:space="preserve"> </w:t>
            </w:r>
            <w:r w:rsidRPr="00285DD5">
              <w:rPr>
                <w:color w:val="000000"/>
              </w:rPr>
              <w:t>300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30B8D" w14:textId="17EB55A3" w:rsidR="00707BCE" w:rsidRPr="00285DD5" w:rsidRDefault="00707BCE" w:rsidP="00BF69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810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6F640" w14:textId="6FAA85A1" w:rsidR="00707BCE" w:rsidRDefault="00C62AEF" w:rsidP="00BF6991">
            <w:pPr>
              <w:spacing w:before="60" w:after="60"/>
              <w:jc w:val="center"/>
              <w:rPr>
                <w:color w:val="00000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29 300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28 490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 xml:space="preserve"> </m:t>
              </m:r>
              <m:r>
                <w:rPr>
                  <w:rFonts w:ascii="Cambria Math" w:eastAsiaTheme="minorEastAsia" w:hAnsi="Cambria Math"/>
                  <w:kern w:val="2"/>
                  <w:lang w:eastAsia="en-US"/>
                  <w14:ligatures w14:val="standardContextual"/>
                </w:rPr>
                <m:t>≐</m:t>
              </m:r>
            </m:oMath>
            <w:r w:rsidR="006651FD">
              <w:rPr>
                <w:kern w:val="2"/>
                <w:lang w:eastAsia="en-US"/>
                <w14:ligatures w14:val="standardContextual"/>
              </w:rPr>
              <w:t xml:space="preserve"> </w:t>
            </w:r>
            <w:r w:rsidR="002E4C3E">
              <w:rPr>
                <w:kern w:val="2"/>
                <w:lang w:eastAsia="en-US"/>
                <w14:ligatures w14:val="standardContextual"/>
              </w:rPr>
              <w:t>1,028</w:t>
            </w:r>
          </w:p>
        </w:tc>
      </w:tr>
      <w:tr w:rsidR="00707BCE" w:rsidRPr="00285DD5" w14:paraId="0517CE40" w14:textId="3AD7C4EE" w:rsidTr="00BF6991">
        <w:trPr>
          <w:trHeight w:val="320"/>
        </w:trPr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5CFDFE" w14:textId="77777777" w:rsidR="00707BCE" w:rsidRPr="00285DD5" w:rsidRDefault="00707BCE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2023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8C3D4" w14:textId="77777777" w:rsidR="00707BCE" w:rsidRPr="00285DD5" w:rsidRDefault="00707BCE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29</w:t>
            </w:r>
            <w:r>
              <w:rPr>
                <w:color w:val="000000"/>
              </w:rPr>
              <w:t xml:space="preserve"> </w:t>
            </w:r>
            <w:r w:rsidRPr="00285DD5">
              <w:rPr>
                <w:color w:val="000000"/>
              </w:rPr>
              <w:t>280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CD8298" w14:textId="7601DD05" w:rsidR="00707BCE" w:rsidRPr="00285DD5" w:rsidRDefault="00707BCE" w:rsidP="00BF69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-20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AAAE1D" w14:textId="296C45CC" w:rsidR="00707BCE" w:rsidRDefault="00C62AEF" w:rsidP="00BF6991">
            <w:pPr>
              <w:spacing w:before="60" w:after="60"/>
              <w:jc w:val="center"/>
              <w:rPr>
                <w:color w:val="00000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29 280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29 300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 xml:space="preserve"> </m:t>
              </m:r>
              <m:r>
                <w:rPr>
                  <w:rFonts w:ascii="Cambria Math" w:eastAsiaTheme="minorEastAsia" w:hAnsi="Cambria Math"/>
                  <w:kern w:val="2"/>
                  <w:lang w:eastAsia="en-US"/>
                  <w14:ligatures w14:val="standardContextual"/>
                </w:rPr>
                <m:t>≐</m:t>
              </m:r>
            </m:oMath>
            <w:r w:rsidR="002E4C3E">
              <w:rPr>
                <w:kern w:val="2"/>
                <w:lang w:eastAsia="en-US"/>
                <w14:ligatures w14:val="standardContextual"/>
              </w:rPr>
              <w:t xml:space="preserve"> 0,999</w:t>
            </w:r>
          </w:p>
        </w:tc>
      </w:tr>
      <w:tr w:rsidR="00707BCE" w:rsidRPr="00285DD5" w14:paraId="45E152D8" w14:textId="066B7889" w:rsidTr="00BF6991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0163B" w14:textId="77777777" w:rsidR="00707BCE" w:rsidRPr="00285DD5" w:rsidRDefault="00707BCE" w:rsidP="00BF6991">
            <w:pPr>
              <w:jc w:val="center"/>
              <w:rPr>
                <w:b/>
                <w:bCs/>
                <w:color w:val="000000"/>
              </w:rPr>
            </w:pPr>
            <w:r w:rsidRPr="00285DD5">
              <w:rPr>
                <w:b/>
                <w:bCs/>
                <w:color w:val="000000"/>
              </w:rPr>
              <w:t>průměr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1E35A" w14:textId="3A40FB9F" w:rsidR="00707BCE" w:rsidRPr="00285DD5" w:rsidRDefault="00707BCE" w:rsidP="00BF699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28 465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2BA839" w14:textId="54380995" w:rsidR="00707BCE" w:rsidRPr="00285DD5" w:rsidRDefault="00707BCE" w:rsidP="00BF699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830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FBCEAC" w14:textId="77777777" w:rsidR="00707BCE" w:rsidRDefault="00707BCE" w:rsidP="00BF6991">
            <w:pPr>
              <w:jc w:val="center"/>
              <w:rPr>
                <w:b/>
                <w:bCs/>
                <w:color w:val="000000"/>
              </w:rPr>
            </w:pPr>
          </w:p>
        </w:tc>
      </w:tr>
    </w:tbl>
    <w:p w14:paraId="703414E3" w14:textId="77777777" w:rsidR="00707BCE" w:rsidRPr="00707BCE" w:rsidRDefault="00707BCE" w:rsidP="00707BCE">
      <w:pPr>
        <w:ind w:left="357"/>
        <w:jc w:val="both"/>
      </w:pPr>
    </w:p>
    <w:p w14:paraId="1912424D" w14:textId="76B6D569" w:rsidR="00707BCE" w:rsidRDefault="00707BCE" w:rsidP="00707BCE">
      <w:pPr>
        <w:pStyle w:val="Odstavecseseznamem"/>
        <w:numPr>
          <w:ilvl w:val="0"/>
          <w:numId w:val="8"/>
        </w:numPr>
        <w:jc w:val="both"/>
      </w:pPr>
      <w:r w:rsidRPr="00707BCE">
        <w:t xml:space="preserve">V roce 2021 vzrostlo </w:t>
      </w:r>
      <w:r w:rsidR="00E50D9D">
        <w:t xml:space="preserve">HDP </w:t>
      </w:r>
      <w:r w:rsidRPr="00707BCE">
        <w:t xml:space="preserve">v zemích Evropské unie </w:t>
      </w:r>
      <w:r w:rsidR="00E50D9D" w:rsidRPr="00707BCE">
        <w:t>meziročně</w:t>
      </w:r>
      <w:r w:rsidRPr="00707BCE">
        <w:t xml:space="preserve"> </w:t>
      </w:r>
      <w:r w:rsidR="00361331">
        <w:t xml:space="preserve">cca </w:t>
      </w:r>
      <w:r w:rsidR="002E4C3E">
        <w:t xml:space="preserve">1,063krát, tj. </w:t>
      </w:r>
      <w:r w:rsidR="00361331">
        <w:t xml:space="preserve">vzrostlo </w:t>
      </w:r>
      <w:r w:rsidR="00E50D9D">
        <w:t xml:space="preserve">meziročně </w:t>
      </w:r>
      <w:r w:rsidR="00361331">
        <w:t>cca o 6,3 %.</w:t>
      </w:r>
    </w:p>
    <w:p w14:paraId="68894F5F" w14:textId="31D42E8A" w:rsidR="00E50D9D" w:rsidRPr="00707BCE" w:rsidRDefault="00E50D9D" w:rsidP="00E50D9D">
      <w:pPr>
        <w:pStyle w:val="Odstavecseseznamem"/>
        <w:numPr>
          <w:ilvl w:val="0"/>
          <w:numId w:val="8"/>
        </w:numPr>
        <w:jc w:val="both"/>
      </w:pPr>
      <w:r w:rsidRPr="00707BCE">
        <w:t>V roce 202</w:t>
      </w:r>
      <w:r>
        <w:t>2</w:t>
      </w:r>
      <w:r w:rsidRPr="00707BCE">
        <w:t xml:space="preserve"> vzrostlo </w:t>
      </w:r>
      <w:r>
        <w:t xml:space="preserve">HDP </w:t>
      </w:r>
      <w:r w:rsidRPr="00707BCE">
        <w:t xml:space="preserve">v zemích Evropské unie meziročně </w:t>
      </w:r>
      <w:r>
        <w:t>cca 1,028krát, tj. vzrostlo meziročně cca o 2,8 %.</w:t>
      </w:r>
    </w:p>
    <w:p w14:paraId="1456FF35" w14:textId="768A021C" w:rsidR="00E50D9D" w:rsidRPr="00707BCE" w:rsidRDefault="00E50D9D" w:rsidP="00EB46CD">
      <w:pPr>
        <w:pStyle w:val="Odstavecseseznamem"/>
        <w:numPr>
          <w:ilvl w:val="0"/>
          <w:numId w:val="8"/>
        </w:numPr>
        <w:jc w:val="both"/>
      </w:pPr>
      <w:r w:rsidRPr="00707BCE">
        <w:t>V roce 202</w:t>
      </w:r>
      <w:r>
        <w:t>3</w:t>
      </w:r>
      <w:r w:rsidRPr="00707BCE">
        <w:t xml:space="preserve"> vzrostlo </w:t>
      </w:r>
      <w:r>
        <w:t xml:space="preserve">HDP </w:t>
      </w:r>
      <w:r w:rsidRPr="00707BCE">
        <w:t xml:space="preserve">v zemích Evropské unie meziročně </w:t>
      </w:r>
      <w:r>
        <w:t>cca 0,999krát, tj. došlo k meziročnímu poklesu cca o 0,1 %.</w:t>
      </w:r>
    </w:p>
    <w:p w14:paraId="6CE89DB4" w14:textId="77777777" w:rsidR="00707BCE" w:rsidRDefault="00707BCE" w:rsidP="00707BCE">
      <w:pPr>
        <w:ind w:left="360"/>
        <w:jc w:val="both"/>
      </w:pPr>
    </w:p>
    <w:p w14:paraId="32F6ED04" w14:textId="22790215" w:rsidR="00707BCE" w:rsidRDefault="00707BCE" w:rsidP="00707BCE">
      <w:pPr>
        <w:ind w:left="360"/>
        <w:jc w:val="both"/>
      </w:pPr>
      <w:r>
        <w:t>Průměrn</w:t>
      </w:r>
      <w:r w:rsidR="008232A2">
        <w:t>é</w:t>
      </w:r>
      <w:r>
        <w:t xml:space="preserve"> meziroční </w:t>
      </w:r>
      <w:r w:rsidR="008232A2">
        <w:t>tempo</w:t>
      </w:r>
      <w:r w:rsidR="00517426">
        <w:t xml:space="preserve"> růstu</w:t>
      </w:r>
      <w:r>
        <w:t xml:space="preserve"> nyní můžeme dle vztahu (</w:t>
      </w:r>
      <w:r w:rsidR="00517426">
        <w:t>5</w:t>
      </w:r>
      <w:r>
        <w:t xml:space="preserve">) určit jako </w:t>
      </w:r>
      <w:r w:rsidR="00517426">
        <w:t>geom</w:t>
      </w:r>
      <w:r>
        <w:t>et</w:t>
      </w:r>
      <w:r w:rsidR="00517426">
        <w:t>r</w:t>
      </w:r>
      <w:r>
        <w:t xml:space="preserve">ický průměr meziročních </w:t>
      </w:r>
      <w:r w:rsidR="00E67668">
        <w:t>temp růstů</w:t>
      </w:r>
      <w:r>
        <w:t xml:space="preserve"> nebo pouze pomocí počáteční a koncové hodnoty analyzované časové řady:</w:t>
      </w:r>
    </w:p>
    <w:p w14:paraId="45EF7836" w14:textId="77777777" w:rsidR="00707BCE" w:rsidRDefault="00707BCE" w:rsidP="00707BCE">
      <w:pPr>
        <w:ind w:left="360"/>
        <w:jc w:val="both"/>
      </w:pPr>
    </w:p>
    <w:p w14:paraId="0EE38D95" w14:textId="403AA734" w:rsidR="00707BCE" w:rsidRDefault="00C62AEF" w:rsidP="00707BCE">
      <w:pPr>
        <w:ind w:left="360"/>
        <w:jc w:val="center"/>
        <w:rPr>
          <w:kern w:val="2"/>
          <w:lang w:eastAsia="en-US"/>
          <w14:ligatures w14:val="standardContextual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  <w:kern w:val="2"/>
            <w:lang w:eastAsia="en-US"/>
            <w14:ligatures w14:val="standardContextual"/>
          </w:rPr>
          <m:t>≐</m:t>
        </m:r>
        <m:r>
          <w:rPr>
            <w:rFonts w:ascii="Cambria Math" w:hAnsi="Cambria Math"/>
          </w:rPr>
          <m:t xml:space="preserve">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  <w:color w:val="000000"/>
              </w:rPr>
              <m:t>1,063</m:t>
            </m:r>
            <m:r>
              <w:rPr>
                <w:rFonts w:ascii="Cambria Math" w:eastAsiaTheme="minorEastAsia" w:hAnsi="Cambria Math"/>
                <w:kern w:val="2"/>
                <w:lang w:eastAsia="en-US"/>
                <w14:ligatures w14:val="standardContextual"/>
              </w:rPr>
              <m:t>∙</m:t>
            </m:r>
            <m:r>
              <w:rPr>
                <w:rFonts w:ascii="Cambria Math" w:hAnsi="Cambria Math"/>
                <w:color w:val="000000"/>
              </w:rPr>
              <m:t>1,028</m:t>
            </m:r>
            <m:r>
              <w:rPr>
                <w:rFonts w:ascii="Cambria Math" w:eastAsiaTheme="minorEastAsia" w:hAnsi="Cambria Math"/>
                <w:kern w:val="2"/>
                <w:lang w:eastAsia="en-US"/>
                <w14:ligatures w14:val="standardContextual"/>
              </w:rPr>
              <m:t>∙</m:t>
            </m:r>
            <m:r>
              <w:rPr>
                <w:rFonts w:ascii="Cambria Math" w:hAnsi="Cambria Math"/>
                <w:color w:val="000000"/>
              </w:rPr>
              <m:t>0,999</m:t>
            </m:r>
          </m:e>
        </m:rad>
        <m:r>
          <w:rPr>
            <w:rFonts w:ascii="Cambria Math" w:eastAsiaTheme="minorEastAsia" w:hAnsi="Cambria Math"/>
            <w:kern w:val="2"/>
            <w:lang w:eastAsia="en-US"/>
            <w14:ligatures w14:val="standardContextual"/>
          </w:rPr>
          <m:t>≐1,030</m:t>
        </m:r>
      </m:oMath>
      <w:r w:rsidR="00707BCE">
        <w:t xml:space="preserve">        nebo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 xml:space="preserve"> =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29 280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26 790</m:t>
                </m:r>
              </m:den>
            </m:f>
          </m:e>
        </m:rad>
        <m:r>
          <w:rPr>
            <w:rFonts w:ascii="Cambria Math" w:eastAsiaTheme="minorEastAsia" w:hAnsi="Cambria Math"/>
            <w:kern w:val="2"/>
            <w:lang w:eastAsia="en-US"/>
            <w14:ligatures w14:val="standardContextual"/>
          </w:rPr>
          <m:t>≐1,030</m:t>
        </m:r>
      </m:oMath>
    </w:p>
    <w:p w14:paraId="1722373A" w14:textId="77777777" w:rsidR="000B7A56" w:rsidRDefault="000B7A56" w:rsidP="00707BCE">
      <w:pPr>
        <w:ind w:left="360"/>
        <w:jc w:val="center"/>
      </w:pPr>
    </w:p>
    <w:p w14:paraId="561E37CB" w14:textId="2E35E563" w:rsidR="002A22B1" w:rsidRDefault="002A22B1" w:rsidP="002A22B1">
      <w:pPr>
        <w:ind w:left="360"/>
        <w:jc w:val="both"/>
      </w:pPr>
      <w:r>
        <w:t xml:space="preserve">V letech 2020 až 2023 </w:t>
      </w:r>
      <w:r w:rsidR="008D31DB">
        <w:t>bylo v Evropské unii průměrné meziroční tempo růstu</w:t>
      </w:r>
      <w:r w:rsidR="001D08F7">
        <w:t xml:space="preserve"> HDP (Eur na osobu)</w:t>
      </w:r>
      <w:r w:rsidR="008D31DB">
        <w:t xml:space="preserve"> 1,030, tj. </w:t>
      </w:r>
      <w:r w:rsidR="001D08F7">
        <w:t>HDP (Eur na osobu) rostlo meziročně v průměru o 3,0 %.</w:t>
      </w:r>
    </w:p>
    <w:p w14:paraId="7DFAABFA" w14:textId="77777777" w:rsidR="001D08F7" w:rsidRDefault="001D08F7" w:rsidP="002A22B1">
      <w:pPr>
        <w:ind w:left="360"/>
        <w:jc w:val="both"/>
      </w:pPr>
    </w:p>
    <w:p w14:paraId="148D8BA8" w14:textId="744410B1" w:rsidR="000B7A56" w:rsidRDefault="000B7A56" w:rsidP="000B7A56">
      <w:pPr>
        <w:ind w:left="360"/>
        <w:jc w:val="both"/>
      </w:pPr>
      <w:r w:rsidRPr="000710B5">
        <w:rPr>
          <w:b/>
          <w:bCs/>
        </w:rPr>
        <w:t>Poznámka</w:t>
      </w:r>
      <w:r>
        <w:t xml:space="preserve">: Budeme-li počítat průměrné tempo růstu </w:t>
      </w:r>
      <w:r w:rsidR="002E5AFD">
        <w:t>jako geometrický průměr dílčích koeficientů růstu uvedený</w:t>
      </w:r>
      <w:r w:rsidR="000710B5">
        <w:t>ch</w:t>
      </w:r>
      <w:r w:rsidR="002E5AFD">
        <w:t xml:space="preserve"> v Tab. 2, </w:t>
      </w:r>
      <w:r w:rsidR="000710B5">
        <w:t>budeme pracovat</w:t>
      </w:r>
      <w:r w:rsidR="002E5AFD">
        <w:t xml:space="preserve"> se zaokrouhlenými údaji a </w:t>
      </w:r>
      <w:r w:rsidR="0085322C">
        <w:t>vnáš</w:t>
      </w:r>
      <w:r w:rsidR="000710B5">
        <w:t>et</w:t>
      </w:r>
      <w:r w:rsidR="0085322C">
        <w:t xml:space="preserve"> tak do výpočtu chybu s tímto související</w:t>
      </w:r>
      <w:r w:rsidR="000710B5">
        <w:t>.</w:t>
      </w:r>
      <w:r w:rsidR="00E15F9A">
        <w:t xml:space="preserve"> </w:t>
      </w:r>
      <w:r w:rsidR="000710B5">
        <w:t>P</w:t>
      </w:r>
      <w:r w:rsidR="00E15F9A">
        <w:t>roto doporučujeme pro výpočet používat raději</w:t>
      </w:r>
      <w:r w:rsidR="000710B5">
        <w:t xml:space="preserve"> pouze počáteční a koncové hodnoty analyzované časové řady</w:t>
      </w:r>
      <w:r w:rsidR="00F117CF">
        <w:t>.</w:t>
      </w:r>
    </w:p>
    <w:p w14:paraId="1ADB88C6" w14:textId="1BCE1951" w:rsidR="00FB6FE9" w:rsidRDefault="00FB6FE9" w:rsidP="003D733A">
      <w:pPr>
        <w:jc w:val="both"/>
      </w:pPr>
    </w:p>
    <w:p w14:paraId="59D88B1A" w14:textId="3342CD35" w:rsidR="00643AC3" w:rsidRPr="00D25F9E" w:rsidRDefault="00643AC3" w:rsidP="00643AC3">
      <w:pPr>
        <w:ind w:left="360"/>
        <w:jc w:val="both"/>
        <w:rPr>
          <w:highlight w:val="yellow"/>
        </w:rPr>
      </w:pPr>
      <w:r w:rsidRPr="00D25F9E">
        <w:rPr>
          <w:highlight w:val="yellow"/>
        </w:rPr>
        <w:t xml:space="preserve">Průměrné tempo růstu lze interpretovat rovněž tak, že pokud by se od roku 2020 (počáteční stav) HDP </w:t>
      </w:r>
      <w:r w:rsidR="00800A42" w:rsidRPr="00D25F9E">
        <w:rPr>
          <w:highlight w:val="yellow"/>
        </w:rPr>
        <w:t>zvyšovalo</w:t>
      </w:r>
      <w:r w:rsidRPr="00D25F9E">
        <w:rPr>
          <w:highlight w:val="yellow"/>
        </w:rPr>
        <w:t xml:space="preserve"> každý</w:t>
      </w:r>
      <w:r w:rsidR="00F7107F" w:rsidRPr="00D25F9E">
        <w:rPr>
          <w:highlight w:val="yellow"/>
        </w:rPr>
        <w:t xml:space="preserve"> rok</w:t>
      </w:r>
      <w:r w:rsidRPr="00D25F9E">
        <w:rPr>
          <w:highlight w:val="yellow"/>
        </w:rPr>
        <w:t xml:space="preserve"> </w:t>
      </w:r>
      <w:r w:rsidR="00F07D55" w:rsidRPr="00D25F9E">
        <w:rPr>
          <w:highlight w:val="yellow"/>
        </w:rPr>
        <w:t>1,030krát</w:t>
      </w:r>
      <w:r w:rsidRPr="00D25F9E">
        <w:rPr>
          <w:highlight w:val="yellow"/>
        </w:rPr>
        <w:t xml:space="preserve"> (průměrn</w:t>
      </w:r>
      <w:r w:rsidR="00F07D55" w:rsidRPr="00D25F9E">
        <w:rPr>
          <w:highlight w:val="yellow"/>
        </w:rPr>
        <w:t>é</w:t>
      </w:r>
      <w:r w:rsidRPr="00D25F9E">
        <w:rPr>
          <w:highlight w:val="yellow"/>
        </w:rPr>
        <w:t xml:space="preserve"> </w:t>
      </w:r>
      <w:r w:rsidR="00F07D55" w:rsidRPr="00D25F9E">
        <w:rPr>
          <w:highlight w:val="yellow"/>
        </w:rPr>
        <w:t>tempo růstu</w:t>
      </w:r>
      <w:r w:rsidRPr="00D25F9E">
        <w:rPr>
          <w:highlight w:val="yellow"/>
        </w:rPr>
        <w:t xml:space="preserve">), v roce 2023 by HDP odpovídalo uvedenému koncovému stavu. </w:t>
      </w:r>
    </w:p>
    <w:p w14:paraId="635D5223" w14:textId="77777777" w:rsidR="00643AC3" w:rsidRPr="00D25F9E" w:rsidRDefault="00643AC3" w:rsidP="00643AC3">
      <w:pPr>
        <w:ind w:left="360"/>
        <w:jc w:val="both"/>
        <w:rPr>
          <w:highlight w:val="yellow"/>
        </w:rPr>
      </w:pPr>
    </w:p>
    <w:p w14:paraId="0E2505EC" w14:textId="70CAC130" w:rsidR="00643AC3" w:rsidRPr="00D25F9E" w:rsidRDefault="00643AC3" w:rsidP="00643AC3">
      <w:pPr>
        <w:ind w:left="360"/>
        <w:jc w:val="both"/>
        <w:rPr>
          <w:highlight w:val="yellow"/>
        </w:rPr>
      </w:pPr>
      <w:r w:rsidRPr="00D25F9E">
        <w:rPr>
          <w:highlight w:val="yellow"/>
        </w:rPr>
        <w:t>Předpokládejme, že víme, že v letech 2020-2023 byl</w:t>
      </w:r>
      <w:r w:rsidR="00F07D55" w:rsidRPr="00D25F9E">
        <w:rPr>
          <w:highlight w:val="yellow"/>
        </w:rPr>
        <w:t>o</w:t>
      </w:r>
      <w:r w:rsidRPr="00D25F9E">
        <w:rPr>
          <w:highlight w:val="yellow"/>
        </w:rPr>
        <w:t xml:space="preserve"> průměrn</w:t>
      </w:r>
      <w:r w:rsidR="00F07D55" w:rsidRPr="00D25F9E">
        <w:rPr>
          <w:highlight w:val="yellow"/>
        </w:rPr>
        <w:t>é</w:t>
      </w:r>
      <w:r w:rsidRPr="00D25F9E">
        <w:rPr>
          <w:highlight w:val="yellow"/>
        </w:rPr>
        <w:t xml:space="preserve"> </w:t>
      </w:r>
      <w:r w:rsidR="00F07D55" w:rsidRPr="00D25F9E">
        <w:rPr>
          <w:highlight w:val="yellow"/>
        </w:rPr>
        <w:t>tempo růstu</w:t>
      </w:r>
      <w:r w:rsidRPr="00D25F9E">
        <w:rPr>
          <w:highlight w:val="yellow"/>
        </w:rPr>
        <w:t xml:space="preserve"> HDP </w:t>
      </w:r>
      <w:r w:rsidR="001E70CF" w:rsidRPr="00D25F9E">
        <w:rPr>
          <w:highlight w:val="yellow"/>
        </w:rPr>
        <w:t xml:space="preserve">cca </w:t>
      </w:r>
      <w:r w:rsidR="00F07D55" w:rsidRPr="00D25F9E">
        <w:rPr>
          <w:highlight w:val="yellow"/>
        </w:rPr>
        <w:t>1,030</w:t>
      </w:r>
      <w:r w:rsidRPr="00D25F9E">
        <w:rPr>
          <w:highlight w:val="yellow"/>
        </w:rPr>
        <w:t xml:space="preserve"> a</w:t>
      </w:r>
      <w:r w:rsidR="00F07D55" w:rsidRPr="00D25F9E">
        <w:rPr>
          <w:highlight w:val="yellow"/>
        </w:rPr>
        <w:t> </w:t>
      </w:r>
      <w:r w:rsidRPr="00D25F9E">
        <w:rPr>
          <w:highlight w:val="yellow"/>
        </w:rPr>
        <w:t>v roce 2020 bylo HDP 26 790 Eur na osobu. Vzhledem k tomu, že v daném období proběhly 3 meziroční změny, můžeme říci, že v roce 2023 bylo HDP</w:t>
      </w:r>
      <w:r w:rsidR="00C27C95" w:rsidRPr="00D25F9E">
        <w:rPr>
          <w:highlight w:val="yellow"/>
        </w:rPr>
        <w:t xml:space="preserve"> cca</w:t>
      </w:r>
    </w:p>
    <w:p w14:paraId="3D60F637" w14:textId="77777777" w:rsidR="00643AC3" w:rsidRPr="00D25F9E" w:rsidRDefault="00643AC3" w:rsidP="00643AC3">
      <w:pPr>
        <w:ind w:left="360"/>
        <w:jc w:val="both"/>
        <w:rPr>
          <w:highlight w:val="yellow"/>
        </w:rPr>
      </w:pPr>
    </w:p>
    <w:p w14:paraId="4BD280C2" w14:textId="6AF5B229" w:rsidR="00643AC3" w:rsidRPr="00D25F9E" w:rsidRDefault="00643AC3" w:rsidP="00643AC3">
      <w:pPr>
        <w:ind w:left="360"/>
        <w:jc w:val="center"/>
        <w:rPr>
          <w:highlight w:val="yellow"/>
        </w:rPr>
      </w:pPr>
      <m:oMath>
        <m:r>
          <w:rPr>
            <w:rFonts w:ascii="Cambria Math" w:hAnsi="Cambria Math"/>
            <w:highlight w:val="yellow"/>
          </w:rPr>
          <m:t>26 790∙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1,030</m:t>
            </m:r>
          </m:e>
          <m:sup>
            <m:r>
              <w:rPr>
                <w:rFonts w:ascii="Cambria Math" w:hAnsi="Cambria Math"/>
                <w:highlight w:val="yellow"/>
              </w:rPr>
              <m:t>3</m:t>
            </m:r>
          </m:sup>
        </m:sSup>
        <m:r>
          <w:rPr>
            <w:rFonts w:ascii="Cambria Math" w:eastAsiaTheme="minorEastAsia" w:hAnsi="Cambria Math"/>
            <w:kern w:val="2"/>
            <w:highlight w:val="yellow"/>
            <w:lang w:eastAsia="en-US"/>
            <w14:ligatures w14:val="standardContextual"/>
          </w:rPr>
          <m:t>≐</m:t>
        </m:r>
        <m:r>
          <w:rPr>
            <w:rFonts w:ascii="Cambria Math" w:hAnsi="Cambria Math"/>
            <w:highlight w:val="yellow"/>
          </w:rPr>
          <m:t>29 274</m:t>
        </m:r>
      </m:oMath>
      <w:r w:rsidRPr="00D25F9E">
        <w:rPr>
          <w:highlight w:val="yellow"/>
        </w:rPr>
        <w:t xml:space="preserve"> Eur na osobu.</w:t>
      </w:r>
    </w:p>
    <w:p w14:paraId="74D30F77" w14:textId="77777777" w:rsidR="00712F05" w:rsidRPr="00D25F9E" w:rsidRDefault="00712F05" w:rsidP="00643AC3">
      <w:pPr>
        <w:ind w:left="360"/>
        <w:jc w:val="center"/>
        <w:rPr>
          <w:highlight w:val="yellow"/>
        </w:rPr>
      </w:pPr>
    </w:p>
    <w:p w14:paraId="44CCE6AD" w14:textId="205F0064" w:rsidR="00712F05" w:rsidRDefault="00712F05" w:rsidP="00712F05">
      <w:pPr>
        <w:ind w:left="360"/>
        <w:jc w:val="both"/>
      </w:pPr>
      <w:r w:rsidRPr="00D25F9E">
        <w:rPr>
          <w:highlight w:val="yellow"/>
        </w:rPr>
        <w:t xml:space="preserve">Protože </w:t>
      </w:r>
      <w:r w:rsidR="00C37BD5" w:rsidRPr="00D25F9E">
        <w:rPr>
          <w:highlight w:val="yellow"/>
        </w:rPr>
        <w:t xml:space="preserve">jsme v našem výpočtu použili zaokrouhlenou hodnotu průměrného tempa růstu, dopustili jsme se </w:t>
      </w:r>
      <w:r w:rsidR="009E7C50" w:rsidRPr="00D25F9E">
        <w:rPr>
          <w:highlight w:val="yellow"/>
        </w:rPr>
        <w:t>chyby</w:t>
      </w:r>
      <w:r w:rsidR="00FB3074" w:rsidRPr="00D25F9E">
        <w:rPr>
          <w:highlight w:val="yellow"/>
        </w:rPr>
        <w:t xml:space="preserve">. </w:t>
      </w:r>
      <w:r w:rsidR="00011363" w:rsidRPr="00D25F9E">
        <w:rPr>
          <w:highlight w:val="yellow"/>
        </w:rPr>
        <w:t xml:space="preserve">Vzhledem k tomu, že skutečnou hodnotu </w:t>
      </w:r>
      <w:r w:rsidR="00EC611A" w:rsidRPr="00D25F9E">
        <w:rPr>
          <w:highlight w:val="yellow"/>
        </w:rPr>
        <w:t xml:space="preserve">HDP v roce 2023 známe (a příklad jsme řešili pouze jako ilustrační), můžeme určit velikost chyby, </w:t>
      </w:r>
      <w:r w:rsidR="003E5A90" w:rsidRPr="00D25F9E">
        <w:rPr>
          <w:highlight w:val="yellow"/>
        </w:rPr>
        <w:t xml:space="preserve">které jsme se </w:t>
      </w:r>
      <w:r w:rsidR="003E5A90" w:rsidRPr="00D25F9E">
        <w:rPr>
          <w:highlight w:val="yellow"/>
        </w:rPr>
        <w:lastRenderedPageBreak/>
        <w:t xml:space="preserve">dopustili. </w:t>
      </w:r>
      <w:r w:rsidR="00FB3074" w:rsidRPr="00D25F9E">
        <w:rPr>
          <w:highlight w:val="yellow"/>
        </w:rPr>
        <w:t xml:space="preserve">V tomto případě jsme skutečnou hodnotu HDP v roce 2023 </w:t>
      </w:r>
      <w:r w:rsidR="00892794" w:rsidRPr="00D25F9E">
        <w:rPr>
          <w:highlight w:val="yellow"/>
        </w:rPr>
        <w:t xml:space="preserve">(29 280 Eur na osobu) </w:t>
      </w:r>
      <w:r w:rsidR="00FB3074" w:rsidRPr="00D25F9E">
        <w:rPr>
          <w:highlight w:val="yellow"/>
        </w:rPr>
        <w:t xml:space="preserve">podhodnotili o 6 Eur na osobu, </w:t>
      </w:r>
      <w:r w:rsidR="00C92CF6" w:rsidRPr="00D25F9E">
        <w:rPr>
          <w:highlight w:val="yellow"/>
        </w:rPr>
        <w:t>tj. o</w:t>
      </w:r>
      <w:r w:rsidR="00577579" w:rsidRPr="00D25F9E">
        <w:rPr>
          <w:highlight w:val="yellow"/>
        </w:rPr>
        <w:t xml:space="preserve"> </w:t>
      </w:r>
      <w:r w:rsidR="00D54D03" w:rsidRPr="00D25F9E">
        <w:rPr>
          <w:highlight w:val="yellow"/>
        </w:rPr>
        <w:t>0,02 %</w:t>
      </w:r>
      <w:r w:rsidR="00C92CF6" w:rsidRPr="00D25F9E">
        <w:rPr>
          <w:highlight w:val="yellow"/>
        </w:rPr>
        <w:t>.</w:t>
      </w:r>
    </w:p>
    <w:p w14:paraId="5D84086B" w14:textId="77777777" w:rsidR="003D733A" w:rsidRDefault="003D733A" w:rsidP="003E5A90">
      <w:pPr>
        <w:jc w:val="both"/>
      </w:pPr>
      <w:r>
        <w:t xml:space="preserve">      </w:t>
      </w:r>
    </w:p>
    <w:p w14:paraId="2D43EC0E" w14:textId="77777777" w:rsidR="003D733A" w:rsidRDefault="003D733A" w:rsidP="003D733A">
      <w:pPr>
        <w:ind w:left="360"/>
        <w:jc w:val="both"/>
      </w:pP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2CFCA" wp14:editId="20AA5F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7145" b="8890"/>
                <wp:wrapSquare wrapText="bothSides"/>
                <wp:docPr id="1276993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2572C" w14:textId="68568753" w:rsidR="003D733A" w:rsidRPr="00285DD5" w:rsidRDefault="003D733A" w:rsidP="003D733A">
                            <w:pPr>
                              <w:ind w:left="357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85DD5">
                              <w:rPr>
                                <w:b/>
                                <w:bCs/>
                              </w:rPr>
                              <w:t xml:space="preserve">Úloha </w:t>
                            </w:r>
                            <w:r w:rsidR="004C6C7D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14:paraId="2A4715D1" w14:textId="3553991D" w:rsidR="003D733A" w:rsidRPr="00550F2F" w:rsidRDefault="003D733A" w:rsidP="003D733A">
                            <w:pPr>
                              <w:ind w:left="357"/>
                              <w:jc w:val="both"/>
                            </w:pPr>
                            <w:r>
                              <w:t xml:space="preserve">Určete meziroční </w:t>
                            </w:r>
                            <w:r w:rsidR="004C6C7D">
                              <w:t>relativní přírůstky</w:t>
                            </w:r>
                            <w:r>
                              <w:t xml:space="preserve"> HDP Evropské unie v letech 2020 až 2023 a</w:t>
                            </w:r>
                            <w:r w:rsidR="003E5A90">
                              <w:t> </w:t>
                            </w:r>
                            <w:r>
                              <w:t>odpovídající průměrn</w:t>
                            </w:r>
                            <w:r w:rsidR="008C12E8">
                              <w:t>ý</w:t>
                            </w:r>
                            <w:r>
                              <w:t xml:space="preserve"> </w:t>
                            </w:r>
                            <w:r w:rsidR="008C12E8">
                              <w:t>relativní přírůstek</w:t>
                            </w:r>
                            <w:r>
                              <w:t xml:space="preserve"> HDP za toto období.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2CFCA" id="_x0000_s1029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gc/UAIAAL0EAAAOAAAAZHJzL2Uyb0RvYy54bWysVN9v2jAQfp+0/8Hy+0igtKOIUDEqpkld&#10;W4lOfTaOQ6zZPss2JOyv39khQLs9TePB3C/fnb/7LrO7ViuyF85LMAUdDnJKhOFQSrMt6I+X1acJ&#10;JT4wUzIFRhT0IDy9m3/8MGvsVIygBlUKRzCJ8dPGFrQOwU6zzPNaaOYHYIVBZwVOs4Cq22alYw1m&#10;1yob5flN1oArrQMuvEfrfeek85S/qgQPT1XlRSCqoNhbSKdL5yae2XzGplvHbC35sQ32D11oJg0W&#10;PaW6Z4GRnZN/pNKSO/BQhQEHnUFVSS7SG/A1w/zda9Y1syK9BcHx9gST/39p+eN+bZ8dCe0XaHGA&#10;EZDG+qlHY3xPWzkd/7FTgn6E8HCCTbSB8HhpMppMcnRx9PUK5snO163z4asATaJQUIdzSXCx/YMP&#10;XWgfEqt5ULJcSaWSErkglsqRPcMphnaUrqqd/g5lZxvm+OtmiWaceGe+7c3YSWJUzJL6elNAGdIU&#10;9ObqOk+J3/hiV6fSG8X4z1gm5ju3iJoyaDzjFqXQbloiy4Je9ZhuoDwg1A46FnrLVxLTPzAfnplD&#10;2iGEuErhCY9KAfYER4mSGtyvv9ljPLIBvZQ0SOOCGtwzStQ3gyy5HY7HkfVJGV9/HqHiLj2bS4/Z&#10;6SUgwkNcWcuTGOOD6sXKgX7FfVvEmuhihmNlHEkvLkO3WrivXCwWKQh5bll4MGvLY+o40QjqS/vK&#10;nD3yISCVHqGnO5u+o0UXm7hgF7sAK5k4E1HuMD2CjzuSZnPc57iEl3qKOn915r8BAAD//wMAUEsD&#10;BBQABgAIAAAAIQB0LyM52QAAAAUBAAAPAAAAZHJzL2Rvd25yZXYueG1sTI9BS8NAEIXvgv9hGcGb&#10;3bRgiGk2pZQqeFFbe/C4zU6z0exsyG7S+O8dRdDLMI83vPlesZpcK0bsQ+NJwXyWgECqvGmoVnB4&#10;vb/JQISoyejWEyr4xACr8vKi0LnxZ9rhuI+14BAKuVZgY+xyKUNl0ekw8x0SeyffOx1Z9rU0vT5z&#10;uGvlIklS6XRD/MHqDjcWq4/94BQ0DzS82/Tu8OTGrcGXt1uZPj8qdX01rZcgIk7x7xi+8RkdSmY6&#10;+oFMEK0CLhJ/JnuLLGN5/F1kWcj/9OUXAAAA//8DAFBLAQItABQABgAIAAAAIQC2gziS/gAAAOEB&#10;AAATAAAAAAAAAAAAAAAAAAAAAABbQ29udGVudF9UeXBlc10ueG1sUEsBAi0AFAAGAAgAAAAhADj9&#10;If/WAAAAlAEAAAsAAAAAAAAAAAAAAAAALwEAAF9yZWxzLy5yZWxzUEsBAi0AFAAGAAgAAAAhADmG&#10;Bz9QAgAAvQQAAA4AAAAAAAAAAAAAAAAALgIAAGRycy9lMm9Eb2MueG1sUEsBAi0AFAAGAAgAAAAh&#10;AHQvIznZAAAABQEAAA8AAAAAAAAAAAAAAAAAqgQAAGRycy9kb3ducmV2LnhtbFBLBQYAAAAABAAE&#10;APMAAACwBQAAAAA=&#10;" fillcolor="#dceaf7 [351]" strokeweight=".5pt">
                <v:textbox style="mso-fit-shape-to-text:t">
                  <w:txbxContent>
                    <w:p w14:paraId="5432572C" w14:textId="68568753" w:rsidR="003D733A" w:rsidRPr="00285DD5" w:rsidRDefault="003D733A" w:rsidP="003D733A">
                      <w:pPr>
                        <w:ind w:left="357"/>
                        <w:jc w:val="both"/>
                        <w:rPr>
                          <w:b/>
                          <w:bCs/>
                        </w:rPr>
                      </w:pPr>
                      <w:r w:rsidRPr="00285DD5">
                        <w:rPr>
                          <w:b/>
                          <w:bCs/>
                        </w:rPr>
                        <w:t xml:space="preserve">Úloha </w:t>
                      </w:r>
                      <w:r w:rsidR="004C6C7D">
                        <w:rPr>
                          <w:b/>
                          <w:bCs/>
                        </w:rPr>
                        <w:t>4</w:t>
                      </w:r>
                    </w:p>
                    <w:p w14:paraId="2A4715D1" w14:textId="3553991D" w:rsidR="003D733A" w:rsidRPr="00550F2F" w:rsidRDefault="003D733A" w:rsidP="003D733A">
                      <w:pPr>
                        <w:ind w:left="357"/>
                        <w:jc w:val="both"/>
                      </w:pPr>
                      <w:r>
                        <w:t xml:space="preserve">Určete meziroční </w:t>
                      </w:r>
                      <w:r w:rsidR="004C6C7D">
                        <w:t>relativní přírůstky</w:t>
                      </w:r>
                      <w:r>
                        <w:t xml:space="preserve"> HDP Evropské unie v letech 2020 až 2023 a</w:t>
                      </w:r>
                      <w:r w:rsidR="003E5A90">
                        <w:t> </w:t>
                      </w:r>
                      <w:r>
                        <w:t>odpovídající průměrn</w:t>
                      </w:r>
                      <w:r w:rsidR="008C12E8">
                        <w:t>ý</w:t>
                      </w:r>
                      <w:r>
                        <w:t xml:space="preserve"> </w:t>
                      </w:r>
                      <w:r w:rsidR="008C12E8">
                        <w:t>relativní přírůstek</w:t>
                      </w:r>
                      <w:r>
                        <w:t xml:space="preserve"> HDP za toto období.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C3A03E" w14:textId="6325C1D4" w:rsidR="003D733A" w:rsidRDefault="00CD3F2E" w:rsidP="003D733A">
      <w:pPr>
        <w:ind w:left="357"/>
        <w:jc w:val="both"/>
      </w:pPr>
      <w:r>
        <w:t>Tento úkol jsme již v</w:t>
      </w:r>
      <w:r w:rsidR="004B237E">
        <w:t>yřešili v rámci interpretace temp růstů zjištěných v úloze 3.</w:t>
      </w:r>
      <w:r w:rsidR="00DE60AA">
        <w:t xml:space="preserve"> </w:t>
      </w:r>
      <w:r w:rsidR="003021B2">
        <w:t xml:space="preserve">Říkáme-li, že </w:t>
      </w:r>
      <w:r w:rsidR="00AD0F4E">
        <w:t>v roce 2021 vzrostlo HDP meziročně 1,063</w:t>
      </w:r>
      <w:r w:rsidR="00D32267">
        <w:t>krát, je to totéž jako když budeme tvrdit, že v roce 2021 vzrostlo HDP meziročně o 6,3 %.</w:t>
      </w:r>
    </w:p>
    <w:p w14:paraId="113A54E9" w14:textId="77777777" w:rsidR="00F25B42" w:rsidRDefault="00F25B42" w:rsidP="003D733A">
      <w:pPr>
        <w:ind w:left="357"/>
        <w:jc w:val="both"/>
      </w:pPr>
    </w:p>
    <w:p w14:paraId="5298AECA" w14:textId="68277E67" w:rsidR="00F25B42" w:rsidRDefault="00F25B42" w:rsidP="003D733A">
      <w:pPr>
        <w:ind w:left="357"/>
        <w:jc w:val="both"/>
      </w:pPr>
      <w:r>
        <w:t>To tvrdí i vztahy (6) a (7), které uvádějí, jak souvisí relativní přírůstek v procentech</w:t>
      </w:r>
      <w:r w:rsidR="0084542F">
        <w:t xml:space="preserve"> (resp. průměrný relativní přírůstek v procentech) a </w:t>
      </w:r>
      <w:r w:rsidR="008721DE">
        <w:t xml:space="preserve">tempo růstu (resp. průměrné tempo růstu). </w:t>
      </w:r>
    </w:p>
    <w:p w14:paraId="1B0F8810" w14:textId="77777777" w:rsidR="008721DE" w:rsidRDefault="008721DE" w:rsidP="003D733A">
      <w:pPr>
        <w:ind w:left="357"/>
        <w:jc w:val="both"/>
      </w:pPr>
    </w:p>
    <w:p w14:paraId="5B6B0AFC" w14:textId="6486A7B4" w:rsidR="008721DE" w:rsidRDefault="008721DE" w:rsidP="003D733A">
      <w:pPr>
        <w:ind w:left="357"/>
        <w:jc w:val="both"/>
      </w:pPr>
      <w:r>
        <w:t>Výsled</w:t>
      </w:r>
      <w:r w:rsidR="006A0F57">
        <w:t xml:space="preserve">ky jsou uvedeny v </w:t>
      </w:r>
      <w:r w:rsidR="00D25F9E">
        <w:fldChar w:fldCharType="begin"/>
      </w:r>
      <w:r w:rsidR="00D25F9E">
        <w:instrText xml:space="preserve"> REF _Ref185402044 \h </w:instrText>
      </w:r>
      <w:r w:rsidR="00D25F9E">
        <w:fldChar w:fldCharType="separate"/>
      </w:r>
      <w:r w:rsidR="00D25F9E">
        <w:t xml:space="preserve">Tab.  </w:t>
      </w:r>
      <w:r w:rsidR="00D25F9E">
        <w:rPr>
          <w:noProof/>
        </w:rPr>
        <w:t>3</w:t>
      </w:r>
      <w:r w:rsidR="00D25F9E">
        <w:fldChar w:fldCharType="end"/>
      </w:r>
      <w:r w:rsidR="006A0F57">
        <w:t>.</w:t>
      </w:r>
    </w:p>
    <w:p w14:paraId="68E7251D" w14:textId="77777777" w:rsidR="003D733A" w:rsidRDefault="003D733A" w:rsidP="003D733A">
      <w:pPr>
        <w:ind w:left="357"/>
        <w:jc w:val="both"/>
      </w:pPr>
    </w:p>
    <w:p w14:paraId="38259822" w14:textId="00949137" w:rsidR="00D25F9E" w:rsidRDefault="00D25F9E" w:rsidP="00D25F9E">
      <w:pPr>
        <w:pStyle w:val="Titulek"/>
        <w:keepNext/>
        <w:jc w:val="center"/>
      </w:pPr>
      <w:bookmarkStart w:id="4" w:name="_Ref185402044"/>
      <w:r>
        <w:t xml:space="preserve">Tab.  </w:t>
      </w:r>
      <w:r>
        <w:fldChar w:fldCharType="begin"/>
      </w:r>
      <w:r>
        <w:instrText xml:space="preserve"> SEQ Tab._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4"/>
      <w:r>
        <w:t xml:space="preserve">: </w:t>
      </w:r>
      <w:r w:rsidRPr="00A92514">
        <w:t>Základní míry dynamiky vývoje HDP v Evropské unii (přepočteno na osobu) v letech 2020 - 2023 (I</w:t>
      </w:r>
      <w:r>
        <w:t>II</w:t>
      </w:r>
      <w:r w:rsidRPr="00A92514">
        <w:t>)</w:t>
      </w:r>
    </w:p>
    <w:tbl>
      <w:tblPr>
        <w:tblW w:w="8414" w:type="dxa"/>
        <w:jc w:val="center"/>
        <w:tblLook w:val="04A0" w:firstRow="1" w:lastRow="0" w:firstColumn="1" w:lastColumn="0" w:noHBand="0" w:noVBand="1"/>
      </w:tblPr>
      <w:tblGrid>
        <w:gridCol w:w="1180"/>
        <w:gridCol w:w="2080"/>
        <w:gridCol w:w="2127"/>
        <w:gridCol w:w="1692"/>
        <w:gridCol w:w="1335"/>
      </w:tblGrid>
      <w:tr w:rsidR="006A0F57" w:rsidRPr="00285DD5" w14:paraId="21FBAF0C" w14:textId="5F7BDC8A" w:rsidTr="00BF6991">
        <w:trPr>
          <w:trHeight w:val="320"/>
          <w:jc w:val="center"/>
        </w:trPr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7CB64" w14:textId="77777777" w:rsidR="006A0F57" w:rsidRPr="00285DD5" w:rsidRDefault="006A0F57" w:rsidP="00BF6991">
            <w:pPr>
              <w:jc w:val="center"/>
              <w:rPr>
                <w:b/>
                <w:bCs/>
                <w:color w:val="000000"/>
              </w:rPr>
            </w:pPr>
            <w:r w:rsidRPr="00285DD5">
              <w:rPr>
                <w:b/>
                <w:bCs/>
                <w:color w:val="000000"/>
              </w:rPr>
              <w:t>rok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2667D" w14:textId="77777777" w:rsidR="006A0F57" w:rsidRPr="00285DD5" w:rsidRDefault="006A0F57" w:rsidP="00BF6991">
            <w:pPr>
              <w:jc w:val="center"/>
              <w:rPr>
                <w:b/>
                <w:bCs/>
                <w:color w:val="000000"/>
              </w:rPr>
            </w:pPr>
            <w:r w:rsidRPr="00285DD5">
              <w:rPr>
                <w:b/>
                <w:bCs/>
                <w:color w:val="000000"/>
              </w:rPr>
              <w:t>HDP (Euro/osoba)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7294DC" w14:textId="77777777" w:rsidR="006A0F57" w:rsidRDefault="006A0F57" w:rsidP="00BF699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Meziroční přírůstky HDP</w:t>
            </w:r>
          </w:p>
          <w:p w14:paraId="77C5B8C0" w14:textId="77777777" w:rsidR="006A0F57" w:rsidRPr="00285DD5" w:rsidRDefault="006A0F57" w:rsidP="00BF6991">
            <w:pPr>
              <w:jc w:val="center"/>
              <w:rPr>
                <w:b/>
                <w:bCs/>
                <w:color w:val="000000"/>
              </w:rPr>
            </w:pPr>
            <w:r w:rsidRPr="00285DD5">
              <w:rPr>
                <w:b/>
                <w:bCs/>
                <w:color w:val="000000"/>
              </w:rPr>
              <w:t>(Euro/osoba)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4D8F1D" w14:textId="77777777" w:rsidR="006A0F57" w:rsidRDefault="006A0F57" w:rsidP="00BF699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Tempo růstu</w:t>
            </w:r>
          </w:p>
          <w:p w14:paraId="757844FE" w14:textId="77777777" w:rsidR="006A0F57" w:rsidRDefault="006A0F57" w:rsidP="00BF699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(-)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C87C71" w14:textId="033F1B32" w:rsidR="006A0F57" w:rsidRDefault="006A0F57" w:rsidP="00BF699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Relativní přírůstek (%)</w:t>
            </w:r>
          </w:p>
        </w:tc>
      </w:tr>
      <w:tr w:rsidR="006A0F57" w:rsidRPr="00285DD5" w14:paraId="61088A13" w14:textId="0C9C6E61" w:rsidTr="00BF6991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330E" w14:textId="77777777" w:rsidR="006A0F57" w:rsidRPr="00285DD5" w:rsidRDefault="006A0F57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2020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75CE" w14:textId="77777777" w:rsidR="006A0F57" w:rsidRPr="00285DD5" w:rsidRDefault="006A0F57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26</w:t>
            </w:r>
            <w:r>
              <w:rPr>
                <w:color w:val="000000"/>
              </w:rPr>
              <w:t xml:space="preserve"> </w:t>
            </w:r>
            <w:r w:rsidRPr="00285DD5">
              <w:rPr>
                <w:color w:val="000000"/>
              </w:rPr>
              <w:t>790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A31E3" w14:textId="77777777" w:rsidR="006A0F57" w:rsidRPr="00285DD5" w:rsidRDefault="006A0F57" w:rsidP="00BF69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880F9" w14:textId="77777777" w:rsidR="006A0F57" w:rsidRPr="00285DD5" w:rsidRDefault="006A0F57" w:rsidP="00BF69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33CAD" w14:textId="2C22B2DF" w:rsidR="006A0F57" w:rsidRDefault="006A0F57" w:rsidP="00BF69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</w:tr>
      <w:tr w:rsidR="006A0F57" w:rsidRPr="00285DD5" w14:paraId="73D939D7" w14:textId="7696DC24" w:rsidTr="00BF6991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5EEE5" w14:textId="77777777" w:rsidR="006A0F57" w:rsidRPr="00285DD5" w:rsidRDefault="006A0F57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2021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9890" w14:textId="77777777" w:rsidR="006A0F57" w:rsidRPr="00285DD5" w:rsidRDefault="006A0F57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28</w:t>
            </w:r>
            <w:r>
              <w:rPr>
                <w:color w:val="000000"/>
              </w:rPr>
              <w:t xml:space="preserve"> </w:t>
            </w:r>
            <w:r w:rsidRPr="00285DD5">
              <w:rPr>
                <w:color w:val="000000"/>
              </w:rPr>
              <w:t>490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BB031" w14:textId="77777777" w:rsidR="006A0F57" w:rsidRPr="00285DD5" w:rsidRDefault="006A0F57" w:rsidP="00BF69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1 700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32684" w14:textId="64E60CB3" w:rsidR="006A0F57" w:rsidRDefault="006A0F57" w:rsidP="00BF6991">
            <w:pPr>
              <w:spacing w:before="60" w:after="60"/>
              <w:jc w:val="center"/>
              <w:rPr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2"/>
                    <w:lang w:eastAsia="en-US"/>
                    <w14:ligatures w14:val="standardContextual"/>
                  </w:rPr>
                  <m:t>1,063</m:t>
                </m:r>
              </m:oMath>
            </m:oMathPara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83B2F" w14:textId="65B1D163" w:rsidR="006A0F57" w:rsidRDefault="006A0F57" w:rsidP="00BF6991">
            <w:pPr>
              <w:spacing w:before="60" w:after="60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6,3</w:t>
            </w:r>
          </w:p>
        </w:tc>
      </w:tr>
      <w:tr w:rsidR="006A0F57" w:rsidRPr="00285DD5" w14:paraId="1D4E046C" w14:textId="1DE938BC" w:rsidTr="00BF6991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CED88" w14:textId="77777777" w:rsidR="006A0F57" w:rsidRPr="00285DD5" w:rsidRDefault="006A0F57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2022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16C87" w14:textId="77777777" w:rsidR="006A0F57" w:rsidRPr="00285DD5" w:rsidRDefault="006A0F57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29</w:t>
            </w:r>
            <w:r>
              <w:rPr>
                <w:color w:val="000000"/>
              </w:rPr>
              <w:t xml:space="preserve"> </w:t>
            </w:r>
            <w:r w:rsidRPr="00285DD5">
              <w:rPr>
                <w:color w:val="000000"/>
              </w:rPr>
              <w:t>300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D1CBB" w14:textId="68822BA2" w:rsidR="006A0F57" w:rsidRPr="00285DD5" w:rsidRDefault="006A0F57" w:rsidP="00BF69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419C9" w14:textId="691A74F3" w:rsidR="006A0F57" w:rsidRDefault="006A0F57" w:rsidP="00BF699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kern w:val="2"/>
                <w:lang w:eastAsia="en-US"/>
                <w14:ligatures w14:val="standardContextual"/>
              </w:rPr>
              <w:t>1,028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252AD" w14:textId="37267BE6" w:rsidR="006A0F57" w:rsidRDefault="006A0F57" w:rsidP="00BF6991">
            <w:pPr>
              <w:spacing w:before="60" w:after="60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2,8</w:t>
            </w:r>
          </w:p>
        </w:tc>
      </w:tr>
      <w:tr w:rsidR="006A0F57" w:rsidRPr="00285DD5" w14:paraId="75FF6B77" w14:textId="65F17B42" w:rsidTr="00BF6991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C52E3" w14:textId="77777777" w:rsidR="006A0F57" w:rsidRPr="00285DD5" w:rsidRDefault="006A0F57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2023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4BC62" w14:textId="77777777" w:rsidR="006A0F57" w:rsidRPr="00285DD5" w:rsidRDefault="006A0F57" w:rsidP="00BF6991">
            <w:pPr>
              <w:jc w:val="center"/>
              <w:rPr>
                <w:color w:val="000000"/>
              </w:rPr>
            </w:pPr>
            <w:r w:rsidRPr="00285DD5">
              <w:rPr>
                <w:color w:val="000000"/>
              </w:rPr>
              <w:t>29</w:t>
            </w:r>
            <w:r>
              <w:rPr>
                <w:color w:val="000000"/>
              </w:rPr>
              <w:t xml:space="preserve"> </w:t>
            </w:r>
            <w:r w:rsidRPr="00285DD5">
              <w:rPr>
                <w:color w:val="000000"/>
              </w:rPr>
              <w:t>280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4BE75A" w14:textId="77777777" w:rsidR="006A0F57" w:rsidRPr="00285DD5" w:rsidRDefault="006A0F57" w:rsidP="00BF69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F722CF" w14:textId="37058989" w:rsidR="006A0F57" w:rsidRDefault="006A0F57" w:rsidP="00BF699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kern w:val="2"/>
                <w:lang w:eastAsia="en-US"/>
                <w14:ligatures w14:val="standardContextual"/>
              </w:rPr>
              <w:t>0,999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129247" w14:textId="12506DB5" w:rsidR="006A0F57" w:rsidRDefault="006A0F57" w:rsidP="00BF6991">
            <w:pPr>
              <w:spacing w:before="60" w:after="60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-0,1</w:t>
            </w:r>
          </w:p>
        </w:tc>
      </w:tr>
      <w:tr w:rsidR="006A0F57" w:rsidRPr="00285DD5" w14:paraId="2816D659" w14:textId="14DC4925" w:rsidTr="00BF6991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A9DA7" w14:textId="77777777" w:rsidR="006A0F57" w:rsidRPr="00285DD5" w:rsidRDefault="006A0F57" w:rsidP="00BF6991">
            <w:pPr>
              <w:jc w:val="center"/>
              <w:rPr>
                <w:b/>
                <w:bCs/>
                <w:color w:val="000000"/>
              </w:rPr>
            </w:pPr>
            <w:r w:rsidRPr="00285DD5">
              <w:rPr>
                <w:b/>
                <w:bCs/>
                <w:color w:val="000000"/>
              </w:rPr>
              <w:t>průměr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EFF64" w14:textId="64D0C250" w:rsidR="006A0F57" w:rsidRPr="00285DD5" w:rsidRDefault="006A0F57" w:rsidP="00BF699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28 465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684C22" w14:textId="77777777" w:rsidR="006A0F57" w:rsidRPr="00285DD5" w:rsidRDefault="006A0F57" w:rsidP="00BF699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3DA605" w14:textId="4A5FF10D" w:rsidR="006A0F57" w:rsidRDefault="006A0F57" w:rsidP="00BF699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1,030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EEC0B2" w14:textId="33D6806E" w:rsidR="006A0F57" w:rsidRDefault="001E26BF" w:rsidP="00BF699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3,0</w:t>
            </w:r>
          </w:p>
        </w:tc>
      </w:tr>
    </w:tbl>
    <w:p w14:paraId="0F29E795" w14:textId="77777777" w:rsidR="003D733A" w:rsidRPr="00707BCE" w:rsidRDefault="003D733A" w:rsidP="003D733A">
      <w:pPr>
        <w:ind w:left="357"/>
        <w:jc w:val="both"/>
      </w:pPr>
    </w:p>
    <w:p w14:paraId="571AF288" w14:textId="46632658" w:rsidR="003D733A" w:rsidRDefault="003D733A" w:rsidP="003D733A">
      <w:pPr>
        <w:jc w:val="both"/>
      </w:pPr>
    </w:p>
    <w:p w14:paraId="05F6FAF5" w14:textId="378B1F1A" w:rsidR="001F5D6A" w:rsidRPr="00454108" w:rsidRDefault="001F5D6A" w:rsidP="003D733A">
      <w:pPr>
        <w:jc w:val="both"/>
        <w:rPr>
          <w:b/>
          <w:bCs/>
        </w:rPr>
      </w:pPr>
      <w:r w:rsidRPr="001F5D6A">
        <w:rPr>
          <w:b/>
          <w:bCs/>
        </w:rPr>
        <w:t>Literatura</w:t>
      </w:r>
    </w:p>
    <w:p w14:paraId="16A1EB0B" w14:textId="3AF0324C" w:rsidR="001F5D6A" w:rsidRDefault="00454108" w:rsidP="00641436">
      <w:pPr>
        <w:pStyle w:val="Odstavecseseznamem"/>
        <w:numPr>
          <w:ilvl w:val="0"/>
          <w:numId w:val="9"/>
        </w:numPr>
      </w:pPr>
      <w:r w:rsidRPr="00454108">
        <w:rPr>
          <w:i/>
          <w:iCs/>
        </w:rPr>
        <w:t>Hrubý domácí produkt (HDP) - Metodika</w:t>
      </w:r>
      <w:r w:rsidRPr="00454108">
        <w:t>. Online. Český statistický úřad. 2024. Dostupné z: </w:t>
      </w:r>
      <w:hyperlink r:id="rId11" w:history="1">
        <w:r w:rsidRPr="00454108">
          <w:rPr>
            <w:rStyle w:val="Hypertextovodkaz"/>
          </w:rPr>
          <w:t>https://csu.gov.cz/hruby_domaci_produkt_-hdp-</w:t>
        </w:r>
      </w:hyperlink>
      <w:r w:rsidRPr="00454108">
        <w:t>. [cit. 2024-12-18].</w:t>
      </w:r>
    </w:p>
    <w:p w14:paraId="15BE0A48" w14:textId="14034292" w:rsidR="00454108" w:rsidRPr="00C9483A" w:rsidRDefault="002A1D5B" w:rsidP="00641436">
      <w:pPr>
        <w:pStyle w:val="Odstavecseseznamem"/>
        <w:numPr>
          <w:ilvl w:val="0"/>
          <w:numId w:val="9"/>
        </w:numPr>
      </w:pPr>
      <w:r w:rsidRPr="002A1D5B">
        <w:rPr>
          <w:i/>
          <w:iCs/>
        </w:rPr>
        <w:t>Real GDP per capita</w:t>
      </w:r>
      <w:r w:rsidRPr="002A1D5B">
        <w:t>. Online. Eurostat. 2024. Dostupné</w:t>
      </w:r>
      <w:r w:rsidR="00641436">
        <w:t xml:space="preserve"> </w:t>
      </w:r>
      <w:r w:rsidRPr="002A1D5B">
        <w:t>z: </w:t>
      </w:r>
      <w:hyperlink r:id="rId12" w:history="1">
        <w:r w:rsidRPr="002A1D5B">
          <w:rPr>
            <w:rStyle w:val="Hypertextovodkaz"/>
          </w:rPr>
          <w:t>https://ec.europa.eu/eurostat/databrowser/view/sdg_08_10/default/table</w:t>
        </w:r>
      </w:hyperlink>
      <w:r w:rsidRPr="002A1D5B">
        <w:t>. [cit. 2024-12-18].</w:t>
      </w:r>
    </w:p>
    <w:p w14:paraId="09B4C098" w14:textId="77777777" w:rsidR="00C9483A" w:rsidRDefault="00C9483A" w:rsidP="00C9483A"/>
    <w:p w14:paraId="10286417" w14:textId="77777777" w:rsidR="00C9483A" w:rsidRDefault="00C9483A" w:rsidP="00C9483A"/>
    <w:p w14:paraId="76CD071D" w14:textId="77777777" w:rsidR="00C9483A" w:rsidRDefault="00C9483A" w:rsidP="00C9483A"/>
    <w:p w14:paraId="5DCEC7E5" w14:textId="77777777" w:rsidR="00C9483A" w:rsidRDefault="00C9483A" w:rsidP="00C9483A"/>
    <w:p w14:paraId="458CFA6E" w14:textId="062FF210" w:rsidR="00C9483A" w:rsidRPr="00C9483A" w:rsidRDefault="00C9483A" w:rsidP="00C9483A">
      <w:r w:rsidRPr="001A6E3D">
        <w:rPr>
          <w:i/>
          <w:iCs/>
          <w:highlight w:val="yellow"/>
        </w:rPr>
        <w:t>Poznámka:</w:t>
      </w:r>
      <w:r w:rsidRPr="001A6E3D">
        <w:rPr>
          <w:highlight w:val="yellow"/>
        </w:rPr>
        <w:t xml:space="preserve"> Žlutě podbarvený text je zařazen pouze proto, aby příklad obsahoval všechny „myšlenky“, které obsahoval </w:t>
      </w:r>
      <w:r w:rsidR="001A6E3D" w:rsidRPr="001A6E3D">
        <w:rPr>
          <w:highlight w:val="yellow"/>
        </w:rPr>
        <w:t>původní návrh příkladu. Osobně bych toto nezařazovala.</w:t>
      </w:r>
    </w:p>
    <w:sectPr w:rsidR="00C9483A" w:rsidRPr="00C9483A">
      <w:headerReference w:type="default" r:id="rId13"/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779FC" w14:textId="77777777" w:rsidR="00665B0F" w:rsidRDefault="00665B0F" w:rsidP="00665B0F">
      <w:r>
        <w:separator/>
      </w:r>
    </w:p>
  </w:endnote>
  <w:endnote w:type="continuationSeparator" w:id="0">
    <w:p w14:paraId="629C4304" w14:textId="77777777" w:rsidR="00665B0F" w:rsidRDefault="00665B0F" w:rsidP="00665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-566414113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54814044" w14:textId="65EDCEB0" w:rsidR="00825431" w:rsidRDefault="00825431" w:rsidP="003B5FF7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714CB205" w14:textId="77777777" w:rsidR="00825431" w:rsidRDefault="0082543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1823000284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50F63CC3" w14:textId="74EF32DA" w:rsidR="00825431" w:rsidRDefault="00825431" w:rsidP="003B5FF7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5</w:t>
        </w:r>
        <w:r>
          <w:rPr>
            <w:rStyle w:val="slostrnky"/>
          </w:rPr>
          <w:fldChar w:fldCharType="end"/>
        </w:r>
      </w:p>
    </w:sdtContent>
  </w:sdt>
  <w:p w14:paraId="5B8A3ADC" w14:textId="5EF82960" w:rsidR="00825431" w:rsidRDefault="00825431" w:rsidP="00825431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92383" w14:textId="77777777" w:rsidR="00665B0F" w:rsidRDefault="00665B0F" w:rsidP="00665B0F">
      <w:r>
        <w:separator/>
      </w:r>
    </w:p>
  </w:footnote>
  <w:footnote w:type="continuationSeparator" w:id="0">
    <w:p w14:paraId="5F7EB70F" w14:textId="77777777" w:rsidR="00665B0F" w:rsidRDefault="00665B0F" w:rsidP="00665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F211" w14:textId="2E4A1FF4" w:rsidR="00665B0F" w:rsidRPr="00825431" w:rsidRDefault="00825431" w:rsidP="00825431">
    <w:pPr>
      <w:rPr>
        <w:b/>
        <w:bCs/>
      </w:rPr>
    </w:pPr>
    <w:r w:rsidRPr="00FA3B52">
      <w:rPr>
        <w:b/>
        <w:bCs/>
      </w:rPr>
      <w:t>Popis vývoje</w:t>
    </w:r>
    <w:r w:rsidRPr="001639C0">
      <w:rPr>
        <w:b/>
        <w:bCs/>
      </w:rPr>
      <w:t xml:space="preserve"> HDP</w:t>
    </w:r>
    <w:r>
      <w:rPr>
        <w:b/>
        <w:bCs/>
      </w:rPr>
      <w:t xml:space="preserve">                                                                                 </w:t>
    </w:r>
    <w:r w:rsidR="00665B0F">
      <w:t>Martina Litschmannová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689"/>
    <w:multiLevelType w:val="hybridMultilevel"/>
    <w:tmpl w:val="D04456C0"/>
    <w:lvl w:ilvl="0" w:tplc="9436691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6052B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97048D"/>
    <w:multiLevelType w:val="hybridMultilevel"/>
    <w:tmpl w:val="744051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C5513E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305C54"/>
    <w:multiLevelType w:val="hybridMultilevel"/>
    <w:tmpl w:val="CC56BEB2"/>
    <w:lvl w:ilvl="0" w:tplc="89CA990C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71B3D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9717CC1"/>
    <w:multiLevelType w:val="hybridMultilevel"/>
    <w:tmpl w:val="4488A322"/>
    <w:lvl w:ilvl="0" w:tplc="04090001">
      <w:start w:val="1"/>
      <w:numFmt w:val="bullet"/>
      <w:pStyle w:val="ODR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FEA48A">
      <w:start w:val="1"/>
      <w:numFmt w:val="bullet"/>
      <w:pStyle w:val="ODR1"/>
      <w:lvlText w:val=""/>
      <w:lvlJc w:val="left"/>
      <w:pPr>
        <w:ind w:left="1440" w:hanging="360"/>
      </w:pPr>
      <w:rPr>
        <w:rFonts w:ascii="Symbol" w:hAnsi="Symbol" w:hint="default"/>
      </w:rPr>
    </w:lvl>
    <w:lvl w:ilvl="2" w:tplc="04090001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E1DC3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DDD5EDE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508695">
    <w:abstractNumId w:val="6"/>
  </w:num>
  <w:num w:numId="2" w16cid:durableId="2050061209">
    <w:abstractNumId w:val="7"/>
  </w:num>
  <w:num w:numId="3" w16cid:durableId="464204643">
    <w:abstractNumId w:val="8"/>
  </w:num>
  <w:num w:numId="4" w16cid:durableId="1527134840">
    <w:abstractNumId w:val="5"/>
  </w:num>
  <w:num w:numId="5" w16cid:durableId="1233656421">
    <w:abstractNumId w:val="3"/>
  </w:num>
  <w:num w:numId="6" w16cid:durableId="1333490950">
    <w:abstractNumId w:val="1"/>
  </w:num>
  <w:num w:numId="7" w16cid:durableId="1861581518">
    <w:abstractNumId w:val="2"/>
  </w:num>
  <w:num w:numId="8" w16cid:durableId="1883400917">
    <w:abstractNumId w:val="4"/>
  </w:num>
  <w:num w:numId="9" w16cid:durableId="173647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C0"/>
    <w:rsid w:val="000054CF"/>
    <w:rsid w:val="00011363"/>
    <w:rsid w:val="000138E8"/>
    <w:rsid w:val="00015EBA"/>
    <w:rsid w:val="000234CF"/>
    <w:rsid w:val="00055F06"/>
    <w:rsid w:val="000710B5"/>
    <w:rsid w:val="0007179C"/>
    <w:rsid w:val="00077CB0"/>
    <w:rsid w:val="00084E76"/>
    <w:rsid w:val="00092F20"/>
    <w:rsid w:val="0009502E"/>
    <w:rsid w:val="000B5DFF"/>
    <w:rsid w:val="000B7A56"/>
    <w:rsid w:val="000C1409"/>
    <w:rsid w:val="000F46EC"/>
    <w:rsid w:val="000F76F4"/>
    <w:rsid w:val="00106754"/>
    <w:rsid w:val="00113050"/>
    <w:rsid w:val="0013525F"/>
    <w:rsid w:val="001639C0"/>
    <w:rsid w:val="00175E02"/>
    <w:rsid w:val="001928C9"/>
    <w:rsid w:val="00194BA1"/>
    <w:rsid w:val="001974CD"/>
    <w:rsid w:val="001A6E3D"/>
    <w:rsid w:val="001C7AE7"/>
    <w:rsid w:val="001D08F7"/>
    <w:rsid w:val="001E26BF"/>
    <w:rsid w:val="001E70CF"/>
    <w:rsid w:val="001F5D6A"/>
    <w:rsid w:val="002335B1"/>
    <w:rsid w:val="00255F26"/>
    <w:rsid w:val="00265779"/>
    <w:rsid w:val="00282B2C"/>
    <w:rsid w:val="00285DD5"/>
    <w:rsid w:val="002A1D5B"/>
    <w:rsid w:val="002A22B1"/>
    <w:rsid w:val="002B0AB9"/>
    <w:rsid w:val="002C7EFE"/>
    <w:rsid w:val="002E4C3E"/>
    <w:rsid w:val="002E5AFD"/>
    <w:rsid w:val="003021B2"/>
    <w:rsid w:val="00312D9D"/>
    <w:rsid w:val="00321B04"/>
    <w:rsid w:val="00324FA3"/>
    <w:rsid w:val="00356D59"/>
    <w:rsid w:val="00361331"/>
    <w:rsid w:val="00384D3C"/>
    <w:rsid w:val="003B381F"/>
    <w:rsid w:val="003C7BCA"/>
    <w:rsid w:val="003D733A"/>
    <w:rsid w:val="003E5A90"/>
    <w:rsid w:val="003E62CD"/>
    <w:rsid w:val="003F2CF8"/>
    <w:rsid w:val="003F63FD"/>
    <w:rsid w:val="00401DA3"/>
    <w:rsid w:val="00405516"/>
    <w:rsid w:val="00421D98"/>
    <w:rsid w:val="004339DD"/>
    <w:rsid w:val="00441F5C"/>
    <w:rsid w:val="00452423"/>
    <w:rsid w:val="00454108"/>
    <w:rsid w:val="004B237E"/>
    <w:rsid w:val="004C4A20"/>
    <w:rsid w:val="004C6C7D"/>
    <w:rsid w:val="00517426"/>
    <w:rsid w:val="00577579"/>
    <w:rsid w:val="005879BC"/>
    <w:rsid w:val="005C534E"/>
    <w:rsid w:val="005E68F4"/>
    <w:rsid w:val="00613166"/>
    <w:rsid w:val="00641436"/>
    <w:rsid w:val="00643AC3"/>
    <w:rsid w:val="00645D36"/>
    <w:rsid w:val="006651FD"/>
    <w:rsid w:val="00665B0F"/>
    <w:rsid w:val="0066660F"/>
    <w:rsid w:val="006A071E"/>
    <w:rsid w:val="006A0F57"/>
    <w:rsid w:val="006B522B"/>
    <w:rsid w:val="006D51F3"/>
    <w:rsid w:val="006E247A"/>
    <w:rsid w:val="006F2268"/>
    <w:rsid w:val="00707BCE"/>
    <w:rsid w:val="00712F05"/>
    <w:rsid w:val="0073444D"/>
    <w:rsid w:val="007372CB"/>
    <w:rsid w:val="00751F5E"/>
    <w:rsid w:val="00760111"/>
    <w:rsid w:val="007634CC"/>
    <w:rsid w:val="00771D0E"/>
    <w:rsid w:val="00775486"/>
    <w:rsid w:val="00796433"/>
    <w:rsid w:val="007C2237"/>
    <w:rsid w:val="007E5D14"/>
    <w:rsid w:val="00800A42"/>
    <w:rsid w:val="0081234E"/>
    <w:rsid w:val="008232A2"/>
    <w:rsid w:val="00825431"/>
    <w:rsid w:val="008376DC"/>
    <w:rsid w:val="008415DC"/>
    <w:rsid w:val="0084542F"/>
    <w:rsid w:val="0085322C"/>
    <w:rsid w:val="00856786"/>
    <w:rsid w:val="008721DE"/>
    <w:rsid w:val="00892794"/>
    <w:rsid w:val="00893B01"/>
    <w:rsid w:val="008A6B11"/>
    <w:rsid w:val="008C12E8"/>
    <w:rsid w:val="008D31DB"/>
    <w:rsid w:val="009000C3"/>
    <w:rsid w:val="00985484"/>
    <w:rsid w:val="009E04A3"/>
    <w:rsid w:val="009E4AAF"/>
    <w:rsid w:val="009E7C50"/>
    <w:rsid w:val="009F6CDF"/>
    <w:rsid w:val="00A40B2F"/>
    <w:rsid w:val="00A62A83"/>
    <w:rsid w:val="00A7129A"/>
    <w:rsid w:val="00A96613"/>
    <w:rsid w:val="00AB44FD"/>
    <w:rsid w:val="00AC72F0"/>
    <w:rsid w:val="00AD07FD"/>
    <w:rsid w:val="00AD0F4E"/>
    <w:rsid w:val="00B017BB"/>
    <w:rsid w:val="00B15703"/>
    <w:rsid w:val="00B24166"/>
    <w:rsid w:val="00B244F8"/>
    <w:rsid w:val="00B40E9C"/>
    <w:rsid w:val="00B63520"/>
    <w:rsid w:val="00B729A4"/>
    <w:rsid w:val="00B83F0B"/>
    <w:rsid w:val="00B8613D"/>
    <w:rsid w:val="00BA03AD"/>
    <w:rsid w:val="00BD0582"/>
    <w:rsid w:val="00BE7969"/>
    <w:rsid w:val="00BF6991"/>
    <w:rsid w:val="00C00117"/>
    <w:rsid w:val="00C27171"/>
    <w:rsid w:val="00C27C95"/>
    <w:rsid w:val="00C37BD5"/>
    <w:rsid w:val="00C45233"/>
    <w:rsid w:val="00C522EC"/>
    <w:rsid w:val="00C62AEF"/>
    <w:rsid w:val="00C92CF6"/>
    <w:rsid w:val="00C9483A"/>
    <w:rsid w:val="00CA2783"/>
    <w:rsid w:val="00CB38C6"/>
    <w:rsid w:val="00CD3F2E"/>
    <w:rsid w:val="00CD75DD"/>
    <w:rsid w:val="00CF1F1E"/>
    <w:rsid w:val="00D25F9E"/>
    <w:rsid w:val="00D27E71"/>
    <w:rsid w:val="00D32267"/>
    <w:rsid w:val="00D530BB"/>
    <w:rsid w:val="00D54D03"/>
    <w:rsid w:val="00D75176"/>
    <w:rsid w:val="00DB1063"/>
    <w:rsid w:val="00DC4F15"/>
    <w:rsid w:val="00DC5F6A"/>
    <w:rsid w:val="00DE589F"/>
    <w:rsid w:val="00DE60AA"/>
    <w:rsid w:val="00DF0EC2"/>
    <w:rsid w:val="00E15F9A"/>
    <w:rsid w:val="00E275F7"/>
    <w:rsid w:val="00E35EB2"/>
    <w:rsid w:val="00E50D9D"/>
    <w:rsid w:val="00E67668"/>
    <w:rsid w:val="00E72C31"/>
    <w:rsid w:val="00EC611A"/>
    <w:rsid w:val="00EF0856"/>
    <w:rsid w:val="00EF17C7"/>
    <w:rsid w:val="00F07D55"/>
    <w:rsid w:val="00F117CF"/>
    <w:rsid w:val="00F25B42"/>
    <w:rsid w:val="00F353A6"/>
    <w:rsid w:val="00F55762"/>
    <w:rsid w:val="00F55D5A"/>
    <w:rsid w:val="00F67EAB"/>
    <w:rsid w:val="00F7107F"/>
    <w:rsid w:val="00F91ADF"/>
    <w:rsid w:val="00F93F41"/>
    <w:rsid w:val="00FA3B52"/>
    <w:rsid w:val="00FB3074"/>
    <w:rsid w:val="00FB6FE9"/>
    <w:rsid w:val="00F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E441226"/>
  <w15:chartTrackingRefBased/>
  <w15:docId w15:val="{4372E20E-FA96-5749-B054-936842DA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85DD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163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63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63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3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3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9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9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9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9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3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63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63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639C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639C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639C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639C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639C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639C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639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63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639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63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639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639C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639C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639C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63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639C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639C0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639C0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639C0"/>
    <w:rPr>
      <w:color w:val="605E5C"/>
      <w:shd w:val="clear" w:color="auto" w:fill="E1DFDD"/>
    </w:rPr>
  </w:style>
  <w:style w:type="character" w:styleId="Zstupntext">
    <w:name w:val="Placeholder Text"/>
    <w:basedOn w:val="Standardnpsmoodstavce"/>
    <w:uiPriority w:val="99"/>
    <w:semiHidden/>
    <w:rsid w:val="001639C0"/>
    <w:rPr>
      <w:color w:val="666666"/>
    </w:rPr>
  </w:style>
  <w:style w:type="paragraph" w:styleId="Zpat">
    <w:name w:val="footer"/>
    <w:basedOn w:val="Normln"/>
    <w:link w:val="ZpatChar"/>
    <w:uiPriority w:val="99"/>
    <w:rsid w:val="001639C0"/>
    <w:pPr>
      <w:tabs>
        <w:tab w:val="center" w:pos="4703"/>
        <w:tab w:val="right" w:pos="9406"/>
      </w:tabs>
      <w:ind w:firstLine="360"/>
      <w:jc w:val="both"/>
    </w:pPr>
  </w:style>
  <w:style w:type="character" w:customStyle="1" w:styleId="ZpatChar">
    <w:name w:val="Zápatí Char"/>
    <w:basedOn w:val="Standardnpsmoodstavce"/>
    <w:link w:val="Zpat"/>
    <w:uiPriority w:val="99"/>
    <w:rsid w:val="001639C0"/>
    <w:rPr>
      <w:rFonts w:ascii="Times New Roman" w:eastAsia="Times New Roman" w:hAnsi="Times New Roman" w:cs="Times New Roman"/>
      <w:kern w:val="0"/>
      <w:lang w:val="cs-CZ"/>
      <w14:ligatures w14:val="none"/>
    </w:rPr>
  </w:style>
  <w:style w:type="paragraph" w:customStyle="1" w:styleId="Norm2">
    <w:name w:val="Norm2"/>
    <w:basedOn w:val="Normln"/>
    <w:link w:val="Norm2Char"/>
    <w:qFormat/>
    <w:rsid w:val="001639C0"/>
    <w:pPr>
      <w:ind w:left="357"/>
      <w:jc w:val="both"/>
    </w:pPr>
    <w:rPr>
      <w:lang w:eastAsia="cs-CZ"/>
    </w:rPr>
  </w:style>
  <w:style w:type="character" w:customStyle="1" w:styleId="Norm2Char">
    <w:name w:val="Norm2 Char"/>
    <w:basedOn w:val="Standardnpsmoodstavce"/>
    <w:link w:val="Norm2"/>
    <w:rsid w:val="001639C0"/>
    <w:rPr>
      <w:rFonts w:ascii="Times New Roman" w:eastAsia="Times New Roman" w:hAnsi="Times New Roman" w:cs="Times New Roman"/>
      <w:kern w:val="0"/>
      <w:lang w:val="cs-CZ" w:eastAsia="cs-CZ"/>
      <w14:ligatures w14:val="none"/>
    </w:rPr>
  </w:style>
  <w:style w:type="paragraph" w:customStyle="1" w:styleId="ODR0">
    <w:name w:val="ODR0"/>
    <w:basedOn w:val="Odstavecseseznamem"/>
    <w:link w:val="ODR0Char"/>
    <w:qFormat/>
    <w:rsid w:val="001639C0"/>
    <w:pPr>
      <w:numPr>
        <w:numId w:val="1"/>
      </w:numPr>
      <w:ind w:left="357" w:hanging="357"/>
      <w:jc w:val="both"/>
    </w:pPr>
    <w:rPr>
      <w:lang w:eastAsia="cs-CZ"/>
    </w:rPr>
  </w:style>
  <w:style w:type="character" w:customStyle="1" w:styleId="ODR0Char">
    <w:name w:val="ODR0 Char"/>
    <w:basedOn w:val="Standardnpsmoodstavce"/>
    <w:link w:val="ODR0"/>
    <w:rsid w:val="001639C0"/>
    <w:rPr>
      <w:rFonts w:ascii="Times New Roman" w:eastAsia="Times New Roman" w:hAnsi="Times New Roman" w:cs="Times New Roman"/>
      <w:kern w:val="0"/>
      <w:lang w:val="cs-CZ" w:eastAsia="cs-CZ"/>
      <w14:ligatures w14:val="none"/>
    </w:rPr>
  </w:style>
  <w:style w:type="paragraph" w:customStyle="1" w:styleId="ODR1">
    <w:name w:val="ODR1"/>
    <w:basedOn w:val="ODR0"/>
    <w:qFormat/>
    <w:rsid w:val="001639C0"/>
    <w:pPr>
      <w:numPr>
        <w:ilvl w:val="1"/>
      </w:numPr>
      <w:tabs>
        <w:tab w:val="num" w:pos="360"/>
      </w:tabs>
      <w:ind w:left="714" w:hanging="357"/>
    </w:pPr>
    <w:rPr>
      <w:bCs/>
    </w:rPr>
  </w:style>
  <w:style w:type="paragraph" w:styleId="Zhlav">
    <w:name w:val="header"/>
    <w:basedOn w:val="Normln"/>
    <w:link w:val="ZhlavChar"/>
    <w:uiPriority w:val="99"/>
    <w:unhideWhenUsed/>
    <w:rsid w:val="00665B0F"/>
    <w:pPr>
      <w:tabs>
        <w:tab w:val="center" w:pos="4513"/>
        <w:tab w:val="right" w:pos="9026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65B0F"/>
  </w:style>
  <w:style w:type="character" w:styleId="slostrnky">
    <w:name w:val="page number"/>
    <w:basedOn w:val="Standardnpsmoodstavce"/>
    <w:uiPriority w:val="99"/>
    <w:semiHidden/>
    <w:unhideWhenUsed/>
    <w:rsid w:val="00825431"/>
  </w:style>
  <w:style w:type="paragraph" w:styleId="Titulek">
    <w:name w:val="caption"/>
    <w:basedOn w:val="Normln"/>
    <w:next w:val="Normln"/>
    <w:uiPriority w:val="35"/>
    <w:unhideWhenUsed/>
    <w:qFormat/>
    <w:rsid w:val="000B5DFF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9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6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62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c.europa.eu/eurostat/databrowser/view/sdg_08_10/default/tab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u.gov.cz/hruby_domaci_produkt_-hdp-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c.europa.eu/eurostat/databrowser/view/sdg_08_10/default/tabl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61072B-5D78-9848-BCB5-14278A3D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1580</Words>
  <Characters>9323</Characters>
  <Application>Microsoft Office Word</Application>
  <DocSecurity>4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Litschmannova Martina</dc:creator>
  <cp:keywords/>
  <dc:description/>
  <cp:lastModifiedBy>Kovarova Tereza</cp:lastModifiedBy>
  <cp:revision>2</cp:revision>
  <dcterms:created xsi:type="dcterms:W3CDTF">2025-01-13T12:34:00Z</dcterms:created>
  <dcterms:modified xsi:type="dcterms:W3CDTF">2025-01-13T12:34:00Z</dcterms:modified>
</cp:coreProperties>
</file>