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120" w:before="0"/>
        <w:jc w:val="center"/>
      </w:pPr>
      <w:r>
        <w:rPr>
          <w:rFonts w:ascii="Arial" w:cs="Arial" w:eastAsia="Arial" w:hAnsi="Arial"/>
          <w:b/>
          <w:bCs/>
          <w:color w:val="4F46E5"/>
          <w:sz w:val="52"/>
          <w:szCs w:val="52"/>
        </w:rPr>
        <w:t xml:space="preserve">NEXORA INTELLIGENCE PLATFORM</w:t>
      </w:r>
    </w:p>
    <w:p>
      <w:pPr>
        <w:spacing w:after="600" w:before="0"/>
        <w:jc w:val="center"/>
      </w:pPr>
      <w:r>
        <w:rPr>
          <w:rFonts w:ascii="Arial" w:cs="Arial" w:eastAsia="Arial" w:hAnsi="Arial"/>
          <w:color w:val="475569"/>
          <w:sz w:val="30"/>
          <w:szCs w:val="30"/>
        </w:rPr>
        <w:t xml:space="preserve">Data Pipeline &amp; Architecture Handoff Document</w:t>
      </w:r>
    </w:p>
    <w:p>
      <w:pPr>
        <w:spacing w:after="120" w:before="0"/>
        <w:jc w:val="center"/>
      </w:pPr>
      <w:r>
        <w:rPr>
          <w:rFonts w:ascii="Arial" w:cs="Arial" w:eastAsia="Arial" w:hAnsi="Arial"/>
          <w:color w:val="64748B"/>
          <w:sz w:val="24"/>
          <w:szCs w:val="24"/>
        </w:rPr>
        <w:t xml:space="preserve">Build Session: June 5, 2026  |  Phases 1–8 Complete</w:t>
      </w:r>
    </w:p>
    <w:p>
      <w:pPr>
        <w:spacing w:after="120" w:before="0"/>
        <w:jc w:val="center"/>
      </w:pPr>
      <w:r>
        <w:rPr>
          <w:rFonts w:ascii="Arial" w:cs="Arial" w:eastAsia="Arial" w:hAnsi="Arial"/>
          <w:i/>
          <w:iCs/>
          <w:color w:val="94A3B8"/>
          <w:sz w:val="22"/>
          <w:szCs w:val="22"/>
        </w:rPr>
        <w:t xml:space="preserve">Prepared for incoming development team handoff</w:t>
      </w:r>
    </w:p>
    <w:p>
      <w:pPr>
        <w:spacing w:before="1440"/>
      </w:pPr>
      <w:r>
        <w:br w:type="page"/>
      </w:r>
    </w:p>
    <w:p>
      <w:pPr>
        <w:spacing w:after="120" w:before="240"/>
        <w:jc w:val="center"/>
      </w:pPr>
      <w:r>
        <w:rPr>
          <w:rFonts w:ascii="Arial" w:cs="Arial" w:eastAsia="Arial" w:hAnsi="Arial"/>
          <w:b/>
          <w:bCs/>
          <w:sz w:val="32"/>
          <w:szCs w:val="32"/>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80" w:before="360"/>
      </w:pPr>
      <w:r>
        <w:rPr>
          <w:rFonts w:ascii="Arial" w:cs="Arial" w:eastAsia="Arial" w:hAnsi="Arial"/>
          <w:b/>
          <w:bCs/>
          <w:sz w:val="36"/>
          <w:szCs w:val="36"/>
        </w:rPr>
        <w:t xml:space="preserve">1. Executive Summary</w:t>
      </w:r>
    </w:p>
    <w:p>
      <w:pPr>
        <w:pStyle w:val="Heading2"/>
        <w:spacing w:after="140" w:before="280"/>
      </w:pPr>
      <w:r>
        <w:rPr>
          <w:rFonts w:ascii="Arial" w:cs="Arial" w:eastAsia="Arial" w:hAnsi="Arial"/>
          <w:b/>
          <w:bCs/>
          <w:sz w:val="28"/>
          <w:szCs w:val="28"/>
        </w:rPr>
        <w:t xml:space="preserve">1.1  What Nexora Is</w:t>
      </w:r>
    </w:p>
    <w:p>
      <w:pPr>
        <w:spacing w:after="120" w:before="80"/>
      </w:pPr>
      <w:r>
        <w:rPr>
          <w:rFonts w:ascii="Arial" w:cs="Arial" w:eastAsia="Arial" w:hAnsi="Arial"/>
          <w:sz w:val="22"/>
          <w:szCs w:val="22"/>
        </w:rPr>
        <w:t xml:space="preserve">Nexora Intelligence Platform is an AI-powered Finance Operating System built for IT finance teams. It provides a real-time executive command center covering budget vs. actuals variance, vendor contract risk, external labor (contractor) burn rates, headcount planning, and cloud infrastructure spend — all accessible through role-specific dashboards and a suite of AI finance agents that answer natural-language questions about the financial data.</w:t>
      </w:r>
    </w:p>
    <w:p>
      <w:pPr>
        <w:spacing w:after="120" w:before="80"/>
      </w:pPr>
      <w:r>
        <w:rPr>
          <w:rFonts w:ascii="Arial" w:cs="Arial" w:eastAsia="Arial" w:hAnsi="Arial"/>
          <w:sz w:val="22"/>
          <w:szCs w:val="22"/>
        </w:rPr>
        <w:t xml:space="preserve">The platform is built on Next.js 14 (App Router) with TypeScript throughout, deployed as a server-rendered web application. It targets FP&amp;A analysts, CFOs, CIOs, and procurement teams at technology companies managing $10M–$100M annual IT budgets.</w:t>
      </w:r>
    </w:p>
    <w:p>
      <w:pPr>
        <w:pStyle w:val="Heading2"/>
        <w:spacing w:after="140" w:before="280"/>
      </w:pPr>
      <w:r>
        <w:rPr>
          <w:rFonts w:ascii="Arial" w:cs="Arial" w:eastAsia="Arial" w:hAnsi="Arial"/>
          <w:b/>
          <w:bCs/>
          <w:sz w:val="28"/>
          <w:szCs w:val="28"/>
        </w:rPr>
        <w:t xml:space="preserve">1.2  Original State (Before This Build Session)</w:t>
      </w:r>
    </w:p>
    <w:p>
      <w:pPr>
        <w:spacing w:after="120" w:before="80"/>
      </w:pPr>
      <w:r>
        <w:rPr>
          <w:rFonts w:ascii="Arial" w:cs="Arial" w:eastAsia="Arial" w:hAnsi="Arial"/>
          <w:sz w:val="22"/>
          <w:szCs w:val="22"/>
        </w:rPr>
        <w:t xml:space="preserve">Prior to this build session, Nexora was a fully static, front-end-only prototype. Every financial figure — cost center actuals, vendor contracts, contractor spend, headcount positions — was hardcoded in five TypeScript files inside src/data/:</w:t>
      </w:r>
    </w:p>
    <w:p>
      <w:pPr>
        <w:pStyle w:val="ListParagraph"/>
        <w:numPr>
          <w:ilvl w:val="0"/>
          <w:numId w:val="2"/>
        </w:numPr>
        <w:spacing w:after="40" w:before="40"/>
      </w:pPr>
      <w:r>
        <w:rPr>
          <w:rFonts w:ascii="Arial" w:cs="Arial" w:eastAsia="Arial" w:hAnsi="Arial"/>
          <w:sz w:val="22"/>
          <w:szCs w:val="22"/>
        </w:rPr>
        <w:t xml:space="preserve">actuals.ts — 70 records (14 cost centers × 5 months, Jan–May 2026), $16.7M YTD</w:t>
      </w:r>
    </w:p>
    <w:p>
      <w:pPr>
        <w:pStyle w:val="ListParagraph"/>
        <w:numPr>
          <w:ilvl w:val="0"/>
          <w:numId w:val="2"/>
        </w:numPr>
        <w:spacing w:after="40" w:before="40"/>
      </w:pPr>
      <w:r>
        <w:rPr>
          <w:rFonts w:ascii="Arial" w:cs="Arial" w:eastAsia="Arial" w:hAnsi="Arial"/>
          <w:sz w:val="22"/>
          <w:szCs w:val="22"/>
        </w:rPr>
        <w:t xml:space="preserve">cloudSpend.ts — 54 records (AWS/Azure/GCP × 6 services × 5 months), $1.37M YTD</w:t>
      </w:r>
    </w:p>
    <w:p>
      <w:pPr>
        <w:pStyle w:val="ListParagraph"/>
        <w:numPr>
          <w:ilvl w:val="0"/>
          <w:numId w:val="2"/>
        </w:numPr>
        <w:spacing w:after="40" w:before="40"/>
      </w:pPr>
      <w:r>
        <w:rPr>
          <w:rFonts w:ascii="Arial" w:cs="Arial" w:eastAsia="Arial" w:hAnsi="Arial"/>
          <w:sz w:val="22"/>
          <w:szCs w:val="22"/>
        </w:rPr>
        <w:t xml:space="preserve">vendors.ts — 12 vendor contracts, $15.56M annual commitment</w:t>
      </w:r>
    </w:p>
    <w:p>
      <w:pPr>
        <w:pStyle w:val="ListParagraph"/>
        <w:numPr>
          <w:ilvl w:val="0"/>
          <w:numId w:val="2"/>
        </w:numPr>
        <w:spacing w:after="40" w:before="40"/>
      </w:pPr>
      <w:r>
        <w:rPr>
          <w:rFonts w:ascii="Arial" w:cs="Arial" w:eastAsia="Arial" w:hAnsi="Arial"/>
          <w:sz w:val="22"/>
          <w:szCs w:val="22"/>
        </w:rPr>
        <w:t xml:space="preserve">externalLabor.ts — 12 contractor engagements, $1.147M YTD</w:t>
      </w:r>
    </w:p>
    <w:p>
      <w:pPr>
        <w:pStyle w:val="ListParagraph"/>
        <w:numPr>
          <w:ilvl w:val="0"/>
          <w:numId w:val="2"/>
        </w:numPr>
        <w:spacing w:after="40" w:before="40"/>
      </w:pPr>
      <w:r>
        <w:rPr>
          <w:rFonts w:ascii="Arial" w:cs="Arial" w:eastAsia="Arial" w:hAnsi="Arial"/>
          <w:sz w:val="22"/>
          <w:szCs w:val="22"/>
        </w:rPr>
        <w:t xml:space="preserve">headcount.ts — 26 positions, $3.9M annual salary budget</w:t>
      </w:r>
    </w:p>
    <w:p>
      <w:pPr>
        <w:spacing w:after="120" w:before="80"/>
      </w:pPr>
      <w:r>
        <w:rPr>
          <w:rFonts w:ascii="Arial" w:cs="Arial" w:eastAsia="Arial" w:hAnsi="Arial"/>
          <w:sz w:val="22"/>
          <w:szCs w:val="22"/>
        </w:rPr>
        <w:t xml:space="preserve">There were no database connections, no file upload capability, no data ingestion pipeline, no API data layer, and no environment variable configuration for credentials. The six AI agents returned hardcoded mock responses from a static response library. The application could display financial data but had no mechanism to ingest, store, or update it.</w:t>
      </w:r>
    </w:p>
    <w:p>
      <w:pPr>
        <w:pStyle w:val="Heading2"/>
        <w:spacing w:after="140" w:before="280"/>
      </w:pPr>
      <w:r>
        <w:rPr>
          <w:rFonts w:ascii="Arial" w:cs="Arial" w:eastAsia="Arial" w:hAnsi="Arial"/>
          <w:b/>
          <w:bCs/>
          <w:sz w:val="28"/>
          <w:szCs w:val="28"/>
        </w:rPr>
        <w:t xml:space="preserve">1.3  What Was Accomplished in This Build Session</w:t>
      </w:r>
    </w:p>
    <w:p>
      <w:pPr>
        <w:spacing w:after="120" w:before="80"/>
      </w:pPr>
      <w:r>
        <w:rPr>
          <w:rFonts w:ascii="Arial" w:cs="Arial" w:eastAsia="Arial" w:hAnsi="Arial"/>
          <w:sz w:val="22"/>
          <w:szCs w:val="22"/>
        </w:rPr>
        <w:t xml:space="preserve">In a single build session, the entire data layer of Nexora was replaced with a production-ready pipeline architecture. The application can now ingest real financial data from CSV and Excel files, persist it to a database (Databricks Delta Lake in production, local SQLite in development), and serve it live to all dashboard pages. Specifically:</w:t>
      </w:r>
    </w:p>
    <w:p>
      <w:pPr>
        <w:pStyle w:val="ListParagraph"/>
        <w:numPr>
          <w:ilvl w:val="0"/>
          <w:numId w:val="3"/>
        </w:numPr>
        <w:spacing w:after="40" w:before="40"/>
      </w:pPr>
      <w:r>
        <w:rPr>
          <w:rFonts w:ascii="Arial" w:cs="Arial" w:eastAsia="Arial" w:hAnsi="Arial"/>
          <w:sz w:val="22"/>
          <w:szCs w:val="22"/>
        </w:rPr>
        <w:t xml:space="preserve">Phase 1: Full codebase audit — mapped all 174 static data records and every downstream consumer</w:t>
      </w:r>
    </w:p>
    <w:p>
      <w:pPr>
        <w:pStyle w:val="ListParagraph"/>
        <w:numPr>
          <w:ilvl w:val="0"/>
          <w:numId w:val="3"/>
        </w:numPr>
        <w:spacing w:after="40" w:before="40"/>
      </w:pPr>
      <w:r>
        <w:rPr>
          <w:rFonts w:ascii="Arial" w:cs="Arial" w:eastAsia="Arial" w:hAnsi="Arial"/>
          <w:sz w:val="22"/>
          <w:szCs w:val="22"/>
        </w:rPr>
        <w:t xml:space="preserve">Phase 2: Databricks connection factory — @databricks/sql adapter + sql.js SQLite fallback with disk persistence</w:t>
      </w:r>
    </w:p>
    <w:p>
      <w:pPr>
        <w:pStyle w:val="ListParagraph"/>
        <w:numPr>
          <w:ilvl w:val="0"/>
          <w:numId w:val="3"/>
        </w:numPr>
        <w:spacing w:after="40" w:before="40"/>
      </w:pPr>
      <w:r>
        <w:rPr>
          <w:rFonts w:ascii="Arial" w:cs="Arial" w:eastAsia="Arial" w:hAnsi="Arial"/>
          <w:sz w:val="22"/>
          <w:szCs w:val="22"/>
        </w:rPr>
        <w:t xml:space="preserve">Phase 3: Data ingestion pipeline — POST /api/ingest endpoint supporting CSV, Excel, 7 source systems</w:t>
      </w:r>
    </w:p>
    <w:p>
      <w:pPr>
        <w:pStyle w:val="ListParagraph"/>
        <w:numPr>
          <w:ilvl w:val="0"/>
          <w:numId w:val="3"/>
        </w:numPr>
        <w:spacing w:after="40" w:before="40"/>
      </w:pPr>
      <w:r>
        <w:rPr>
          <w:rFonts w:ascii="Arial" w:cs="Arial" w:eastAsia="Arial" w:hAnsi="Arial"/>
          <w:sz w:val="22"/>
          <w:szCs w:val="22"/>
        </w:rPr>
        <w:t xml:space="preserve">Phase 4: Finance data model — 7 Delta Lake tables with proper schema enforcement and DDL</w:t>
      </w:r>
    </w:p>
    <w:p>
      <w:pPr>
        <w:pStyle w:val="ListParagraph"/>
        <w:numPr>
          <w:ilvl w:val="0"/>
          <w:numId w:val="3"/>
        </w:numPr>
        <w:spacing w:after="40" w:before="40"/>
      </w:pPr>
      <w:r>
        <w:rPr>
          <w:rFonts w:ascii="Arial" w:cs="Arial" w:eastAsia="Arial" w:hAnsi="Arial"/>
          <w:sz w:val="22"/>
          <w:szCs w:val="22"/>
        </w:rPr>
        <w:t xml:space="preserve">Phase 5: Data cleaning layer — 8 cleaning rules embedded in the pipeline, logged to data_quality_log</w:t>
      </w:r>
    </w:p>
    <w:p>
      <w:pPr>
        <w:pStyle w:val="ListParagraph"/>
        <w:numPr>
          <w:ilvl w:val="0"/>
          <w:numId w:val="3"/>
        </w:numPr>
        <w:spacing w:after="40" w:before="40"/>
      </w:pPr>
      <w:r>
        <w:rPr>
          <w:rFonts w:ascii="Arial" w:cs="Arial" w:eastAsia="Arial" w:hAnsi="Arial"/>
          <w:sz w:val="22"/>
          <w:szCs w:val="22"/>
        </w:rPr>
        <w:t xml:space="preserve">Phase 6: Dashboard query layer — 6 typed query modules, all 6 dashboard pages converted to async Server Components</w:t>
      </w:r>
    </w:p>
    <w:p>
      <w:pPr>
        <w:pStyle w:val="ListParagraph"/>
        <w:numPr>
          <w:ilvl w:val="0"/>
          <w:numId w:val="3"/>
        </w:numPr>
        <w:spacing w:after="40" w:before="40"/>
      </w:pPr>
      <w:r>
        <w:rPr>
          <w:rFonts w:ascii="Arial" w:cs="Arial" w:eastAsia="Arial" w:hAnsi="Arial"/>
          <w:sz w:val="22"/>
          <w:szCs w:val="22"/>
        </w:rPr>
        <w:t xml:space="preserve">Phase 7: Upload UI — /data-ingestion page with drag-and-drop, progress, quality summary, dashboard refresh</w:t>
      </w:r>
    </w:p>
    <w:p>
      <w:pPr>
        <w:pStyle w:val="ListParagraph"/>
        <w:numPr>
          <w:ilvl w:val="0"/>
          <w:numId w:val="3"/>
        </w:numPr>
        <w:spacing w:after="40" w:before="40"/>
      </w:pPr>
      <w:r>
        <w:rPr>
          <w:rFonts w:ascii="Arial" w:cs="Arial" w:eastAsia="Arial" w:hAnsi="Arial"/>
          <w:sz w:val="22"/>
          <w:szCs w:val="22"/>
        </w:rPr>
        <w:t xml:space="preserve">Phase 8: End-to-end validation — 12-row June 2026 GL export uploaded, verified in DB, confirmed in dashboards</w:t>
      </w:r>
    </w:p>
    <w:p>
      <w:pPr>
        <w:spacing w:after="120" w:before="80"/>
      </w:pPr>
      <w:r>
        <w:rPr>
          <w:rFonts w:ascii="Arial" w:cs="Arial" w:eastAsia="Arial" w:hAnsi="Arial"/>
          <w:sz w:val="22"/>
          <w:szCs w:val="22"/>
        </w:rPr>
        <w:t xml:space="preserve">Zero existing dashboard UI was broken. All pages continue to render correctly. TypeScript compiles with zero errors throughout.</w:t>
      </w:r>
    </w:p>
    <w:p>
      <w:r>
        <w:br w:type="page"/>
      </w:r>
    </w:p>
    <w:p>
      <w:pPr>
        <w:pStyle w:val="Heading1"/>
        <w:spacing w:after="180" w:before="360"/>
      </w:pPr>
      <w:r>
        <w:rPr>
          <w:rFonts w:ascii="Arial" w:cs="Arial" w:eastAsia="Arial" w:hAnsi="Arial"/>
          <w:b/>
          <w:bCs/>
          <w:sz w:val="36"/>
          <w:szCs w:val="36"/>
        </w:rPr>
        <w:t xml:space="preserve">2. Application Architecture</w:t>
      </w:r>
    </w:p>
    <w:p>
      <w:pPr>
        <w:pStyle w:val="Heading2"/>
        <w:spacing w:after="140" w:before="280"/>
      </w:pPr>
      <w:r>
        <w:rPr>
          <w:rFonts w:ascii="Arial" w:cs="Arial" w:eastAsia="Arial" w:hAnsi="Arial"/>
          <w:b/>
          <w:bCs/>
          <w:sz w:val="28"/>
          <w:szCs w:val="28"/>
        </w:rPr>
        <w:t xml:space="preserve">2.1  System Structure</w:t>
      </w:r>
    </w:p>
    <w:p>
      <w:pPr>
        <w:spacing w:after="120" w:before="80"/>
      </w:pPr>
      <w:r>
        <w:rPr>
          <w:rFonts w:ascii="Arial" w:cs="Arial" w:eastAsia="Arial" w:hAnsi="Arial"/>
          <w:sz w:val="22"/>
          <w:szCs w:val="22"/>
        </w:rPr>
        <w:t xml:space="preserve">Nexora follows a standard Next.js 14 App Router architecture with server-rendered pages, server-side API routes, and a clear separation between the data layer and the presentation layer.</w:t>
      </w:r>
    </w:p>
    <w:p>
      <w:pPr>
        <w:pStyle w:val="Heading3"/>
        <w:spacing w:after="100" w:before="200"/>
      </w:pPr>
      <w:r>
        <w:rPr>
          <w:rFonts w:ascii="Arial" w:cs="Arial" w:eastAsia="Arial" w:hAnsi="Arial"/>
          <w:b/>
          <w:bCs/>
          <w:sz w:val="24"/>
          <w:szCs w:val="24"/>
        </w:rPr>
        <w:t xml:space="preserve">2.1.1  Layer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80"/>
        <w:gridCol w:w="3080"/>
      </w:tblGrid>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sz w:val="20"/>
                <w:szCs w:val="20"/>
              </w:rPr>
              <w:t xml:space="preserve">Layer</w:t>
            </w:r>
          </w:p>
        </w:tc>
        <w:tc>
          <w:tcPr>
            <w:tcW w:type="dxa" w:w="38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sz w:val="20"/>
                <w:szCs w:val="20"/>
              </w:rPr>
              <w:t xml:space="preserve">Technology</w:t>
            </w:r>
          </w:p>
        </w:tc>
        <w:tc>
          <w:tcPr>
            <w:tcW w:type="dxa" w:w="30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sz w:val="20"/>
                <w:szCs w:val="20"/>
              </w:rPr>
              <w:t xml:space="preserve">Location</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Presentation</w:t>
            </w:r>
          </w:p>
        </w:tc>
        <w:tc>
          <w:tcPr>
            <w:tcW w:type="dxa" w:w="388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React Server Components + Tailwind CSS</w:t>
            </w:r>
          </w:p>
        </w:tc>
        <w:tc>
          <w:tcPr>
            <w:tcW w:type="dxa" w:w="308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src/app/**/page.tsx</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Query Layer</w:t>
            </w:r>
          </w:p>
        </w:tc>
        <w:tc>
          <w:tcPr>
            <w:tcW w:type="dxa" w:w="388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TypeScript async query functions</w:t>
            </w:r>
          </w:p>
        </w:tc>
        <w:tc>
          <w:tcPr>
            <w:tcW w:type="dxa" w:w="308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src/lib/queries/</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Connection Factory</w:t>
            </w:r>
          </w:p>
        </w:tc>
        <w:tc>
          <w:tcPr>
            <w:tcW w:type="dxa" w:w="388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DBAdapter interface (Databricks | SQLite)</w:t>
            </w:r>
          </w:p>
        </w:tc>
        <w:tc>
          <w:tcPr>
            <w:tcW w:type="dxa" w:w="308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src/lib/databricks.ts</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Ingestion Pipeline</w:t>
            </w:r>
          </w:p>
        </w:tc>
        <w:tc>
          <w:tcPr>
            <w:tcW w:type="dxa" w:w="388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Parse → Map → Clean → Write</w:t>
            </w:r>
          </w:p>
        </w:tc>
        <w:tc>
          <w:tcPr>
            <w:tcW w:type="dxa" w:w="308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src/lib/ingestion/</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Agent System</w:t>
            </w:r>
          </w:p>
        </w:tc>
        <w:tc>
          <w:tcPr>
            <w:tcW w:type="dxa" w:w="388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Keyword-scored mock response library</w:t>
            </w:r>
          </w:p>
        </w:tc>
        <w:tc>
          <w:tcPr>
            <w:tcW w:type="dxa" w:w="308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src/agents/</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API Routes</w:t>
            </w:r>
          </w:p>
        </w:tc>
        <w:tc>
          <w:tcPr>
            <w:tcW w:type="dxa" w:w="388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Next.js Route Handlers</w:t>
            </w:r>
          </w:p>
        </w:tc>
        <w:tc>
          <w:tcPr>
            <w:tcW w:type="dxa" w:w="308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src/app/api/</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Data Model</w:t>
            </w:r>
          </w:p>
        </w:tc>
        <w:tc>
          <w:tcPr>
            <w:tcW w:type="dxa" w:w="388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Delta Lake (prod) / sql.js SQLite (dev)</w:t>
            </w:r>
          </w:p>
        </w:tc>
        <w:tc>
          <w:tcPr>
            <w:tcW w:type="dxa" w:w="308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src/lib/schema/</w:t>
            </w:r>
          </w:p>
        </w:tc>
      </w:tr>
    </w:tbl>
    <w:p>
      <w:pPr>
        <w:pStyle w:val="Heading2"/>
        <w:spacing w:after="140" w:before="280"/>
      </w:pPr>
      <w:r>
        <w:rPr>
          <w:rFonts w:ascii="Arial" w:cs="Arial" w:eastAsia="Arial" w:hAnsi="Arial"/>
          <w:b/>
          <w:bCs/>
          <w:sz w:val="28"/>
          <w:szCs w:val="28"/>
        </w:rPr>
        <w:t xml:space="preserve">2.2  Data Flow: Upload to Dashboard</w:t>
      </w:r>
    </w:p>
    <w:p>
      <w:pPr>
        <w:spacing w:after="120" w:before="80"/>
      </w:pPr>
      <w:r>
        <w:rPr>
          <w:rFonts w:ascii="Arial" w:cs="Arial" w:eastAsia="Arial" w:hAnsi="Arial"/>
          <w:sz w:val="22"/>
          <w:szCs w:val="22"/>
        </w:rPr>
        <w:t xml:space="preserve">The complete data flow from file upload to dashboard display follows seven sequential steps:</w:t>
      </w:r>
    </w:p>
    <w:p>
      <w:pPr>
        <w:pBdr>
          <w:left w:val="single" w:color="94A3B8" w:sz="12" w:space="6"/>
        </w:pBdr>
        <w:spacing w:after="0" w:before="0"/>
        <w:ind w:left="360"/>
      </w:pPr>
      <w:r>
        <w:rPr>
          <w:rFonts w:ascii="Courier New" w:cs="Courier New" w:eastAsia="Courier New" w:hAnsi="Courier New"/>
          <w:color w:val="1E293B"/>
          <w:sz w:val="18"/>
          <w:szCs w:val="18"/>
        </w:rPr>
        <w:t xml:space="preserve">1. USER uploads CSV/Excel at /data-ingestion (DataIngestionClient.tsx)</w:t>
      </w:r>
    </w:p>
    <w:p>
      <w:pPr>
        <w:pBdr>
          <w:left w:val="single" w:color="94A3B8" w:sz="12" w:space="6"/>
        </w:pBdr>
        <w:spacing w:after="0" w:before="0"/>
        <w:ind w:left="360"/>
      </w:pPr>
      <w:r>
        <w:rPr>
          <w:rFonts w:ascii="Courier New" w:cs="Courier New" w:eastAsia="Courier New" w:hAnsi="Courier New"/>
          <w:color w:val="1E293B"/>
          <w:sz w:val="18"/>
          <w:szCs w:val="18"/>
        </w:rPr>
        <w:t xml:space="preserve">   └─ FormData POST to /api/ingest</w:t>
      </w:r>
    </w:p>
    <w:p>
      <w:pPr>
        <w:pBdr>
          <w:left w:val="single" w:color="94A3B8" w:sz="12" w:space="6"/>
        </w:pBdr>
        <w:spacing w:after="0" w:before="0"/>
        <w:ind w:left="360"/>
      </w:pPr>
      <w:r>
        <w:rPr>
          <w:rFonts w:ascii="Courier New" w:cs="Courier New" w:eastAsia="Courier New" w:hAnsi="Courier New"/>
          <w:color w:val="1E293B"/>
          <w:sz w:val="18"/>
          <w:szCs w:val="18"/>
        </w:rPr>
        <w:t xml:space="preserve"/>
      </w:r>
    </w:p>
    <w:p>
      <w:pPr>
        <w:pBdr>
          <w:left w:val="single" w:color="94A3B8" w:sz="12" w:space="6"/>
        </w:pBdr>
        <w:spacing w:after="0" w:before="0"/>
        <w:ind w:left="360"/>
      </w:pPr>
      <w:r>
        <w:rPr>
          <w:rFonts w:ascii="Courier New" w:cs="Courier New" w:eastAsia="Courier New" w:hAnsi="Courier New"/>
          <w:color w:val="1E293B"/>
          <w:sz w:val="18"/>
          <w:szCs w:val="18"/>
        </w:rPr>
        <w:t xml:space="preserve">2. PARSE (src/lib/ingestion/csv-parser.ts or excel-parser.ts)</w:t>
      </w:r>
    </w:p>
    <w:p>
      <w:pPr>
        <w:pBdr>
          <w:left w:val="single" w:color="94A3B8" w:sz="12" w:space="6"/>
        </w:pBdr>
        <w:spacing w:after="0" w:before="0"/>
        <w:ind w:left="360"/>
      </w:pPr>
      <w:r>
        <w:rPr>
          <w:rFonts w:ascii="Courier New" w:cs="Courier New" w:eastAsia="Courier New" w:hAnsi="Courier New"/>
          <w:color w:val="1E293B"/>
          <w:sz w:val="18"/>
          <w:szCs w:val="18"/>
        </w:rPr>
        <w:t xml:space="preserve">   └─ Returns: { headers, rows: RawRow[], parseErrors }</w:t>
      </w:r>
    </w:p>
    <w:p>
      <w:pPr>
        <w:pBdr>
          <w:left w:val="single" w:color="94A3B8" w:sz="12" w:space="6"/>
        </w:pBdr>
        <w:spacing w:after="0" w:before="0"/>
        <w:ind w:left="360"/>
      </w:pPr>
      <w:r>
        <w:rPr>
          <w:rFonts w:ascii="Courier New" w:cs="Courier New" w:eastAsia="Courier New" w:hAnsi="Courier New"/>
          <w:color w:val="1E293B"/>
          <w:sz w:val="18"/>
          <w:szCs w:val="18"/>
        </w:rPr>
        <w:t xml:space="preserve"/>
      </w:r>
    </w:p>
    <w:p>
      <w:pPr>
        <w:pBdr>
          <w:left w:val="single" w:color="94A3B8" w:sz="12" w:space="6"/>
        </w:pBdr>
        <w:spacing w:after="0" w:before="0"/>
        <w:ind w:left="360"/>
      </w:pPr>
      <w:r>
        <w:rPr>
          <w:rFonts w:ascii="Courier New" w:cs="Courier New" w:eastAsia="Courier New" w:hAnsi="Courier New"/>
          <w:color w:val="1E293B"/>
          <w:sz w:val="18"/>
          <w:szCs w:val="18"/>
        </w:rPr>
        <w:t xml:space="preserve">3. MAP  (src/lib/ingestion/field-mapper.ts)</w:t>
      </w:r>
    </w:p>
    <w:p>
      <w:pPr>
        <w:pBdr>
          <w:left w:val="single" w:color="94A3B8" w:sz="12" w:space="6"/>
        </w:pBdr>
        <w:spacing w:after="0" w:before="0"/>
        <w:ind w:left="360"/>
      </w:pPr>
      <w:r>
        <w:rPr>
          <w:rFonts w:ascii="Courier New" w:cs="Courier New" w:eastAsia="Courier New" w:hAnsi="Courier New"/>
          <w:color w:val="1E293B"/>
          <w:sz w:val="18"/>
          <w:szCs w:val="18"/>
        </w:rPr>
        <w:t xml:space="preserve">   └─ Detects column aliases → maps to FactTransaction | VendorRecord</w:t>
      </w:r>
    </w:p>
    <w:p>
      <w:pPr>
        <w:pBdr>
          <w:left w:val="single" w:color="94A3B8" w:sz="12" w:space="6"/>
        </w:pBdr>
        <w:spacing w:after="0" w:before="0"/>
        <w:ind w:left="360"/>
      </w:pPr>
      <w:r>
        <w:rPr>
          <w:rFonts w:ascii="Courier New" w:cs="Courier New" w:eastAsia="Courier New" w:hAnsi="Courier New"/>
          <w:color w:val="1E293B"/>
          <w:sz w:val="18"/>
          <w:szCs w:val="18"/>
        </w:rPr>
        <w:t xml:space="preserve">   └─ Source-aware: gl-export | budget | payroll | vendors | quickbooks | stripe</w:t>
      </w:r>
    </w:p>
    <w:p>
      <w:pPr>
        <w:pBdr>
          <w:left w:val="single" w:color="94A3B8" w:sz="12" w:space="6"/>
        </w:pBdr>
        <w:spacing w:after="0" w:before="0"/>
        <w:ind w:left="360"/>
      </w:pPr>
      <w:r>
        <w:rPr>
          <w:rFonts w:ascii="Courier New" w:cs="Courier New" w:eastAsia="Courier New" w:hAnsi="Courier New"/>
          <w:color w:val="1E293B"/>
          <w:sz w:val="18"/>
          <w:szCs w:val="18"/>
        </w:rPr>
        <w:t xml:space="preserve"/>
      </w:r>
    </w:p>
    <w:p>
      <w:pPr>
        <w:pBdr>
          <w:left w:val="single" w:color="94A3B8" w:sz="12" w:space="6"/>
        </w:pBdr>
        <w:spacing w:after="0" w:before="0"/>
        <w:ind w:left="360"/>
      </w:pPr>
      <w:r>
        <w:rPr>
          <w:rFonts w:ascii="Courier New" w:cs="Courier New" w:eastAsia="Courier New" w:hAnsi="Courier New"/>
          <w:color w:val="1E293B"/>
          <w:sz w:val="18"/>
          <w:szCs w:val="18"/>
        </w:rPr>
        <w:t xml:space="preserve">4. CLEAN (src/lib/ingestion/cleaner.ts)</w:t>
      </w:r>
    </w:p>
    <w:p>
      <w:pPr>
        <w:pBdr>
          <w:left w:val="single" w:color="94A3B8" w:sz="12" w:space="6"/>
        </w:pBdr>
        <w:spacing w:after="0" w:before="0"/>
        <w:ind w:left="360"/>
      </w:pPr>
      <w:r>
        <w:rPr>
          <w:rFonts w:ascii="Courier New" w:cs="Courier New" w:eastAsia="Courier New" w:hAnsi="Courier New"/>
          <w:color w:val="1E293B"/>
          <w:sz w:val="18"/>
          <w:szCs w:val="18"/>
        </w:rPr>
        <w:t xml:space="preserve">   └─ Standardize dates, normalize vendors, deduplicate, flag anomalies</w:t>
      </w:r>
    </w:p>
    <w:p>
      <w:pPr>
        <w:pBdr>
          <w:left w:val="single" w:color="94A3B8" w:sz="12" w:space="6"/>
        </w:pBdr>
        <w:spacing w:after="0" w:before="0"/>
        <w:ind w:left="360"/>
      </w:pPr>
      <w:r>
        <w:rPr>
          <w:rFonts w:ascii="Courier New" w:cs="Courier New" w:eastAsia="Courier New" w:hAnsi="Courier New"/>
          <w:color w:val="1E293B"/>
          <w:sz w:val="18"/>
          <w:szCs w:val="18"/>
        </w:rPr>
        <w:t xml:space="preserve">   └─ Returns: { cleaned, qualityLog: QualityLogEntry[] }</w:t>
      </w:r>
    </w:p>
    <w:p>
      <w:pPr>
        <w:pBdr>
          <w:left w:val="single" w:color="94A3B8" w:sz="12" w:space="6"/>
        </w:pBdr>
        <w:spacing w:after="0" w:before="0"/>
        <w:ind w:left="360"/>
      </w:pPr>
      <w:r>
        <w:rPr>
          <w:rFonts w:ascii="Courier New" w:cs="Courier New" w:eastAsia="Courier New" w:hAnsi="Courier New"/>
          <w:color w:val="1E293B"/>
          <w:sz w:val="18"/>
          <w:szCs w:val="18"/>
        </w:rPr>
        <w:t xml:space="preserve"/>
      </w:r>
    </w:p>
    <w:p>
      <w:pPr>
        <w:pBdr>
          <w:left w:val="single" w:color="94A3B8" w:sz="12" w:space="6"/>
        </w:pBdr>
        <w:spacing w:after="0" w:before="0"/>
        <w:ind w:left="360"/>
      </w:pPr>
      <w:r>
        <w:rPr>
          <w:rFonts w:ascii="Courier New" w:cs="Courier New" w:eastAsia="Courier New" w:hAnsi="Courier New"/>
          <w:color w:val="1E293B"/>
          <w:sz w:val="18"/>
          <w:szCs w:val="18"/>
        </w:rPr>
        <w:t xml:space="preserve">5. WRITE (src/lib/ingestion/writer.ts)</w:t>
      </w:r>
    </w:p>
    <w:p>
      <w:pPr>
        <w:pBdr>
          <w:left w:val="single" w:color="94A3B8" w:sz="12" w:space="6"/>
        </w:pBdr>
        <w:spacing w:after="0" w:before="0"/>
        <w:ind w:left="360"/>
      </w:pPr>
      <w:r>
        <w:rPr>
          <w:rFonts w:ascii="Courier New" w:cs="Courier New" w:eastAsia="Courier New" w:hAnsi="Courier New"/>
          <w:color w:val="1E293B"/>
          <w:sz w:val="18"/>
          <w:szCs w:val="18"/>
        </w:rPr>
        <w:t xml:space="preserve">   └─ Databricks: MERGE INTO fact_transactions / dim_vendor</w:t>
      </w:r>
    </w:p>
    <w:p>
      <w:pPr>
        <w:pBdr>
          <w:left w:val="single" w:color="94A3B8" w:sz="12" w:space="6"/>
        </w:pBdr>
        <w:spacing w:after="0" w:before="0"/>
        <w:ind w:left="360"/>
      </w:pPr>
      <w:r>
        <w:rPr>
          <w:rFonts w:ascii="Courier New" w:cs="Courier New" w:eastAsia="Courier New" w:hAnsi="Courier New"/>
          <w:color w:val="1E293B"/>
          <w:sz w:val="18"/>
          <w:szCs w:val="18"/>
        </w:rPr>
        <w:t xml:space="preserve">   └─ Local SQLite: INSERT OR REPLACE (upsert)</w:t>
      </w:r>
    </w:p>
    <w:p>
      <w:pPr>
        <w:pBdr>
          <w:left w:val="single" w:color="94A3B8" w:sz="12" w:space="6"/>
        </w:pBdr>
        <w:spacing w:after="0" w:before="0"/>
        <w:ind w:left="360"/>
      </w:pPr>
      <w:r>
        <w:rPr>
          <w:rFonts w:ascii="Courier New" w:cs="Courier New" w:eastAsia="Courier New" w:hAnsi="Courier New"/>
          <w:color w:val="1E293B"/>
          <w:sz w:val="18"/>
          <w:szCs w:val="18"/>
        </w:rPr>
        <w:t xml:space="preserve">   └─ Also writes to data_quality_log</w:t>
      </w:r>
    </w:p>
    <w:p>
      <w:pPr>
        <w:pBdr>
          <w:left w:val="single" w:color="94A3B8" w:sz="12" w:space="6"/>
        </w:pBdr>
        <w:spacing w:after="0" w:before="0"/>
        <w:ind w:left="360"/>
      </w:pPr>
      <w:r>
        <w:rPr>
          <w:rFonts w:ascii="Courier New" w:cs="Courier New" w:eastAsia="Courier New" w:hAnsi="Courier New"/>
          <w:color w:val="1E293B"/>
          <w:sz w:val="18"/>
          <w:szCs w:val="18"/>
        </w:rPr>
        <w:t xml:space="preserve"/>
      </w:r>
    </w:p>
    <w:p>
      <w:pPr>
        <w:pBdr>
          <w:left w:val="single" w:color="94A3B8" w:sz="12" w:space="6"/>
        </w:pBdr>
        <w:spacing w:after="0" w:before="0"/>
        <w:ind w:left="360"/>
      </w:pPr>
      <w:r>
        <w:rPr>
          <w:rFonts w:ascii="Courier New" w:cs="Courier New" w:eastAsia="Courier New" w:hAnsi="Courier New"/>
          <w:color w:val="1E293B"/>
          <w:sz w:val="18"/>
          <w:szCs w:val="18"/>
        </w:rPr>
        <w:t xml:space="preserve">6. REFRESH  (/api/ingest response triggers router.refresh())</w:t>
      </w:r>
    </w:p>
    <w:p>
      <w:pPr>
        <w:pBdr>
          <w:left w:val="single" w:color="94A3B8" w:sz="12" w:space="6"/>
        </w:pBdr>
        <w:spacing w:after="0" w:before="0"/>
        <w:ind w:left="360"/>
      </w:pPr>
      <w:r>
        <w:rPr>
          <w:rFonts w:ascii="Courier New" w:cs="Courier New" w:eastAsia="Courier New" w:hAnsi="Courier New"/>
          <w:color w:val="1E293B"/>
          <w:sz w:val="18"/>
          <w:szCs w:val="18"/>
        </w:rPr>
        <w:t xml:space="preserve">   └─ Next.js invalidates Server Component cache</w:t>
      </w:r>
    </w:p>
    <w:p>
      <w:pPr>
        <w:pBdr>
          <w:left w:val="single" w:color="94A3B8" w:sz="12" w:space="6"/>
        </w:pBdr>
        <w:spacing w:after="0" w:before="0"/>
        <w:ind w:left="360"/>
      </w:pPr>
      <w:r>
        <w:rPr>
          <w:rFonts w:ascii="Courier New" w:cs="Courier New" w:eastAsia="Courier New" w:hAnsi="Courier New"/>
          <w:color w:val="1E293B"/>
          <w:sz w:val="18"/>
          <w:szCs w:val="18"/>
        </w:rPr>
        <w:t xml:space="preserve"/>
      </w:r>
    </w:p>
    <w:p>
      <w:pPr>
        <w:pBdr>
          <w:left w:val="single" w:color="94A3B8" w:sz="12" w:space="6"/>
        </w:pBdr>
        <w:spacing w:after="0" w:before="0"/>
        <w:ind w:left="360"/>
      </w:pPr>
      <w:r>
        <w:rPr>
          <w:rFonts w:ascii="Courier New" w:cs="Courier New" w:eastAsia="Courier New" w:hAnsi="Courier New"/>
          <w:color w:val="1E293B"/>
          <w:sz w:val="18"/>
          <w:szCs w:val="18"/>
        </w:rPr>
        <w:t xml:space="preserve">7. QUERY (src/lib/queries/*.ts)</w:t>
      </w:r>
    </w:p>
    <w:p>
      <w:pPr>
        <w:pBdr>
          <w:left w:val="single" w:color="94A3B8" w:sz="12" w:space="6"/>
        </w:pBdr>
        <w:spacing w:after="0" w:before="0"/>
        <w:ind w:left="360"/>
      </w:pPr>
      <w:r>
        <w:rPr>
          <w:rFonts w:ascii="Courier New" w:cs="Courier New" w:eastAsia="Courier New" w:hAnsi="Courier New"/>
          <w:color w:val="1E293B"/>
          <w:sz w:val="18"/>
          <w:szCs w:val="18"/>
        </w:rPr>
        <w:t xml:space="preserve">   └─ Async functions query active adapter (Databricks or SQLite)</w:t>
      </w:r>
    </w:p>
    <w:p>
      <w:pPr>
        <w:pBdr>
          <w:left w:val="single" w:color="94A3B8" w:sz="12" w:space="6"/>
        </w:pBdr>
        <w:spacing w:after="0" w:before="0"/>
        <w:ind w:left="360"/>
      </w:pPr>
      <w:r>
        <w:rPr>
          <w:rFonts w:ascii="Courier New" w:cs="Courier New" w:eastAsia="Courier New" w:hAnsi="Courier New"/>
          <w:color w:val="1E293B"/>
          <w:sz w:val="18"/>
          <w:szCs w:val="18"/>
        </w:rPr>
        <w:t xml:space="preserve">   └─ Dashboard pages await results and render live data</w:t>
      </w:r>
    </w:p>
    <w:p>
      <w:pPr>
        <w:pStyle w:val="Heading2"/>
        <w:spacing w:after="140" w:before="280"/>
      </w:pPr>
      <w:r>
        <w:rPr>
          <w:rFonts w:ascii="Arial" w:cs="Arial" w:eastAsia="Arial" w:hAnsi="Arial"/>
          <w:b/>
          <w:bCs/>
          <w:sz w:val="28"/>
          <w:szCs w:val="28"/>
        </w:rPr>
        <w:t xml:space="preserve">2.3  Connection Factory Pattern</w:t>
      </w:r>
    </w:p>
    <w:p>
      <w:pPr>
        <w:spacing w:after="120" w:before="80"/>
      </w:pPr>
      <w:r>
        <w:rPr>
          <w:rFonts w:ascii="Arial" w:cs="Arial" w:eastAsia="Arial" w:hAnsi="Arial"/>
          <w:sz w:val="22"/>
          <w:szCs w:val="22"/>
        </w:rPr>
        <w:t xml:space="preserve">The connection factory in src/lib/databricks.ts is the single point of control for all database access. It reads three environment variables at startup and returns the appropriate adapter:</w:t>
      </w:r>
    </w:p>
    <w:p>
      <w:pPr>
        <w:pBdr>
          <w:left w:val="single" w:color="94A3B8" w:sz="12" w:space="6"/>
        </w:pBdr>
        <w:spacing w:after="0" w:before="0"/>
        <w:ind w:left="360"/>
      </w:pPr>
      <w:r>
        <w:rPr>
          <w:rFonts w:ascii="Courier New" w:cs="Courier New" w:eastAsia="Courier New" w:hAnsi="Courier New"/>
          <w:color w:val="1E293B"/>
          <w:sz w:val="18"/>
          <w:szCs w:val="18"/>
        </w:rPr>
        <w:t xml:space="preserve">// src/lib/databricks.ts</w:t>
      </w:r>
    </w:p>
    <w:p>
      <w:pPr>
        <w:pBdr>
          <w:left w:val="single" w:color="94A3B8" w:sz="12" w:space="6"/>
        </w:pBdr>
        <w:spacing w:after="0" w:before="0"/>
        <w:ind w:left="360"/>
      </w:pPr>
      <w:r>
        <w:rPr>
          <w:rFonts w:ascii="Courier New" w:cs="Courier New" w:eastAsia="Courier New" w:hAnsi="Courier New"/>
          <w:color w:val="1E293B"/>
          <w:sz w:val="18"/>
          <w:szCs w:val="18"/>
        </w:rPr>
        <w:t xml:space="preserve">function isConfigured(): boolean {</w:t>
      </w:r>
    </w:p>
    <w:p>
      <w:pPr>
        <w:pBdr>
          <w:left w:val="single" w:color="94A3B8" w:sz="12" w:space="6"/>
        </w:pBdr>
        <w:spacing w:after="0" w:before="0"/>
        <w:ind w:left="360"/>
      </w:pPr>
      <w:r>
        <w:rPr>
          <w:rFonts w:ascii="Courier New" w:cs="Courier New" w:eastAsia="Courier New" w:hAnsi="Courier New"/>
          <w:color w:val="1E293B"/>
          <w:sz w:val="18"/>
          <w:szCs w:val="18"/>
        </w:rPr>
        <w:t xml:space="preserve">  return !!(process.env.DATABRICKS_HOST &amp;&amp;</w:t>
      </w:r>
    </w:p>
    <w:p>
      <w:pPr>
        <w:pBdr>
          <w:left w:val="single" w:color="94A3B8" w:sz="12" w:space="6"/>
        </w:pBdr>
        <w:spacing w:after="0" w:before="0"/>
        <w:ind w:left="360"/>
      </w:pPr>
      <w:r>
        <w:rPr>
          <w:rFonts w:ascii="Courier New" w:cs="Courier New" w:eastAsia="Courier New" w:hAnsi="Courier New"/>
          <w:color w:val="1E293B"/>
          <w:sz w:val="18"/>
          <w:szCs w:val="18"/>
        </w:rPr>
        <w:t xml:space="preserve">            process.env.DATABRICKS_TOKEN &amp;&amp;</w:t>
      </w:r>
    </w:p>
    <w:p>
      <w:pPr>
        <w:pBdr>
          <w:left w:val="single" w:color="94A3B8" w:sz="12" w:space="6"/>
        </w:pBdr>
        <w:spacing w:after="0" w:before="0"/>
        <w:ind w:left="360"/>
      </w:pPr>
      <w:r>
        <w:rPr>
          <w:rFonts w:ascii="Courier New" w:cs="Courier New" w:eastAsia="Courier New" w:hAnsi="Courier New"/>
          <w:color w:val="1E293B"/>
          <w:sz w:val="18"/>
          <w:szCs w:val="18"/>
        </w:rPr>
        <w:t xml:space="preserve">            process.env.DATABRICKS_HTTP_PATH);</w:t>
      </w:r>
    </w:p>
    <w:p>
      <w:pPr>
        <w:pBdr>
          <w:left w:val="single" w:color="94A3B8" w:sz="12" w:space="6"/>
        </w:pBdr>
        <w:spacing w:after="0" w:before="0"/>
        <w:ind w:left="360"/>
      </w:pPr>
      <w:r>
        <w:rPr>
          <w:rFonts w:ascii="Courier New" w:cs="Courier New" w:eastAsia="Courier New" w:hAnsi="Courier New"/>
          <w:color w:val="1E293B"/>
          <w:sz w:val="18"/>
          <w:szCs w:val="18"/>
        </w:rPr>
        <w:t xml:space="preserve">}</w:t>
      </w:r>
    </w:p>
    <w:p>
      <w:pPr>
        <w:pBdr>
          <w:left w:val="single" w:color="94A3B8" w:sz="12" w:space="6"/>
        </w:pBdr>
        <w:spacing w:after="0" w:before="0"/>
        <w:ind w:left="360"/>
      </w:pPr>
      <w:r>
        <w:rPr>
          <w:rFonts w:ascii="Courier New" w:cs="Courier New" w:eastAsia="Courier New" w:hAnsi="Courier New"/>
          <w:color w:val="1E293B"/>
          <w:sz w:val="18"/>
          <w:szCs w:val="18"/>
        </w:rPr>
        <w:t xml:space="preserve"/>
      </w:r>
    </w:p>
    <w:p>
      <w:pPr>
        <w:pBdr>
          <w:left w:val="single" w:color="94A3B8" w:sz="12" w:space="6"/>
        </w:pBdr>
        <w:spacing w:after="0" w:before="0"/>
        <w:ind w:left="360"/>
      </w:pPr>
      <w:r>
        <w:rPr>
          <w:rFonts w:ascii="Courier New" w:cs="Courier New" w:eastAsia="Courier New" w:hAnsi="Courier New"/>
          <w:color w:val="1E293B"/>
          <w:sz w:val="18"/>
          <w:szCs w:val="18"/>
        </w:rPr>
        <w:t xml:space="preserve">export function getAdapter(): DBAdapter {</w:t>
      </w:r>
    </w:p>
    <w:p>
      <w:pPr>
        <w:pBdr>
          <w:left w:val="single" w:color="94A3B8" w:sz="12" w:space="6"/>
        </w:pBdr>
        <w:spacing w:after="0" w:before="0"/>
        <w:ind w:left="360"/>
      </w:pPr>
      <w:r>
        <w:rPr>
          <w:rFonts w:ascii="Courier New" w:cs="Courier New" w:eastAsia="Courier New" w:hAnsi="Courier New"/>
          <w:color w:val="1E293B"/>
          <w:sz w:val="18"/>
          <w:szCs w:val="18"/>
        </w:rPr>
        <w:t xml:space="preserve">  if (!_adapter) {</w:t>
      </w:r>
    </w:p>
    <w:p>
      <w:pPr>
        <w:pBdr>
          <w:left w:val="single" w:color="94A3B8" w:sz="12" w:space="6"/>
        </w:pBdr>
        <w:spacing w:after="0" w:before="0"/>
        <w:ind w:left="360"/>
      </w:pPr>
      <w:r>
        <w:rPr>
          <w:rFonts w:ascii="Courier New" w:cs="Courier New" w:eastAsia="Courier New" w:hAnsi="Courier New"/>
          <w:color w:val="1E293B"/>
          <w:sz w:val="18"/>
          <w:szCs w:val="18"/>
        </w:rPr>
        <w:t xml:space="preserve">    _adapter = isConfigured()</w:t>
      </w:r>
    </w:p>
    <w:p>
      <w:pPr>
        <w:pBdr>
          <w:left w:val="single" w:color="94A3B8" w:sz="12" w:space="6"/>
        </w:pBdr>
        <w:spacing w:after="0" w:before="0"/>
        <w:ind w:left="360"/>
      </w:pPr>
      <w:r>
        <w:rPr>
          <w:rFonts w:ascii="Courier New" w:cs="Courier New" w:eastAsia="Courier New" w:hAnsi="Courier New"/>
          <w:color w:val="1E293B"/>
          <w:sz w:val="18"/>
          <w:szCs w:val="18"/>
        </w:rPr>
        <w:t xml:space="preserve">      ? new DatabricksAdapter({ ... })  // production path</w:t>
      </w:r>
    </w:p>
    <w:p>
      <w:pPr>
        <w:pBdr>
          <w:left w:val="single" w:color="94A3B8" w:sz="12" w:space="6"/>
        </w:pBdr>
        <w:spacing w:after="0" w:before="0"/>
        <w:ind w:left="360"/>
      </w:pPr>
      <w:r>
        <w:rPr>
          <w:rFonts w:ascii="Courier New" w:cs="Courier New" w:eastAsia="Courier New" w:hAnsi="Courier New"/>
          <w:color w:val="1E293B"/>
          <w:sz w:val="18"/>
          <w:szCs w:val="18"/>
        </w:rPr>
        <w:t xml:space="preserve">      : new LocalAdapter();              // development fallback</w:t>
      </w:r>
    </w:p>
    <w:p>
      <w:pPr>
        <w:pBdr>
          <w:left w:val="single" w:color="94A3B8" w:sz="12" w:space="6"/>
        </w:pBdr>
        <w:spacing w:after="0" w:before="0"/>
        <w:ind w:left="360"/>
      </w:pPr>
      <w:r>
        <w:rPr>
          <w:rFonts w:ascii="Courier New" w:cs="Courier New" w:eastAsia="Courier New" w:hAnsi="Courier New"/>
          <w:color w:val="1E293B"/>
          <w:sz w:val="18"/>
          <w:szCs w:val="18"/>
        </w:rPr>
        <w:t xml:space="preserve">  }</w:t>
      </w:r>
    </w:p>
    <w:p>
      <w:pPr>
        <w:pBdr>
          <w:left w:val="single" w:color="94A3B8" w:sz="12" w:space="6"/>
        </w:pBdr>
        <w:spacing w:after="0" w:before="0"/>
        <w:ind w:left="360"/>
      </w:pPr>
      <w:r>
        <w:rPr>
          <w:rFonts w:ascii="Courier New" w:cs="Courier New" w:eastAsia="Courier New" w:hAnsi="Courier New"/>
          <w:color w:val="1E293B"/>
          <w:sz w:val="18"/>
          <w:szCs w:val="18"/>
        </w:rPr>
        <w:t xml:space="preserve">  return _adapter;</w:t>
      </w:r>
    </w:p>
    <w:p>
      <w:pPr>
        <w:pBdr>
          <w:left w:val="single" w:color="94A3B8" w:sz="12" w:space="6"/>
        </w:pBdr>
        <w:spacing w:after="0" w:before="0"/>
        <w:ind w:left="360"/>
      </w:pPr>
      <w:r>
        <w:rPr>
          <w:rFonts w:ascii="Courier New" w:cs="Courier New" w:eastAsia="Courier New" w:hAnsi="Courier New"/>
          <w:color w:val="1E293B"/>
          <w:sz w:val="18"/>
          <w:szCs w:val="18"/>
        </w:rPr>
        <w:t xml:space="preserve">}</w:t>
      </w:r>
    </w:p>
    <w:p>
      <w:pPr>
        <w:spacing w:after="120" w:before="80"/>
      </w:pPr>
      <w:r>
        <w:rPr>
          <w:rFonts w:ascii="Arial" w:cs="Arial" w:eastAsia="Arial" w:hAnsi="Arial"/>
          <w:sz w:val="22"/>
          <w:szCs w:val="22"/>
        </w:rPr>
        <w:t xml:space="preserve">Both adapters implement the same DBAdapter interface (query, testConnection, close). All query functions and the ingestion writer call getAdapter() — they are completely unaware of which backend is active. Swapping from SQLite to Databricks requires only setting three environment variables; no code changes are required.</w:t>
      </w:r>
    </w:p>
    <w:p>
      <w:pPr>
        <w:pStyle w:val="Heading2"/>
        <w:spacing w:after="140" w:before="280"/>
      </w:pPr>
      <w:r>
        <w:rPr>
          <w:rFonts w:ascii="Arial" w:cs="Arial" w:eastAsia="Arial" w:hAnsi="Arial"/>
          <w:b/>
          <w:bCs/>
          <w:sz w:val="28"/>
          <w:szCs w:val="28"/>
        </w:rPr>
        <w:t xml:space="preserve">2.4  API Route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sz w:val="20"/>
                <w:szCs w:val="20"/>
              </w:rPr>
              <w:t xml:space="preserve">Route</w:t>
            </w:r>
          </w:p>
        </w:tc>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47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32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GET /api/db/test</w:t>
            </w:r>
          </w:p>
        </w:tc>
        <w:tc>
          <w:tcPr>
            <w:tcW w:type="dxa" w:w="1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7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Test active DB connection; returns mode, latency, message</w:t>
            </w:r>
          </w:p>
        </w:tc>
      </w:tr>
      <w:tr>
        <w:tc>
          <w:tcPr>
            <w:tcW w:type="dxa" w:w="32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GET /api/db/init</w:t>
            </w:r>
          </w:p>
        </w:tc>
        <w:tc>
          <w:tcPr>
            <w:tcW w:type="dxa" w:w="1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7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Create all Delta tables in Databricks (idempotent). No-op in local mode</w:t>
            </w:r>
          </w:p>
        </w:tc>
      </w:tr>
      <w:tr>
        <w:tc>
          <w:tcPr>
            <w:tcW w:type="dxa" w:w="32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POST /api/db/query</w:t>
            </w:r>
          </w:p>
        </w:tc>
        <w:tc>
          <w:tcPr>
            <w:tcW w:type="dxa" w:w="1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7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Dev console: run SELECT queries against active adapter</w:t>
            </w:r>
          </w:p>
        </w:tc>
      </w:tr>
      <w:tr>
        <w:tc>
          <w:tcPr>
            <w:tcW w:type="dxa" w:w="32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POST /api/ingest</w:t>
            </w:r>
          </w:p>
        </w:tc>
        <w:tc>
          <w:tcPr>
            <w:tcW w:type="dxa" w:w="1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7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Accept file upload (CSV/Excel), run full ingestion pipeline</w:t>
            </w:r>
          </w:p>
        </w:tc>
      </w:tr>
      <w:tr>
        <w:tc>
          <w:tcPr>
            <w:tcW w:type="dxa" w:w="32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GET /api/ingest</w:t>
            </w:r>
          </w:p>
        </w:tc>
        <w:tc>
          <w:tcPr>
            <w:tcW w:type="dxa" w:w="1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7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Returns accepted source systems and file types (discovery)</w:t>
            </w:r>
          </w:p>
        </w:tc>
      </w:tr>
      <w:tr>
        <w:tc>
          <w:tcPr>
            <w:tcW w:type="dxa" w:w="32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POST /api/agent</w:t>
            </w:r>
          </w:p>
        </w:tc>
        <w:tc>
          <w:tcPr>
            <w:tcW w:type="dxa" w:w="1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POST</w:t>
            </w:r>
          </w:p>
        </w:tc>
        <w:tc>
          <w:tcPr>
            <w:tcW w:type="dxa" w:w="47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Query AI agents with { agentId, question, history }</w:t>
            </w:r>
          </w:p>
        </w:tc>
      </w:tr>
      <w:tr>
        <w:tc>
          <w:tcPr>
            <w:tcW w:type="dxa" w:w="32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GET /api/agent</w:t>
            </w:r>
          </w:p>
        </w:tc>
        <w:tc>
          <w:tcPr>
            <w:tcW w:type="dxa" w:w="1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GET</w:t>
            </w:r>
          </w:p>
        </w:tc>
        <w:tc>
          <w:tcPr>
            <w:tcW w:type="dxa" w:w="47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Returns available agent IDs and mode</w:t>
            </w:r>
          </w:p>
        </w:tc>
      </w:tr>
    </w:tbl>
    <w:p>
      <w:r>
        <w:br w:type="page"/>
      </w:r>
    </w:p>
    <w:p>
      <w:pPr>
        <w:pStyle w:val="Heading1"/>
        <w:spacing w:after="180" w:before="360"/>
      </w:pPr>
      <w:r>
        <w:rPr>
          <w:rFonts w:ascii="Arial" w:cs="Arial" w:eastAsia="Arial" w:hAnsi="Arial"/>
          <w:b/>
          <w:bCs/>
          <w:sz w:val="36"/>
          <w:szCs w:val="36"/>
        </w:rPr>
        <w:t xml:space="preserve">3.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160"/>
        <w:gridCol w:w="4400"/>
      </w:tblGrid>
      <w:tr>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sz w:val="20"/>
                <w:szCs w:val="20"/>
              </w:rPr>
              <w:t xml:space="preserve">Package</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21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sz w:val="20"/>
                <w:szCs w:val="20"/>
              </w:rPr>
              <w:t xml:space="preserve">Purpose</w:t>
            </w:r>
          </w:p>
        </w:tc>
        <w:tc>
          <w:tcPr>
            <w:tcW w:type="dxa" w:w="4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sz w:val="20"/>
                <w:szCs w:val="20"/>
              </w:rPr>
              <w:t xml:space="preserve">Why Chosen</w:t>
            </w:r>
          </w:p>
        </w:tc>
      </w:tr>
      <w:tr>
        <w:tc>
          <w:tcPr>
            <w:tcW w:type="dxa" w:w="16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next</w:t>
            </w:r>
          </w:p>
        </w:tc>
        <w:tc>
          <w:tcPr>
            <w:tcW w:type="dxa" w:w="12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14.2.5</w:t>
            </w:r>
          </w:p>
        </w:tc>
        <w:tc>
          <w:tcPr>
            <w:tcW w:type="dxa" w:w="21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App framework</w:t>
            </w:r>
          </w:p>
        </w:tc>
        <w:tc>
          <w:tcPr>
            <w:tcW w:type="dxa" w:w="4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App Router server components; async page components enable server-side DB queries without client fetches</w:t>
            </w:r>
          </w:p>
        </w:tc>
      </w:tr>
      <w:tr>
        <w:tc>
          <w:tcPr>
            <w:tcW w:type="dxa" w:w="16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react / react-dom</w:t>
            </w:r>
          </w:p>
        </w:tc>
        <w:tc>
          <w:tcPr>
            <w:tcW w:type="dxa" w:w="12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^18</w:t>
            </w:r>
          </w:p>
        </w:tc>
        <w:tc>
          <w:tcPr>
            <w:tcW w:type="dxa" w:w="21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UI runtime</w:t>
            </w:r>
          </w:p>
        </w:tc>
        <w:tc>
          <w:tcPr>
            <w:tcW w:type="dxa" w:w="4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Concurrent rendering; Server Component support</w:t>
            </w:r>
          </w:p>
        </w:tc>
      </w:tr>
      <w:tr>
        <w:tc>
          <w:tcPr>
            <w:tcW w:type="dxa" w:w="16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typescript</w:t>
            </w:r>
          </w:p>
        </w:tc>
        <w:tc>
          <w:tcPr>
            <w:tcW w:type="dxa" w:w="12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1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Language</w:t>
            </w:r>
          </w:p>
        </w:tc>
        <w:tc>
          <w:tcPr>
            <w:tcW w:type="dxa" w:w="4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Full type safety across data model, query layer, and UI components</w:t>
            </w:r>
          </w:p>
        </w:tc>
      </w:tr>
      <w:tr>
        <w:tc>
          <w:tcPr>
            <w:tcW w:type="dxa" w:w="16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tailwindcss</w:t>
            </w:r>
          </w:p>
        </w:tc>
        <w:tc>
          <w:tcPr>
            <w:tcW w:type="dxa" w:w="12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^3.4.1</w:t>
            </w:r>
          </w:p>
        </w:tc>
        <w:tc>
          <w:tcPr>
            <w:tcW w:type="dxa" w:w="21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Styling</w:t>
            </w:r>
          </w:p>
        </w:tc>
        <w:tc>
          <w:tcPr>
            <w:tcW w:type="dxa" w:w="4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Utility-first CSS; consistent design system already established</w:t>
            </w:r>
          </w:p>
        </w:tc>
      </w:tr>
      <w:tr>
        <w:tc>
          <w:tcPr>
            <w:tcW w:type="dxa" w:w="16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recharts</w:t>
            </w:r>
          </w:p>
        </w:tc>
        <w:tc>
          <w:tcPr>
            <w:tcW w:type="dxa" w:w="12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^2.12.7</w:t>
            </w:r>
          </w:p>
        </w:tc>
        <w:tc>
          <w:tcPr>
            <w:tcW w:type="dxa" w:w="21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Charts</w:t>
            </w:r>
          </w:p>
        </w:tc>
        <w:tc>
          <w:tcPr>
            <w:tcW w:type="dxa" w:w="4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React-native charting for BudgetVsActual, SpendTrend, Headcount</w:t>
            </w:r>
          </w:p>
        </w:tc>
      </w:tr>
      <w:tr>
        <w:tc>
          <w:tcPr>
            <w:tcW w:type="dxa" w:w="16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lucide-react</w:t>
            </w:r>
          </w:p>
        </w:tc>
        <w:tc>
          <w:tcPr>
            <w:tcW w:type="dxa" w:w="12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^0.395.0</w:t>
            </w:r>
          </w:p>
        </w:tc>
        <w:tc>
          <w:tcPr>
            <w:tcW w:type="dxa" w:w="21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Icons</w:t>
            </w:r>
          </w:p>
        </w:tc>
        <w:tc>
          <w:tcPr>
            <w:tcW w:type="dxa" w:w="4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Consistent icon set already used throughout the app</w:t>
            </w:r>
          </w:p>
        </w:tc>
      </w:tr>
      <w:tr>
        <w:tc>
          <w:tcPr>
            <w:tcW w:type="dxa" w:w="16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clsx</w:t>
            </w:r>
          </w:p>
        </w:tc>
        <w:tc>
          <w:tcPr>
            <w:tcW w:type="dxa" w:w="12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^2.1.1</w:t>
            </w:r>
          </w:p>
        </w:tc>
        <w:tc>
          <w:tcPr>
            <w:tcW w:type="dxa" w:w="21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Class merging</w:t>
            </w:r>
          </w:p>
        </w:tc>
        <w:tc>
          <w:tcPr>
            <w:tcW w:type="dxa" w:w="4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Conditional className composition</w:t>
            </w:r>
          </w:p>
        </w:tc>
      </w:tr>
      <w:tr>
        <w:tc>
          <w:tcPr>
            <w:tcW w:type="dxa" w:w="16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@databricks/sql</w:t>
            </w:r>
          </w:p>
        </w:tc>
        <w:tc>
          <w:tcPr>
            <w:tcW w:type="dxa" w:w="12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1.15.0</w:t>
            </w:r>
          </w:p>
        </w:tc>
        <w:tc>
          <w:tcPr>
            <w:tcW w:type="dxa" w:w="21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Databricks connector</w:t>
            </w:r>
          </w:p>
        </w:tc>
        <w:tc>
          <w:tcPr>
            <w:tcW w:type="dxa" w:w="4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Official Databricks SQL connector; pure JS (thrift/HTTP), no native bindings; supports named parameters</w:t>
            </w:r>
          </w:p>
        </w:tc>
      </w:tr>
      <w:tr>
        <w:tc>
          <w:tcPr>
            <w:tcW w:type="dxa" w:w="16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sql.js</w:t>
            </w:r>
          </w:p>
        </w:tc>
        <w:tc>
          <w:tcPr>
            <w:tcW w:type="dxa" w:w="12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latest</w:t>
            </w:r>
          </w:p>
        </w:tc>
        <w:tc>
          <w:tcPr>
            <w:tcW w:type="dxa" w:w="21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Local SQLite</w:t>
            </w:r>
          </w:p>
        </w:tc>
        <w:tc>
          <w:tcPr>
            <w:tcW w:type="dxa" w:w="4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SQLite compiled to WASM; no native binaries; works on Windows/Mac/Linux without build tools</w:t>
            </w:r>
          </w:p>
        </w:tc>
      </w:tr>
      <w:tr>
        <w:tc>
          <w:tcPr>
            <w:tcW w:type="dxa" w:w="16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@types/sql.js</w:t>
            </w:r>
          </w:p>
        </w:tc>
        <w:tc>
          <w:tcPr>
            <w:tcW w:type="dxa" w:w="12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latest</w:t>
            </w:r>
          </w:p>
        </w:tc>
        <w:tc>
          <w:tcPr>
            <w:tcW w:type="dxa" w:w="21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TypeScript types</w:t>
            </w:r>
          </w:p>
        </w:tc>
        <w:tc>
          <w:tcPr>
            <w:tcW w:type="dxa" w:w="4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Type definitions for sql.js SqlJsStatic and Database interfaces</w:t>
            </w:r>
          </w:p>
        </w:tc>
      </w:tr>
      <w:tr>
        <w:tc>
          <w:tcPr>
            <w:tcW w:type="dxa" w:w="16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papaparse</w:t>
            </w:r>
          </w:p>
        </w:tc>
        <w:tc>
          <w:tcPr>
            <w:tcW w:type="dxa" w:w="12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latest</w:t>
            </w:r>
          </w:p>
        </w:tc>
        <w:tc>
          <w:tcPr>
            <w:tcW w:type="dxa" w:w="21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CSV parsing</w:t>
            </w:r>
          </w:p>
        </w:tc>
        <w:tc>
          <w:tcPr>
            <w:tcW w:type="dxa" w:w="4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Robust CSV parsing with header detection, whitespace trimming, error reporting</w:t>
            </w:r>
          </w:p>
        </w:tc>
      </w:tr>
      <w:tr>
        <w:tc>
          <w:tcPr>
            <w:tcW w:type="dxa" w:w="16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@types/papaparse</w:t>
            </w:r>
          </w:p>
        </w:tc>
        <w:tc>
          <w:tcPr>
            <w:tcW w:type="dxa" w:w="12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latest</w:t>
            </w:r>
          </w:p>
        </w:tc>
        <w:tc>
          <w:tcPr>
            <w:tcW w:type="dxa" w:w="21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TypeScript types</w:t>
            </w:r>
          </w:p>
        </w:tc>
        <w:tc>
          <w:tcPr>
            <w:tcW w:type="dxa" w:w="4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Type definitions for papaparse ParseResult</w:t>
            </w:r>
          </w:p>
        </w:tc>
      </w:tr>
      <w:tr>
        <w:tc>
          <w:tcPr>
            <w:tcW w:type="dxa" w:w="16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xlsx</w:t>
            </w:r>
          </w:p>
        </w:tc>
        <w:tc>
          <w:tcPr>
            <w:tcW w:type="dxa" w:w="12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latest</w:t>
            </w:r>
          </w:p>
        </w:tc>
        <w:tc>
          <w:tcPr>
            <w:tcW w:type="dxa" w:w="21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Excel parsing</w:t>
            </w:r>
          </w:p>
        </w:tc>
        <w:tc>
          <w:tcPr>
            <w:tcW w:type="dxa" w:w="4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SheetJS — reads .xlsx and .xls; handles dates, merged cells, number formats</w:t>
            </w:r>
          </w:p>
        </w:tc>
      </w:tr>
    </w:tbl>
    <w:p>
      <w:pPr>
        <w:pBdr>
          <w:left w:val="single" w:color="D97706" w:sz="16" w:space="8"/>
        </w:pBdr>
        <w:shd w:fill="EEF2FF" w:val="clear"/>
        <w:spacing w:after="120" w:before="120"/>
        <w:ind w:left="360"/>
      </w:pPr>
      <w:r>
        <w:rPr>
          <w:rFonts w:ascii="Arial" w:cs="Arial" w:eastAsia="Arial" w:hAnsi="Arial"/>
          <w:color w:val="1E293B"/>
          <w:sz w:val="22"/>
          <w:szCs w:val="22"/>
        </w:rPr>
        <w:t xml:space="preserve">Note on @databricks/sql: The lz4 compression dependency has native bindings that cause webpack bundling failures. This is mitigated by: (1) using dynamic require() inside the DatabricksAdapter class, never static imports; (2) listing @databricks/sql, sql.js, and lz4 in both next.config.mjs serverExternalPackages and webpack config.externals.</w:t>
      </w:r>
    </w:p>
    <w:p>
      <w:r>
        <w:br w:type="page"/>
      </w:r>
    </w:p>
    <w:p>
      <w:pPr>
        <w:pStyle w:val="Heading1"/>
        <w:spacing w:after="180" w:before="360"/>
      </w:pPr>
      <w:r>
        <w:rPr>
          <w:rFonts w:ascii="Arial" w:cs="Arial" w:eastAsia="Arial" w:hAnsi="Arial"/>
          <w:b/>
          <w:bCs/>
          <w:sz w:val="36"/>
          <w:szCs w:val="36"/>
        </w:rPr>
        <w:t xml:space="preserve">4. Folder Structure</w:t>
      </w:r>
    </w:p>
    <w:p>
      <w:pPr>
        <w:spacing w:after="120" w:before="80"/>
      </w:pPr>
      <w:r>
        <w:rPr>
          <w:rFonts w:ascii="Arial" w:cs="Arial" w:eastAsia="Arial" w:hAnsi="Arial"/>
          <w:sz w:val="22"/>
          <w:szCs w:val="22"/>
        </w:rPr>
        <w:t xml:space="preserve">All application source lives under src/. The project root contains configuration files and the newly added data/ directory for local SQLite persistence.</w:t>
      </w:r>
    </w:p>
    <w:p>
      <w:pPr>
        <w:pBdr>
          <w:left w:val="single" w:color="94A3B8" w:sz="12" w:space="6"/>
        </w:pBdr>
        <w:spacing w:after="0" w:before="0"/>
        <w:ind w:left="360"/>
      </w:pPr>
      <w:r>
        <w:rPr>
          <w:rFonts w:ascii="Courier New" w:cs="Courier New" w:eastAsia="Courier New" w:hAnsi="Courier New"/>
          <w:color w:val="1E293B"/>
          <w:sz w:val="18"/>
          <w:szCs w:val="18"/>
        </w:rPr>
        <w:t xml:space="preserve">nexora-ai-finance/</w:t>
      </w:r>
    </w:p>
    <w:p>
      <w:pPr>
        <w:pBdr>
          <w:left w:val="single" w:color="94A3B8" w:sz="12" w:space="6"/>
        </w:pBdr>
        <w:spacing w:after="0" w:before="0"/>
        <w:ind w:left="360"/>
      </w:pPr>
      <w:r>
        <w:rPr>
          <w:rFonts w:ascii="Courier New" w:cs="Courier New" w:eastAsia="Courier New" w:hAnsi="Courier New"/>
          <w:color w:val="1E293B"/>
          <w:sz w:val="18"/>
          <w:szCs w:val="18"/>
        </w:rPr>
        <w:t xml:space="preserve">├── .env.example              # All required env vars documented</w:t>
      </w:r>
    </w:p>
    <w:p>
      <w:pPr>
        <w:pBdr>
          <w:left w:val="single" w:color="94A3B8" w:sz="12" w:space="6"/>
        </w:pBdr>
        <w:spacing w:after="0" w:before="0"/>
        <w:ind w:left="360"/>
      </w:pPr>
      <w:r>
        <w:rPr>
          <w:rFonts w:ascii="Courier New" w:cs="Courier New" w:eastAsia="Courier New" w:hAnsi="Courier New"/>
          <w:color w:val="1E293B"/>
          <w:sz w:val="18"/>
          <w:szCs w:val="18"/>
        </w:rPr>
        <w:t xml:space="preserve">├── .gitignore                # Excludes data/nexora-local.sqlite</w:t>
      </w:r>
    </w:p>
    <w:p>
      <w:pPr>
        <w:pBdr>
          <w:left w:val="single" w:color="94A3B8" w:sz="12" w:space="6"/>
        </w:pBdr>
        <w:spacing w:after="0" w:before="0"/>
        <w:ind w:left="360"/>
      </w:pPr>
      <w:r>
        <w:rPr>
          <w:rFonts w:ascii="Courier New" w:cs="Courier New" w:eastAsia="Courier New" w:hAnsi="Courier New"/>
          <w:color w:val="1E293B"/>
          <w:sz w:val="18"/>
          <w:szCs w:val="18"/>
        </w:rPr>
        <w:t xml:space="preserve">├── next.config.mjs           # serverExternalPackages + webpack externals</w:t>
      </w:r>
    </w:p>
    <w:p>
      <w:pPr>
        <w:pBdr>
          <w:left w:val="single" w:color="94A3B8" w:sz="12" w:space="6"/>
        </w:pBdr>
        <w:spacing w:after="0" w:before="0"/>
        <w:ind w:left="360"/>
      </w:pPr>
      <w:r>
        <w:rPr>
          <w:rFonts w:ascii="Courier New" w:cs="Courier New" w:eastAsia="Courier New" w:hAnsi="Courier New"/>
          <w:color w:val="1E293B"/>
          <w:sz w:val="18"/>
          <w:szCs w:val="18"/>
        </w:rPr>
        <w:t xml:space="preserve">├── package.json              # Dependencies (incl. @databricks/sql, sql.js, papaparse, xlsx)</w:t>
      </w:r>
    </w:p>
    <w:p>
      <w:pPr>
        <w:pBdr>
          <w:left w:val="single" w:color="94A3B8" w:sz="12" w:space="6"/>
        </w:pBdr>
        <w:spacing w:after="0" w:before="0"/>
        <w:ind w:left="360"/>
      </w:pPr>
      <w:r>
        <w:rPr>
          <w:rFonts w:ascii="Courier New" w:cs="Courier New" w:eastAsia="Courier New" w:hAnsi="Courier New"/>
          <w:color w:val="1E293B"/>
          <w:sz w:val="18"/>
          <w:szCs w:val="18"/>
        </w:rPr>
        <w:t xml:space="preserve">├── tailwind.config.ts</w:t>
      </w:r>
    </w:p>
    <w:p>
      <w:pPr>
        <w:pBdr>
          <w:left w:val="single" w:color="94A3B8" w:sz="12" w:space="6"/>
        </w:pBdr>
        <w:spacing w:after="0" w:before="0"/>
        <w:ind w:left="360"/>
      </w:pPr>
      <w:r>
        <w:rPr>
          <w:rFonts w:ascii="Courier New" w:cs="Courier New" w:eastAsia="Courier New" w:hAnsi="Courier New"/>
          <w:color w:val="1E293B"/>
          <w:sz w:val="18"/>
          <w:szCs w:val="18"/>
        </w:rPr>
        <w:t xml:space="preserve">├── tsconfig.json</w:t>
      </w:r>
    </w:p>
    <w:p>
      <w:pPr>
        <w:pBdr>
          <w:left w:val="single" w:color="94A3B8" w:sz="12" w:space="6"/>
        </w:pBdr>
        <w:spacing w:after="0" w:before="0"/>
        <w:ind w:left="360"/>
      </w:pPr>
      <w:r>
        <w:rPr>
          <w:rFonts w:ascii="Courier New" w:cs="Courier New" w:eastAsia="Courier New" w:hAnsi="Courier New"/>
          <w:color w:val="1E293B"/>
          <w:sz w:val="18"/>
          <w:szCs w:val="18"/>
        </w:rPr>
        <w:t xml:space="preserve">│</w:t>
      </w:r>
    </w:p>
    <w:p>
      <w:pPr>
        <w:pBdr>
          <w:left w:val="single" w:color="94A3B8" w:sz="12" w:space="6"/>
        </w:pBdr>
        <w:spacing w:after="0" w:before="0"/>
        <w:ind w:left="360"/>
      </w:pPr>
      <w:r>
        <w:rPr>
          <w:rFonts w:ascii="Courier New" w:cs="Courier New" w:eastAsia="Courier New" w:hAnsi="Courier New"/>
          <w:color w:val="1E293B"/>
          <w:sz w:val="18"/>
          <w:szCs w:val="18"/>
        </w:rPr>
        <w:t xml:space="preserve">├── data/                     # Runtime data directory (gitignored)</w:t>
      </w:r>
    </w:p>
    <w:p>
      <w:pPr>
        <w:pBdr>
          <w:left w:val="single" w:color="94A3B8" w:sz="12" w:space="6"/>
        </w:pBdr>
        <w:spacing w:after="0" w:before="0"/>
        <w:ind w:left="360"/>
      </w:pPr>
      <w:r>
        <w:rPr>
          <w:rFonts w:ascii="Courier New" w:cs="Courier New" w:eastAsia="Courier New" w:hAnsi="Courier New"/>
          <w:color w:val="1E293B"/>
          <w:sz w:val="18"/>
          <w:szCs w:val="18"/>
        </w:rPr>
        <w:t xml:space="preserve">│   └── nexora-local.sqlite   # Disk-persisted SQLite DB (local mode only)</w:t>
      </w:r>
    </w:p>
    <w:p>
      <w:pPr>
        <w:pBdr>
          <w:left w:val="single" w:color="94A3B8" w:sz="12" w:space="6"/>
        </w:pBdr>
        <w:spacing w:after="0" w:before="0"/>
        <w:ind w:left="360"/>
      </w:pPr>
      <w:r>
        <w:rPr>
          <w:rFonts w:ascii="Courier New" w:cs="Courier New" w:eastAsia="Courier New" w:hAnsi="Courier New"/>
          <w:color w:val="1E293B"/>
          <w:sz w:val="18"/>
          <w:szCs w:val="18"/>
        </w:rPr>
        <w:t xml:space="preserve">│</w:t>
      </w:r>
    </w:p>
    <w:p>
      <w:pPr>
        <w:pBdr>
          <w:left w:val="single" w:color="94A3B8" w:sz="12" w:space="6"/>
        </w:pBdr>
        <w:spacing w:after="0" w:before="0"/>
        <w:ind w:left="360"/>
      </w:pPr>
      <w:r>
        <w:rPr>
          <w:rFonts w:ascii="Courier New" w:cs="Courier New" w:eastAsia="Courier New" w:hAnsi="Courier New"/>
          <w:color w:val="1E293B"/>
          <w:sz w:val="18"/>
          <w:szCs w:val="18"/>
        </w:rPr>
        <w:t xml:space="preserve">├── tests/                    # Test and sample data files</w:t>
      </w:r>
    </w:p>
    <w:p>
      <w:pPr>
        <w:pBdr>
          <w:left w:val="single" w:color="94A3B8" w:sz="12" w:space="6"/>
        </w:pBdr>
        <w:spacing w:after="0" w:before="0"/>
        <w:ind w:left="360"/>
      </w:pPr>
      <w:r>
        <w:rPr>
          <w:rFonts w:ascii="Courier New" w:cs="Courier New" w:eastAsia="Courier New" w:hAnsi="Courier New"/>
          <w:color w:val="1E293B"/>
          <w:sz w:val="18"/>
          <w:szCs w:val="18"/>
        </w:rPr>
        <w:t xml:space="preserve">│   ├── sample-gl-export.csv  # 10-row Jan–May GL export for testing</w:t>
      </w:r>
    </w:p>
    <w:p>
      <w:pPr>
        <w:pBdr>
          <w:left w:val="single" w:color="94A3B8" w:sz="12" w:space="6"/>
        </w:pBdr>
        <w:spacing w:after="0" w:before="0"/>
        <w:ind w:left="360"/>
      </w:pPr>
      <w:r>
        <w:rPr>
          <w:rFonts w:ascii="Courier New" w:cs="Courier New" w:eastAsia="Courier New" w:hAnsi="Courier New"/>
          <w:color w:val="1E293B"/>
          <w:sz w:val="18"/>
          <w:szCs w:val="18"/>
        </w:rPr>
        <w:t xml:space="preserve">│   └── synthetic-gl-export.csv  # 12-row June 2026 GL export</w:t>
      </w:r>
    </w:p>
    <w:p>
      <w:pPr>
        <w:pBdr>
          <w:left w:val="single" w:color="94A3B8" w:sz="12" w:space="6"/>
        </w:pBdr>
        <w:spacing w:after="0" w:before="0"/>
        <w:ind w:left="360"/>
      </w:pPr>
      <w:r>
        <w:rPr>
          <w:rFonts w:ascii="Courier New" w:cs="Courier New" w:eastAsia="Courier New" w:hAnsi="Courier New"/>
          <w:color w:val="1E293B"/>
          <w:sz w:val="18"/>
          <w:szCs w:val="18"/>
        </w:rPr>
        <w:t xml:space="preserve">│</w:t>
      </w:r>
    </w:p>
    <w:p>
      <w:pPr>
        <w:pBdr>
          <w:left w:val="single" w:color="94A3B8" w:sz="12" w:space="6"/>
        </w:pBdr>
        <w:spacing w:after="0" w:before="0"/>
        <w:ind w:left="360"/>
      </w:pPr>
      <w:r>
        <w:rPr>
          <w:rFonts w:ascii="Courier New" w:cs="Courier New" w:eastAsia="Courier New" w:hAnsi="Courier New"/>
          <w:color w:val="1E293B"/>
          <w:sz w:val="18"/>
          <w:szCs w:val="18"/>
        </w:rPr>
        <w:t xml:space="preserve">└── src/</w:t>
      </w:r>
    </w:p>
    <w:p>
      <w:pPr>
        <w:pBdr>
          <w:left w:val="single" w:color="94A3B8" w:sz="12" w:space="6"/>
        </w:pBdr>
        <w:spacing w:after="0" w:before="0"/>
        <w:ind w:left="360"/>
      </w:pPr>
      <w:r>
        <w:rPr>
          <w:rFonts w:ascii="Courier New" w:cs="Courier New" w:eastAsia="Courier New" w:hAnsi="Courier New"/>
          <w:color w:val="1E293B"/>
          <w:sz w:val="18"/>
          <w:szCs w:val="18"/>
        </w:rPr>
        <w:t xml:space="preserve">    ├── app/                  # Next.js App Router pages and API routes</w:t>
      </w:r>
    </w:p>
    <w:p>
      <w:pPr>
        <w:pBdr>
          <w:left w:val="single" w:color="94A3B8" w:sz="12" w:space="6"/>
        </w:pBdr>
        <w:spacing w:after="0" w:before="0"/>
        <w:ind w:left="360"/>
      </w:pPr>
      <w:r>
        <w:rPr>
          <w:rFonts w:ascii="Courier New" w:cs="Courier New" w:eastAsia="Courier New" w:hAnsi="Courier New"/>
          <w:color w:val="1E293B"/>
          <w:sz w:val="18"/>
          <w:szCs w:val="18"/>
        </w:rPr>
        <w:t xml:space="preserve">    │   ├── page.tsx          # Main executive dashboard (async, wired to query layer)</w:t>
      </w:r>
    </w:p>
    <w:p>
      <w:pPr>
        <w:pBdr>
          <w:left w:val="single" w:color="94A3B8" w:sz="12" w:space="6"/>
        </w:pBdr>
        <w:spacing w:after="0" w:before="0"/>
        <w:ind w:left="360"/>
      </w:pPr>
      <w:r>
        <w:rPr>
          <w:rFonts w:ascii="Courier New" w:cs="Courier New" w:eastAsia="Courier New" w:hAnsi="Courier New"/>
          <w:color w:val="1E293B"/>
          <w:sz w:val="18"/>
          <w:szCs w:val="18"/>
        </w:rPr>
        <w:t xml:space="preserve">    │   ├── cfo/page.tsx      # CFO summary (async)</w:t>
      </w:r>
    </w:p>
    <w:p>
      <w:pPr>
        <w:pBdr>
          <w:left w:val="single" w:color="94A3B8" w:sz="12" w:space="6"/>
        </w:pBdr>
        <w:spacing w:after="0" w:before="0"/>
        <w:ind w:left="360"/>
      </w:pPr>
      <w:r>
        <w:rPr>
          <w:rFonts w:ascii="Courier New" w:cs="Courier New" w:eastAsia="Courier New" w:hAnsi="Courier New"/>
          <w:color w:val="1E293B"/>
          <w:sz w:val="18"/>
          <w:szCs w:val="18"/>
        </w:rPr>
        <w:t xml:space="preserve">    │   ├── fpa/page.tsx      # FP&amp;A variance review (async)</w:t>
      </w:r>
    </w:p>
    <w:p>
      <w:pPr>
        <w:pBdr>
          <w:left w:val="single" w:color="94A3B8" w:sz="12" w:space="6"/>
        </w:pBdr>
        <w:spacing w:after="0" w:before="0"/>
        <w:ind w:left="360"/>
      </w:pPr>
      <w:r>
        <w:rPr>
          <w:rFonts w:ascii="Courier New" w:cs="Courier New" w:eastAsia="Courier New" w:hAnsi="Courier New"/>
          <w:color w:val="1E293B"/>
          <w:sz w:val="18"/>
          <w:szCs w:val="18"/>
        </w:rPr>
        <w:t xml:space="preserve">    │   ├── cio/page.tsx      # CIO briefing (async, hybrid: live KPIs + static cloud chart)</w:t>
      </w:r>
    </w:p>
    <w:p>
      <w:pPr>
        <w:pBdr>
          <w:left w:val="single" w:color="94A3B8" w:sz="12" w:space="6"/>
        </w:pBdr>
        <w:spacing w:after="0" w:before="0"/>
        <w:ind w:left="360"/>
      </w:pPr>
      <w:r>
        <w:rPr>
          <w:rFonts w:ascii="Courier New" w:cs="Courier New" w:eastAsia="Courier New" w:hAnsi="Courier New"/>
          <w:color w:val="1E293B"/>
          <w:sz w:val="18"/>
          <w:szCs w:val="18"/>
        </w:rPr>
        <w:t xml:space="preserve">    │   ├── vendors/page.tsx  # Vendor portfolio (async)</w:t>
      </w:r>
    </w:p>
    <w:p>
      <w:pPr>
        <w:pBdr>
          <w:left w:val="single" w:color="94A3B8" w:sz="12" w:space="6"/>
        </w:pBdr>
        <w:spacing w:after="0" w:before="0"/>
        <w:ind w:left="360"/>
      </w:pPr>
      <w:r>
        <w:rPr>
          <w:rFonts w:ascii="Courier New" w:cs="Courier New" w:eastAsia="Courier New" w:hAnsi="Courier New"/>
          <w:color w:val="1E293B"/>
          <w:sz w:val="18"/>
          <w:szCs w:val="18"/>
        </w:rPr>
        <w:t xml:space="preserve">    │   ├── external-labor/page.tsx  # Contractor management (async)</w:t>
      </w:r>
    </w:p>
    <w:p>
      <w:pPr>
        <w:pBdr>
          <w:left w:val="single" w:color="94A3B8" w:sz="12" w:space="6"/>
        </w:pBdr>
        <w:spacing w:after="0" w:before="0"/>
        <w:ind w:left="360"/>
      </w:pPr>
      <w:r>
        <w:rPr>
          <w:rFonts w:ascii="Courier New" w:cs="Courier New" w:eastAsia="Courier New" w:hAnsi="Courier New"/>
          <w:color w:val="1E293B"/>
          <w:sz w:val="18"/>
          <w:szCs w:val="18"/>
        </w:rPr>
        <w:t xml:space="preserve">    │   ├── headcount/page.tsx       # Workforce planning (async)</w:t>
      </w:r>
    </w:p>
    <w:p>
      <w:pPr>
        <w:pBdr>
          <w:left w:val="single" w:color="94A3B8" w:sz="12" w:space="6"/>
        </w:pBdr>
        <w:spacing w:after="0" w:before="0"/>
        <w:ind w:left="360"/>
      </w:pPr>
      <w:r>
        <w:rPr>
          <w:rFonts w:ascii="Courier New" w:cs="Courier New" w:eastAsia="Courier New" w:hAnsi="Courier New"/>
          <w:color w:val="1E293B"/>
          <w:sz w:val="18"/>
          <w:szCs w:val="18"/>
        </w:rPr>
        <w:t xml:space="preserve">    │   ├── data-ingestion/</w:t>
      </w:r>
    </w:p>
    <w:p>
      <w:pPr>
        <w:pBdr>
          <w:left w:val="single" w:color="94A3B8" w:sz="12" w:space="6"/>
        </w:pBdr>
        <w:spacing w:after="0" w:before="0"/>
        <w:ind w:left="360"/>
      </w:pPr>
      <w:r>
        <w:rPr>
          <w:rFonts w:ascii="Courier New" w:cs="Courier New" w:eastAsia="Courier New" w:hAnsi="Courier New"/>
          <w:color w:val="1E293B"/>
          <w:sz w:val="18"/>
          <w:szCs w:val="18"/>
        </w:rPr>
        <w:t xml:space="preserve">    │   │   ├── page.tsx             # Upload UI page (Server Component wrapper)</w:t>
      </w:r>
    </w:p>
    <w:p>
      <w:pPr>
        <w:pBdr>
          <w:left w:val="single" w:color="94A3B8" w:sz="12" w:space="6"/>
        </w:pBdr>
        <w:spacing w:after="0" w:before="0"/>
        <w:ind w:left="360"/>
      </w:pPr>
      <w:r>
        <w:rPr>
          <w:rFonts w:ascii="Courier New" w:cs="Courier New" w:eastAsia="Courier New" w:hAnsi="Courier New"/>
          <w:color w:val="1E293B"/>
          <w:sz w:val="18"/>
          <w:szCs w:val="18"/>
        </w:rPr>
        <w:t xml:space="preserve">    │   │   └── DataIngestionClient.tsx  # 'use client' dropzone + progress UI</w:t>
      </w:r>
    </w:p>
    <w:p>
      <w:pPr>
        <w:pBdr>
          <w:left w:val="single" w:color="94A3B8" w:sz="12" w:space="6"/>
        </w:pBdr>
        <w:spacing w:after="0" w:before="0"/>
        <w:ind w:left="360"/>
      </w:pPr>
      <w:r>
        <w:rPr>
          <w:rFonts w:ascii="Courier New" w:cs="Courier New" w:eastAsia="Courier New" w:hAnsi="Courier New"/>
          <w:color w:val="1E293B"/>
          <w:sz w:val="18"/>
          <w:szCs w:val="18"/>
        </w:rPr>
        <w:t xml:space="preserve">    │   ├── agents/</w:t>
      </w:r>
    </w:p>
    <w:p>
      <w:pPr>
        <w:pBdr>
          <w:left w:val="single" w:color="94A3B8" w:sz="12" w:space="6"/>
        </w:pBdr>
        <w:spacing w:after="0" w:before="0"/>
        <w:ind w:left="360"/>
      </w:pPr>
      <w:r>
        <w:rPr>
          <w:rFonts w:ascii="Courier New" w:cs="Courier New" w:eastAsia="Courier New" w:hAnsi="Courier New"/>
          <w:color w:val="1E293B"/>
          <w:sz w:val="18"/>
          <w:szCs w:val="18"/>
        </w:rPr>
        <w:t xml:space="preserve">    │   │   ├── page.tsx             # Agent discovery listing</w:t>
      </w:r>
    </w:p>
    <w:p>
      <w:pPr>
        <w:pBdr>
          <w:left w:val="single" w:color="94A3B8" w:sz="12" w:space="6"/>
        </w:pBdr>
        <w:spacing w:after="0" w:before="0"/>
        <w:ind w:left="360"/>
      </w:pPr>
      <w:r>
        <w:rPr>
          <w:rFonts w:ascii="Courier New" w:cs="Courier New" w:eastAsia="Courier New" w:hAnsi="Courier New"/>
          <w:color w:val="1E293B"/>
          <w:sz w:val="18"/>
          <w:szCs w:val="18"/>
        </w:rPr>
        <w:t xml:space="preserve">    │   │   └── [agentId]/page.tsx   # Individual agent workspace</w:t>
      </w:r>
    </w:p>
    <w:p>
      <w:pPr>
        <w:pBdr>
          <w:left w:val="single" w:color="94A3B8" w:sz="12" w:space="6"/>
        </w:pBdr>
        <w:spacing w:after="0" w:before="0"/>
        <w:ind w:left="360"/>
      </w:pPr>
      <w:r>
        <w:rPr>
          <w:rFonts w:ascii="Courier New" w:cs="Courier New" w:eastAsia="Courier New" w:hAnsi="Courier New"/>
          <w:color w:val="1E293B"/>
          <w:sz w:val="18"/>
          <w:szCs w:val="18"/>
        </w:rPr>
        <w:t xml:space="preserve">    │   └── api/</w:t>
      </w:r>
    </w:p>
    <w:p>
      <w:pPr>
        <w:pBdr>
          <w:left w:val="single" w:color="94A3B8" w:sz="12" w:space="6"/>
        </w:pBdr>
        <w:spacing w:after="0" w:before="0"/>
        <w:ind w:left="360"/>
      </w:pPr>
      <w:r>
        <w:rPr>
          <w:rFonts w:ascii="Courier New" w:cs="Courier New" w:eastAsia="Courier New" w:hAnsi="Courier New"/>
          <w:color w:val="1E293B"/>
          <w:sz w:val="18"/>
          <w:szCs w:val="18"/>
        </w:rPr>
        <w:t xml:space="preserve">    │       ├── agent/route.ts       # POST /api/agent — mock AI responses</w:t>
      </w:r>
    </w:p>
    <w:p>
      <w:pPr>
        <w:pBdr>
          <w:left w:val="single" w:color="94A3B8" w:sz="12" w:space="6"/>
        </w:pBdr>
        <w:spacing w:after="0" w:before="0"/>
        <w:ind w:left="360"/>
      </w:pPr>
      <w:r>
        <w:rPr>
          <w:rFonts w:ascii="Courier New" w:cs="Courier New" w:eastAsia="Courier New" w:hAnsi="Courier New"/>
          <w:color w:val="1E293B"/>
          <w:sz w:val="18"/>
          <w:szCs w:val="18"/>
        </w:rPr>
        <w:t xml:space="preserve">    │       ├── ingest/route.ts      # POST /api/ingest — file upload pipeline</w:t>
      </w:r>
    </w:p>
    <w:p>
      <w:pPr>
        <w:pBdr>
          <w:left w:val="single" w:color="94A3B8" w:sz="12" w:space="6"/>
        </w:pBdr>
        <w:spacing w:after="0" w:before="0"/>
        <w:ind w:left="360"/>
      </w:pPr>
      <w:r>
        <w:rPr>
          <w:rFonts w:ascii="Courier New" w:cs="Courier New" w:eastAsia="Courier New" w:hAnsi="Courier New"/>
          <w:color w:val="1E293B"/>
          <w:sz w:val="18"/>
          <w:szCs w:val="18"/>
        </w:rPr>
        <w:t xml:space="preserve">    │       └── db/</w:t>
      </w:r>
    </w:p>
    <w:p>
      <w:pPr>
        <w:pBdr>
          <w:left w:val="single" w:color="94A3B8" w:sz="12" w:space="6"/>
        </w:pBdr>
        <w:spacing w:after="0" w:before="0"/>
        <w:ind w:left="360"/>
      </w:pPr>
      <w:r>
        <w:rPr>
          <w:rFonts w:ascii="Courier New" w:cs="Courier New" w:eastAsia="Courier New" w:hAnsi="Courier New"/>
          <w:color w:val="1E293B"/>
          <w:sz w:val="18"/>
          <w:szCs w:val="18"/>
        </w:rPr>
        <w:t xml:space="preserve">    │           ├── test/route.ts    # GET /api/db/test</w:t>
      </w:r>
    </w:p>
    <w:p>
      <w:pPr>
        <w:pBdr>
          <w:left w:val="single" w:color="94A3B8" w:sz="12" w:space="6"/>
        </w:pBdr>
        <w:spacing w:after="0" w:before="0"/>
        <w:ind w:left="360"/>
      </w:pPr>
      <w:r>
        <w:rPr>
          <w:rFonts w:ascii="Courier New" w:cs="Courier New" w:eastAsia="Courier New" w:hAnsi="Courier New"/>
          <w:color w:val="1E293B"/>
          <w:sz w:val="18"/>
          <w:szCs w:val="18"/>
        </w:rPr>
        <w:t xml:space="preserve">    │           ├── init/route.ts    # GET /api/db/init (create Delta tables)</w:t>
      </w:r>
    </w:p>
    <w:p>
      <w:pPr>
        <w:pBdr>
          <w:left w:val="single" w:color="94A3B8" w:sz="12" w:space="6"/>
        </w:pBdr>
        <w:spacing w:after="0" w:before="0"/>
        <w:ind w:left="360"/>
      </w:pPr>
      <w:r>
        <w:rPr>
          <w:rFonts w:ascii="Courier New" w:cs="Courier New" w:eastAsia="Courier New" w:hAnsi="Courier New"/>
          <w:color w:val="1E293B"/>
          <w:sz w:val="18"/>
          <w:szCs w:val="18"/>
        </w:rPr>
        <w:t xml:space="preserve">    │           └── query/route.ts   # POST /api/db/query (dev console)</w:t>
      </w:r>
    </w:p>
    <w:p>
      <w:pPr>
        <w:pBdr>
          <w:left w:val="single" w:color="94A3B8" w:sz="12" w:space="6"/>
        </w:pBdr>
        <w:spacing w:after="0" w:before="0"/>
        <w:ind w:left="360"/>
      </w:pPr>
      <w:r>
        <w:rPr>
          <w:rFonts w:ascii="Courier New" w:cs="Courier New" w:eastAsia="Courier New" w:hAnsi="Courier New"/>
          <w:color w:val="1E293B"/>
          <w:sz w:val="18"/>
          <w:szCs w:val="18"/>
        </w:rPr>
        <w:t xml:space="preserve">    │</w:t>
      </w:r>
    </w:p>
    <w:p>
      <w:pPr>
        <w:pBdr>
          <w:left w:val="single" w:color="94A3B8" w:sz="12" w:space="6"/>
        </w:pBdr>
        <w:spacing w:after="0" w:before="0"/>
        <w:ind w:left="360"/>
      </w:pPr>
      <w:r>
        <w:rPr>
          <w:rFonts w:ascii="Courier New" w:cs="Courier New" w:eastAsia="Courier New" w:hAnsi="Courier New"/>
          <w:color w:val="1E293B"/>
          <w:sz w:val="18"/>
          <w:szCs w:val="18"/>
        </w:rPr>
        <w:t xml:space="preserve">    ├── agents/               # AI agent system</w:t>
      </w:r>
    </w:p>
    <w:p>
      <w:pPr>
        <w:pBdr>
          <w:left w:val="single" w:color="94A3B8" w:sz="12" w:space="6"/>
        </w:pBdr>
        <w:spacing w:after="0" w:before="0"/>
        <w:ind w:left="360"/>
      </w:pPr>
      <w:r>
        <w:rPr>
          <w:rFonts w:ascii="Courier New" w:cs="Courier New" w:eastAsia="Courier New" w:hAnsi="Courier New"/>
          <w:color w:val="1E293B"/>
          <w:sz w:val="18"/>
          <w:szCs w:val="18"/>
        </w:rPr>
        <w:t xml:space="preserve">    │   ├── agentEngine.ts    # Keyword-scored dispatcher</w:t>
      </w:r>
    </w:p>
    <w:p>
      <w:pPr>
        <w:pBdr>
          <w:left w:val="single" w:color="94A3B8" w:sz="12" w:space="6"/>
        </w:pBdr>
        <w:spacing w:after="0" w:before="0"/>
        <w:ind w:left="360"/>
      </w:pPr>
      <w:r>
        <w:rPr>
          <w:rFonts w:ascii="Courier New" w:cs="Courier New" w:eastAsia="Courier New" w:hAnsi="Courier New"/>
          <w:color w:val="1E293B"/>
          <w:sz w:val="18"/>
          <w:szCs w:val="18"/>
        </w:rPr>
        <w:t xml:space="preserve">    │   ├── dataContext.ts    # FinanceSnapshot builder (still uses static data)</w:t>
      </w:r>
    </w:p>
    <w:p>
      <w:pPr>
        <w:pBdr>
          <w:left w:val="single" w:color="94A3B8" w:sz="12" w:space="6"/>
        </w:pBdr>
        <w:spacing w:after="0" w:before="0"/>
        <w:ind w:left="360"/>
      </w:pPr>
      <w:r>
        <w:rPr>
          <w:rFonts w:ascii="Courier New" w:cs="Courier New" w:eastAsia="Courier New" w:hAnsi="Courier New"/>
          <w:color w:val="1E293B"/>
          <w:sz w:val="18"/>
          <w:szCs w:val="18"/>
        </w:rPr>
        <w:t xml:space="preserve">    │   ├── mockResponses.ts  # Public dispatcher (backward compat)</w:t>
      </w:r>
    </w:p>
    <w:p>
      <w:pPr>
        <w:pBdr>
          <w:left w:val="single" w:color="94A3B8" w:sz="12" w:space="6"/>
        </w:pBdr>
        <w:spacing w:after="0" w:before="0"/>
        <w:ind w:left="360"/>
      </w:pPr>
      <w:r>
        <w:rPr>
          <w:rFonts w:ascii="Courier New" w:cs="Courier New" w:eastAsia="Courier New" w:hAnsi="Courier New"/>
          <w:color w:val="1E293B"/>
          <w:sz w:val="18"/>
          <w:szCs w:val="18"/>
        </w:rPr>
        <w:t xml:space="preserve">    │   ├── registry.ts       # Agent metadata</w:t>
      </w:r>
    </w:p>
    <w:p>
      <w:pPr>
        <w:pBdr>
          <w:left w:val="single" w:color="94A3B8" w:sz="12" w:space="6"/>
        </w:pBdr>
        <w:spacing w:after="0" w:before="0"/>
        <w:ind w:left="360"/>
      </w:pPr>
      <w:r>
        <w:rPr>
          <w:rFonts w:ascii="Courier New" w:cs="Courier New" w:eastAsia="Courier New" w:hAnsi="Courier New"/>
          <w:color w:val="1E293B"/>
          <w:sz w:val="18"/>
          <w:szCs w:val="18"/>
        </w:rPr>
        <w:t xml:space="preserve">    │   ├── types.ts          # AgentRoute types</w:t>
      </w:r>
    </w:p>
    <w:p>
      <w:pPr>
        <w:pBdr>
          <w:left w:val="single" w:color="94A3B8" w:sz="12" w:space="6"/>
        </w:pBdr>
        <w:spacing w:after="0" w:before="0"/>
        <w:ind w:left="360"/>
      </w:pPr>
      <w:r>
        <w:rPr>
          <w:rFonts w:ascii="Courier New" w:cs="Courier New" w:eastAsia="Courier New" w:hAnsi="Courier New"/>
          <w:color w:val="1E293B"/>
          <w:sz w:val="18"/>
          <w:szCs w:val="18"/>
        </w:rPr>
        <w:t xml:space="preserve">    │   └── responses/        # Response libraries per agent</w:t>
      </w:r>
    </w:p>
    <w:p>
      <w:pPr>
        <w:pBdr>
          <w:left w:val="single" w:color="94A3B8" w:sz="12" w:space="6"/>
        </w:pBdr>
        <w:spacing w:after="0" w:before="0"/>
        <w:ind w:left="360"/>
      </w:pPr>
      <w:r>
        <w:rPr>
          <w:rFonts w:ascii="Courier New" w:cs="Courier New" w:eastAsia="Courier New" w:hAnsi="Courier New"/>
          <w:color w:val="1E293B"/>
          <w:sz w:val="18"/>
          <w:szCs w:val="18"/>
        </w:rPr>
        <w:t xml:space="preserve">    │       ├── cfo.ts</w:t>
      </w:r>
    </w:p>
    <w:p>
      <w:pPr>
        <w:pBdr>
          <w:left w:val="single" w:color="94A3B8" w:sz="12" w:space="6"/>
        </w:pBdr>
        <w:spacing w:after="0" w:before="0"/>
        <w:ind w:left="360"/>
      </w:pPr>
      <w:r>
        <w:rPr>
          <w:rFonts w:ascii="Courier New" w:cs="Courier New" w:eastAsia="Courier New" w:hAnsi="Courier New"/>
          <w:color w:val="1E293B"/>
          <w:sz w:val="18"/>
          <w:szCs w:val="18"/>
        </w:rPr>
        <w:t xml:space="preserve">    │       ├── fpa.ts</w:t>
      </w:r>
    </w:p>
    <w:p>
      <w:pPr>
        <w:pBdr>
          <w:left w:val="single" w:color="94A3B8" w:sz="12" w:space="6"/>
        </w:pBdr>
        <w:spacing w:after="0" w:before="0"/>
        <w:ind w:left="360"/>
      </w:pPr>
      <w:r>
        <w:rPr>
          <w:rFonts w:ascii="Courier New" w:cs="Courier New" w:eastAsia="Courier New" w:hAnsi="Courier New"/>
          <w:color w:val="1E293B"/>
          <w:sz w:val="18"/>
          <w:szCs w:val="18"/>
        </w:rPr>
        <w:t xml:space="preserve">    │       ├── procurement.ts</w:t>
      </w:r>
    </w:p>
    <w:p>
      <w:pPr>
        <w:pBdr>
          <w:left w:val="single" w:color="94A3B8" w:sz="12" w:space="6"/>
        </w:pBdr>
        <w:spacing w:after="0" w:before="0"/>
        <w:ind w:left="360"/>
      </w:pPr>
      <w:r>
        <w:rPr>
          <w:rFonts w:ascii="Courier New" w:cs="Courier New" w:eastAsia="Courier New" w:hAnsi="Courier New"/>
          <w:color w:val="1E293B"/>
          <w:sz w:val="18"/>
          <w:szCs w:val="18"/>
        </w:rPr>
        <w:t xml:space="preserve">    │       ├── externalLabor.ts</w:t>
      </w:r>
    </w:p>
    <w:p>
      <w:pPr>
        <w:pBdr>
          <w:left w:val="single" w:color="94A3B8" w:sz="12" w:space="6"/>
        </w:pBdr>
        <w:spacing w:after="0" w:before="0"/>
        <w:ind w:left="360"/>
      </w:pPr>
      <w:r>
        <w:rPr>
          <w:rFonts w:ascii="Courier New" w:cs="Courier New" w:eastAsia="Courier New" w:hAnsi="Courier New"/>
          <w:color w:val="1E293B"/>
          <w:sz w:val="18"/>
          <w:szCs w:val="18"/>
        </w:rPr>
        <w:t xml:space="preserve">    │       ├── cio.ts</w:t>
      </w:r>
    </w:p>
    <w:p>
      <w:pPr>
        <w:pBdr>
          <w:left w:val="single" w:color="94A3B8" w:sz="12" w:space="6"/>
        </w:pBdr>
        <w:spacing w:after="0" w:before="0"/>
        <w:ind w:left="360"/>
      </w:pPr>
      <w:r>
        <w:rPr>
          <w:rFonts w:ascii="Courier New" w:cs="Courier New" w:eastAsia="Courier New" w:hAnsi="Courier New"/>
          <w:color w:val="1E293B"/>
          <w:sz w:val="18"/>
          <w:szCs w:val="18"/>
        </w:rPr>
        <w:t xml:space="preserve">    │       └── headcount.ts</w:t>
      </w:r>
    </w:p>
    <w:p>
      <w:pPr>
        <w:pBdr>
          <w:left w:val="single" w:color="94A3B8" w:sz="12" w:space="6"/>
        </w:pBdr>
        <w:spacing w:after="0" w:before="0"/>
        <w:ind w:left="360"/>
      </w:pPr>
      <w:r>
        <w:rPr>
          <w:rFonts w:ascii="Courier New" w:cs="Courier New" w:eastAsia="Courier New" w:hAnsi="Courier New"/>
          <w:color w:val="1E293B"/>
          <w:sz w:val="18"/>
          <w:szCs w:val="18"/>
        </w:rPr>
        <w:t xml:space="preserve">    │</w:t>
      </w:r>
    </w:p>
    <w:p>
      <w:pPr>
        <w:pBdr>
          <w:left w:val="single" w:color="94A3B8" w:sz="12" w:space="6"/>
        </w:pBdr>
        <w:spacing w:after="0" w:before="0"/>
        <w:ind w:left="360"/>
      </w:pPr>
      <w:r>
        <w:rPr>
          <w:rFonts w:ascii="Courier New" w:cs="Courier New" w:eastAsia="Courier New" w:hAnsi="Courier New"/>
          <w:color w:val="1E293B"/>
          <w:sz w:val="18"/>
          <w:szCs w:val="18"/>
        </w:rPr>
        <w:t xml:space="preserve">    ├── components/           # React UI components</w:t>
      </w:r>
    </w:p>
    <w:p>
      <w:pPr>
        <w:pBdr>
          <w:left w:val="single" w:color="94A3B8" w:sz="12" w:space="6"/>
        </w:pBdr>
        <w:spacing w:after="0" w:before="0"/>
        <w:ind w:left="360"/>
      </w:pPr>
      <w:r>
        <w:rPr>
          <w:rFonts w:ascii="Courier New" w:cs="Courier New" w:eastAsia="Courier New" w:hAnsi="Courier New"/>
          <w:color w:val="1E293B"/>
          <w:sz w:val="18"/>
          <w:szCs w:val="18"/>
        </w:rPr>
        <w:t xml:space="preserve">    │   ├── dashboard/        # KPICard, VarianceTable, RiskAlerts, etc.</w:t>
      </w:r>
    </w:p>
    <w:p>
      <w:pPr>
        <w:pBdr>
          <w:left w:val="single" w:color="94A3B8" w:sz="12" w:space="6"/>
        </w:pBdr>
        <w:spacing w:after="0" w:before="0"/>
        <w:ind w:left="360"/>
      </w:pPr>
      <w:r>
        <w:rPr>
          <w:rFonts w:ascii="Courier New" w:cs="Courier New" w:eastAsia="Courier New" w:hAnsi="Courier New"/>
          <w:color w:val="1E293B"/>
          <w:sz w:val="18"/>
          <w:szCs w:val="18"/>
        </w:rPr>
        <w:t xml:space="preserve">    │   ├── charts/           # BudgetVsActualChart, SpendTrendChart, HeadcountChart</w:t>
      </w:r>
    </w:p>
    <w:p>
      <w:pPr>
        <w:pBdr>
          <w:left w:val="single" w:color="94A3B8" w:sz="12" w:space="6"/>
        </w:pBdr>
        <w:spacing w:after="0" w:before="0"/>
        <w:ind w:left="360"/>
      </w:pPr>
      <w:r>
        <w:rPr>
          <w:rFonts w:ascii="Courier New" w:cs="Courier New" w:eastAsia="Courier New" w:hAnsi="Courier New"/>
          <w:color w:val="1E293B"/>
          <w:sz w:val="18"/>
          <w:szCs w:val="18"/>
        </w:rPr>
        <w:t xml:space="preserve">    │   ├── layout/           # Sidebar (updated w/ Data Ingestion nav), TopBar, PageWrapper</w:t>
      </w:r>
    </w:p>
    <w:p>
      <w:pPr>
        <w:pBdr>
          <w:left w:val="single" w:color="94A3B8" w:sz="12" w:space="6"/>
        </w:pBdr>
        <w:spacing w:after="0" w:before="0"/>
        <w:ind w:left="360"/>
      </w:pPr>
      <w:r>
        <w:rPr>
          <w:rFonts w:ascii="Courier New" w:cs="Courier New" w:eastAsia="Courier New" w:hAnsi="Courier New"/>
          <w:color w:val="1E293B"/>
          <w:sz w:val="18"/>
          <w:szCs w:val="18"/>
        </w:rPr>
        <w:t xml:space="preserve">    │   ├── agents/           # AgentWorkspace, AgentChatPanel, AgentCard</w:t>
      </w:r>
    </w:p>
    <w:p>
      <w:pPr>
        <w:pBdr>
          <w:left w:val="single" w:color="94A3B8" w:sz="12" w:space="6"/>
        </w:pBdr>
        <w:spacing w:after="0" w:before="0"/>
        <w:ind w:left="360"/>
      </w:pPr>
      <w:r>
        <w:rPr>
          <w:rFonts w:ascii="Courier New" w:cs="Courier New" w:eastAsia="Courier New" w:hAnsi="Courier New"/>
          <w:color w:val="1E293B"/>
          <w:sz w:val="18"/>
          <w:szCs w:val="18"/>
        </w:rPr>
        <w:t xml:space="preserve">    │   └── ui/               # Badge, Spinner, Skeleton</w:t>
      </w:r>
    </w:p>
    <w:p>
      <w:pPr>
        <w:pBdr>
          <w:left w:val="single" w:color="94A3B8" w:sz="12" w:space="6"/>
        </w:pBdr>
        <w:spacing w:after="0" w:before="0"/>
        <w:ind w:left="360"/>
      </w:pPr>
      <w:r>
        <w:rPr>
          <w:rFonts w:ascii="Courier New" w:cs="Courier New" w:eastAsia="Courier New" w:hAnsi="Courier New"/>
          <w:color w:val="1E293B"/>
          <w:sz w:val="18"/>
          <w:szCs w:val="18"/>
        </w:rPr>
        <w:t xml:space="preserve">    │</w:t>
      </w:r>
    </w:p>
    <w:p>
      <w:pPr>
        <w:pBdr>
          <w:left w:val="single" w:color="94A3B8" w:sz="12" w:space="6"/>
        </w:pBdr>
        <w:spacing w:after="0" w:before="0"/>
        <w:ind w:left="360"/>
      </w:pPr>
      <w:r>
        <w:rPr>
          <w:rFonts w:ascii="Courier New" w:cs="Courier New" w:eastAsia="Courier New" w:hAnsi="Courier New"/>
          <w:color w:val="1E293B"/>
          <w:sz w:val="18"/>
          <w:szCs w:val="18"/>
        </w:rPr>
        <w:t xml:space="preserve">    ├── data/                 # LEGACY static data files (still used as seed source)</w:t>
      </w:r>
    </w:p>
    <w:p>
      <w:pPr>
        <w:pBdr>
          <w:left w:val="single" w:color="94A3B8" w:sz="12" w:space="6"/>
        </w:pBdr>
        <w:spacing w:after="0" w:before="0"/>
        <w:ind w:left="360"/>
      </w:pPr>
      <w:r>
        <w:rPr>
          <w:rFonts w:ascii="Courier New" w:cs="Courier New" w:eastAsia="Courier New" w:hAnsi="Courier New"/>
          <w:color w:val="1E293B"/>
          <w:sz w:val="18"/>
          <w:szCs w:val="18"/>
        </w:rPr>
        <w:t xml:space="preserve">    │   ├── index.ts          # Barrel export</w:t>
      </w:r>
    </w:p>
    <w:p>
      <w:pPr>
        <w:pBdr>
          <w:left w:val="single" w:color="94A3B8" w:sz="12" w:space="6"/>
        </w:pBdr>
        <w:spacing w:after="0" w:before="0"/>
        <w:ind w:left="360"/>
      </w:pPr>
      <w:r>
        <w:rPr>
          <w:rFonts w:ascii="Courier New" w:cs="Courier New" w:eastAsia="Courier New" w:hAnsi="Courier New"/>
          <w:color w:val="1E293B"/>
          <w:sz w:val="18"/>
          <w:szCs w:val="18"/>
        </w:rPr>
        <w:t xml:space="preserve">    │   ├── actuals.ts        # 70 static ActualRecord rows</w:t>
      </w:r>
    </w:p>
    <w:p>
      <w:pPr>
        <w:pBdr>
          <w:left w:val="single" w:color="94A3B8" w:sz="12" w:space="6"/>
        </w:pBdr>
        <w:spacing w:after="0" w:before="0"/>
        <w:ind w:left="360"/>
      </w:pPr>
      <w:r>
        <w:rPr>
          <w:rFonts w:ascii="Courier New" w:cs="Courier New" w:eastAsia="Courier New" w:hAnsi="Courier New"/>
          <w:color w:val="1E293B"/>
          <w:sz w:val="18"/>
          <w:szCs w:val="18"/>
        </w:rPr>
        <w:t xml:space="preserve">    │   ├── vendors.ts        # 12 static Vendor records</w:t>
      </w:r>
    </w:p>
    <w:p>
      <w:pPr>
        <w:pBdr>
          <w:left w:val="single" w:color="94A3B8" w:sz="12" w:space="6"/>
        </w:pBdr>
        <w:spacing w:after="0" w:before="0"/>
        <w:ind w:left="360"/>
      </w:pPr>
      <w:r>
        <w:rPr>
          <w:rFonts w:ascii="Courier New" w:cs="Courier New" w:eastAsia="Courier New" w:hAnsi="Courier New"/>
          <w:color w:val="1E293B"/>
          <w:sz w:val="18"/>
          <w:szCs w:val="18"/>
        </w:rPr>
        <w:t xml:space="preserve">    │   ├── externalLabor.ts  # 12 static Contractor records</w:t>
      </w:r>
    </w:p>
    <w:p>
      <w:pPr>
        <w:pBdr>
          <w:left w:val="single" w:color="94A3B8" w:sz="12" w:space="6"/>
        </w:pBdr>
        <w:spacing w:after="0" w:before="0"/>
        <w:ind w:left="360"/>
      </w:pPr>
      <w:r>
        <w:rPr>
          <w:rFonts w:ascii="Courier New" w:cs="Courier New" w:eastAsia="Courier New" w:hAnsi="Courier New"/>
          <w:color w:val="1E293B"/>
          <w:sz w:val="18"/>
          <w:szCs w:val="18"/>
        </w:rPr>
        <w:t xml:space="preserve">    │   ├── headcount.ts      # 26 static HeadcountRecord rows</w:t>
      </w:r>
    </w:p>
    <w:p>
      <w:pPr>
        <w:pBdr>
          <w:left w:val="single" w:color="94A3B8" w:sz="12" w:space="6"/>
        </w:pBdr>
        <w:spacing w:after="0" w:before="0"/>
        <w:ind w:left="360"/>
      </w:pPr>
      <w:r>
        <w:rPr>
          <w:rFonts w:ascii="Courier New" w:cs="Courier New" w:eastAsia="Courier New" w:hAnsi="Courier New"/>
          <w:color w:val="1E293B"/>
          <w:sz w:val="18"/>
          <w:szCs w:val="18"/>
        </w:rPr>
        <w:t xml:space="preserve">    │   └── cloudSpend.ts     # 54 static CloudSpendRecord rows (still used by CIO chart)</w:t>
      </w:r>
    </w:p>
    <w:p>
      <w:pPr>
        <w:pBdr>
          <w:left w:val="single" w:color="94A3B8" w:sz="12" w:space="6"/>
        </w:pBdr>
        <w:spacing w:after="0" w:before="0"/>
        <w:ind w:left="360"/>
      </w:pPr>
      <w:r>
        <w:rPr>
          <w:rFonts w:ascii="Courier New" w:cs="Courier New" w:eastAsia="Courier New" w:hAnsi="Courier New"/>
          <w:color w:val="1E293B"/>
          <w:sz w:val="18"/>
          <w:szCs w:val="18"/>
        </w:rPr>
        <w:t xml:space="preserve">    │</w:t>
      </w:r>
    </w:p>
    <w:p>
      <w:pPr>
        <w:pBdr>
          <w:left w:val="single" w:color="94A3B8" w:sz="12" w:space="6"/>
        </w:pBdr>
        <w:spacing w:after="0" w:before="0"/>
        <w:ind w:left="360"/>
      </w:pPr>
      <w:r>
        <w:rPr>
          <w:rFonts w:ascii="Courier New" w:cs="Courier New" w:eastAsia="Courier New" w:hAnsi="Courier New"/>
          <w:color w:val="1E293B"/>
          <w:sz w:val="18"/>
          <w:szCs w:val="18"/>
        </w:rPr>
        <w:t xml:space="preserve">    ├── lib/                  # Core utilities and data layer</w:t>
      </w:r>
    </w:p>
    <w:p>
      <w:pPr>
        <w:pBdr>
          <w:left w:val="single" w:color="94A3B8" w:sz="12" w:space="6"/>
        </w:pBdr>
        <w:spacing w:after="0" w:before="0"/>
        <w:ind w:left="360"/>
      </w:pPr>
      <w:r>
        <w:rPr>
          <w:rFonts w:ascii="Courier New" w:cs="Courier New" w:eastAsia="Courier New" w:hAnsi="Courier New"/>
          <w:color w:val="1E293B"/>
          <w:sz w:val="18"/>
          <w:szCs w:val="18"/>
        </w:rPr>
        <w:t xml:space="preserve">    │   ├── databricks.ts     # Connection factory (THE central module)</w:t>
      </w:r>
    </w:p>
    <w:p>
      <w:pPr>
        <w:pBdr>
          <w:left w:val="single" w:color="94A3B8" w:sz="12" w:space="6"/>
        </w:pBdr>
        <w:spacing w:after="0" w:before="0"/>
        <w:ind w:left="360"/>
      </w:pPr>
      <w:r>
        <w:rPr>
          <w:rFonts w:ascii="Courier New" w:cs="Courier New" w:eastAsia="Courier New" w:hAnsi="Courier New"/>
          <w:color w:val="1E293B"/>
          <w:sz w:val="18"/>
          <w:szCs w:val="18"/>
        </w:rPr>
        <w:t xml:space="preserve">    │   ├── formatters.ts     # formatCurrency, formatDate, formatPercent, daysUntil</w:t>
      </w:r>
    </w:p>
    <w:p>
      <w:pPr>
        <w:pBdr>
          <w:left w:val="single" w:color="94A3B8" w:sz="12" w:space="6"/>
        </w:pBdr>
        <w:spacing w:after="0" w:before="0"/>
        <w:ind w:left="360"/>
      </w:pPr>
      <w:r>
        <w:rPr>
          <w:rFonts w:ascii="Courier New" w:cs="Courier New" w:eastAsia="Courier New" w:hAnsi="Courier New"/>
          <w:color w:val="1E293B"/>
          <w:sz w:val="18"/>
          <w:szCs w:val="18"/>
        </w:rPr>
        <w:t xml:space="preserve">    │   ├── metrics.ts        # buildDashboardKPIs() — still uses static data</w:t>
      </w:r>
    </w:p>
    <w:p>
      <w:pPr>
        <w:pBdr>
          <w:left w:val="single" w:color="94A3B8" w:sz="12" w:space="6"/>
        </w:pBdr>
        <w:spacing w:after="0" w:before="0"/>
        <w:ind w:left="360"/>
      </w:pPr>
      <w:r>
        <w:rPr>
          <w:rFonts w:ascii="Courier New" w:cs="Courier New" w:eastAsia="Courier New" w:hAnsi="Courier New"/>
          <w:color w:val="1E293B"/>
          <w:sz w:val="18"/>
          <w:szCs w:val="18"/>
        </w:rPr>
        <w:t xml:space="preserve">    │   ├── riskEngine.ts     # generateRiskFlags() — still uses static data</w:t>
      </w:r>
    </w:p>
    <w:p>
      <w:pPr>
        <w:pBdr>
          <w:left w:val="single" w:color="94A3B8" w:sz="12" w:space="6"/>
        </w:pBdr>
        <w:spacing w:after="0" w:before="0"/>
        <w:ind w:left="360"/>
      </w:pPr>
      <w:r>
        <w:rPr>
          <w:rFonts w:ascii="Courier New" w:cs="Courier New" w:eastAsia="Courier New" w:hAnsi="Courier New"/>
          <w:color w:val="1E293B"/>
          <w:sz w:val="18"/>
          <w:szCs w:val="18"/>
        </w:rPr>
        <w:t xml:space="preserve">    │   ├── adapters/</w:t>
      </w:r>
    </w:p>
    <w:p>
      <w:pPr>
        <w:pBdr>
          <w:left w:val="single" w:color="94A3B8" w:sz="12" w:space="6"/>
        </w:pBdr>
        <w:spacing w:after="0" w:before="0"/>
        <w:ind w:left="360"/>
      </w:pPr>
      <w:r>
        <w:rPr>
          <w:rFonts w:ascii="Courier New" w:cs="Courier New" w:eastAsia="Courier New" w:hAnsi="Courier New"/>
          <w:color w:val="1E293B"/>
          <w:sz w:val="18"/>
          <w:szCs w:val="18"/>
        </w:rPr>
        <w:t xml:space="preserve">    │   │   ├── databricks-adapter.ts  # @databricks/sql wrapper</w:t>
      </w:r>
    </w:p>
    <w:p>
      <w:pPr>
        <w:pBdr>
          <w:left w:val="single" w:color="94A3B8" w:sz="12" w:space="6"/>
        </w:pBdr>
        <w:spacing w:after="0" w:before="0"/>
        <w:ind w:left="360"/>
      </w:pPr>
      <w:r>
        <w:rPr>
          <w:rFonts w:ascii="Courier New" w:cs="Courier New" w:eastAsia="Courier New" w:hAnsi="Courier New"/>
          <w:color w:val="1E293B"/>
          <w:sz w:val="18"/>
          <w:szCs w:val="18"/>
        </w:rPr>
        <w:t xml:space="preserve">    │   │   └── local-adapter.ts       # sql.js SQLite, disk-persisted, seeded from src/data/</w:t>
      </w:r>
    </w:p>
    <w:p>
      <w:pPr>
        <w:pBdr>
          <w:left w:val="single" w:color="94A3B8" w:sz="12" w:space="6"/>
        </w:pBdr>
        <w:spacing w:after="0" w:before="0"/>
        <w:ind w:left="360"/>
      </w:pPr>
      <w:r>
        <w:rPr>
          <w:rFonts w:ascii="Courier New" w:cs="Courier New" w:eastAsia="Courier New" w:hAnsi="Courier New"/>
          <w:color w:val="1E293B"/>
          <w:sz w:val="18"/>
          <w:szCs w:val="18"/>
        </w:rPr>
        <w:t xml:space="preserve">    │   ├── ingestion/</w:t>
      </w:r>
    </w:p>
    <w:p>
      <w:pPr>
        <w:pBdr>
          <w:left w:val="single" w:color="94A3B8" w:sz="12" w:space="6"/>
        </w:pBdr>
        <w:spacing w:after="0" w:before="0"/>
        <w:ind w:left="360"/>
      </w:pPr>
      <w:r>
        <w:rPr>
          <w:rFonts w:ascii="Courier New" w:cs="Courier New" w:eastAsia="Courier New" w:hAnsi="Courier New"/>
          <w:color w:val="1E293B"/>
          <w:sz w:val="18"/>
          <w:szCs w:val="18"/>
        </w:rPr>
        <w:t xml:space="preserve">    │   │   ├── types.ts               # IngestionResult, SourceSystem, QualityLogEntry</w:t>
      </w:r>
    </w:p>
    <w:p>
      <w:pPr>
        <w:pBdr>
          <w:left w:val="single" w:color="94A3B8" w:sz="12" w:space="6"/>
        </w:pBdr>
        <w:spacing w:after="0" w:before="0"/>
        <w:ind w:left="360"/>
      </w:pPr>
      <w:r>
        <w:rPr>
          <w:rFonts w:ascii="Courier New" w:cs="Courier New" w:eastAsia="Courier New" w:hAnsi="Courier New"/>
          <w:color w:val="1E293B"/>
          <w:sz w:val="18"/>
          <w:szCs w:val="18"/>
        </w:rPr>
        <w:t xml:space="preserve">    │   │   ├── csv-parser.ts          # papaparse wrapper</w:t>
      </w:r>
    </w:p>
    <w:p>
      <w:pPr>
        <w:pBdr>
          <w:left w:val="single" w:color="94A3B8" w:sz="12" w:space="6"/>
        </w:pBdr>
        <w:spacing w:after="0" w:before="0"/>
        <w:ind w:left="360"/>
      </w:pPr>
      <w:r>
        <w:rPr>
          <w:rFonts w:ascii="Courier New" w:cs="Courier New" w:eastAsia="Courier New" w:hAnsi="Courier New"/>
          <w:color w:val="1E293B"/>
          <w:sz w:val="18"/>
          <w:szCs w:val="18"/>
        </w:rPr>
        <w:t xml:space="preserve">    │   │   ├── excel-parser.ts        # SheetJS wrapper</w:t>
      </w:r>
    </w:p>
    <w:p>
      <w:pPr>
        <w:pBdr>
          <w:left w:val="single" w:color="94A3B8" w:sz="12" w:space="6"/>
        </w:pBdr>
        <w:spacing w:after="0" w:before="0"/>
        <w:ind w:left="360"/>
      </w:pPr>
      <w:r>
        <w:rPr>
          <w:rFonts w:ascii="Courier New" w:cs="Courier New" w:eastAsia="Courier New" w:hAnsi="Courier New"/>
          <w:color w:val="1E293B"/>
          <w:sz w:val="18"/>
          <w:szCs w:val="18"/>
        </w:rPr>
        <w:t xml:space="preserve">    │   │   ├── field-mapper.ts        # Column alias detection → FactTransaction/VendorRecord</w:t>
      </w:r>
    </w:p>
    <w:p>
      <w:pPr>
        <w:pBdr>
          <w:left w:val="single" w:color="94A3B8" w:sz="12" w:space="6"/>
        </w:pBdr>
        <w:spacing w:after="0" w:before="0"/>
        <w:ind w:left="360"/>
      </w:pPr>
      <w:r>
        <w:rPr>
          <w:rFonts w:ascii="Courier New" w:cs="Courier New" w:eastAsia="Courier New" w:hAnsi="Courier New"/>
          <w:color w:val="1E293B"/>
          <w:sz w:val="18"/>
          <w:szCs w:val="18"/>
        </w:rPr>
        <w:t xml:space="preserve">    │   │   ├── cleaner.ts             # 8 cleaning rules → QualityLogEntry[]</w:t>
      </w:r>
    </w:p>
    <w:p>
      <w:pPr>
        <w:pBdr>
          <w:left w:val="single" w:color="94A3B8" w:sz="12" w:space="6"/>
        </w:pBdr>
        <w:spacing w:after="0" w:before="0"/>
        <w:ind w:left="360"/>
      </w:pPr>
      <w:r>
        <w:rPr>
          <w:rFonts w:ascii="Courier New" w:cs="Courier New" w:eastAsia="Courier New" w:hAnsi="Courier New"/>
          <w:color w:val="1E293B"/>
          <w:sz w:val="18"/>
          <w:szCs w:val="18"/>
        </w:rPr>
        <w:t xml:space="preserve">    │   │   └── writer.ts              # MERGE INTO Delta / INSERT OR REPLACE SQLite</w:t>
      </w:r>
    </w:p>
    <w:p>
      <w:pPr>
        <w:pBdr>
          <w:left w:val="single" w:color="94A3B8" w:sz="12" w:space="6"/>
        </w:pBdr>
        <w:spacing w:after="0" w:before="0"/>
        <w:ind w:left="360"/>
      </w:pPr>
      <w:r>
        <w:rPr>
          <w:rFonts w:ascii="Courier New" w:cs="Courier New" w:eastAsia="Courier New" w:hAnsi="Courier New"/>
          <w:color w:val="1E293B"/>
          <w:sz w:val="18"/>
          <w:szCs w:val="18"/>
        </w:rPr>
        <w:t xml:space="preserve">    │   ├── queries/</w:t>
      </w:r>
    </w:p>
    <w:p>
      <w:pPr>
        <w:pBdr>
          <w:left w:val="single" w:color="94A3B8" w:sz="12" w:space="6"/>
        </w:pBdr>
        <w:spacing w:after="0" w:before="0"/>
        <w:ind w:left="360"/>
      </w:pPr>
      <w:r>
        <w:rPr>
          <w:rFonts w:ascii="Courier New" w:cs="Courier New" w:eastAsia="Courier New" w:hAnsi="Courier New"/>
          <w:color w:val="1E293B"/>
          <w:sz w:val="18"/>
          <w:szCs w:val="18"/>
        </w:rPr>
        <w:t xml:space="preserve">    │   │   ├── index.ts               # Barrel export</w:t>
      </w:r>
    </w:p>
    <w:p>
      <w:pPr>
        <w:pBdr>
          <w:left w:val="single" w:color="94A3B8" w:sz="12" w:space="6"/>
        </w:pBdr>
        <w:spacing w:after="0" w:before="0"/>
        <w:ind w:left="360"/>
      </w:pPr>
      <w:r>
        <w:rPr>
          <w:rFonts w:ascii="Courier New" w:cs="Courier New" w:eastAsia="Courier New" w:hAnsi="Courier New"/>
          <w:color w:val="1E293B"/>
          <w:sz w:val="18"/>
          <w:szCs w:val="18"/>
        </w:rPr>
        <w:t xml:space="preserve">    │   │   ├── actuals.ts             # getMonthlyTotals, getByBusinessUnit, getActualsByPeriod</w:t>
      </w:r>
    </w:p>
    <w:p>
      <w:pPr>
        <w:pBdr>
          <w:left w:val="single" w:color="94A3B8" w:sz="12" w:space="6"/>
        </w:pBdr>
        <w:spacing w:after="0" w:before="0"/>
        <w:ind w:left="360"/>
      </w:pPr>
      <w:r>
        <w:rPr>
          <w:rFonts w:ascii="Courier New" w:cs="Courier New" w:eastAsia="Courier New" w:hAnsi="Courier New"/>
          <w:color w:val="1E293B"/>
          <w:sz w:val="18"/>
          <w:szCs w:val="18"/>
        </w:rPr>
        <w:t xml:space="preserve">    │   │   ├── vendors.ts             # getVendors, getVendorSpend</w:t>
      </w:r>
    </w:p>
    <w:p>
      <w:pPr>
        <w:pBdr>
          <w:left w:val="single" w:color="94A3B8" w:sz="12" w:space="6"/>
        </w:pBdr>
        <w:spacing w:after="0" w:before="0"/>
        <w:ind w:left="360"/>
      </w:pPr>
      <w:r>
        <w:rPr>
          <w:rFonts w:ascii="Courier New" w:cs="Courier New" w:eastAsia="Courier New" w:hAnsi="Courier New"/>
          <w:color w:val="1E293B"/>
          <w:sz w:val="18"/>
          <w:szCs w:val="18"/>
        </w:rPr>
        <w:t xml:space="preserve">    │   │   ├── headcount.ts           # getHeadcount, getHCSummary, getOpenReqs, getHCByBU</w:t>
      </w:r>
    </w:p>
    <w:p>
      <w:pPr>
        <w:pBdr>
          <w:left w:val="single" w:color="94A3B8" w:sz="12" w:space="6"/>
        </w:pBdr>
        <w:spacing w:after="0" w:before="0"/>
        <w:ind w:left="360"/>
      </w:pPr>
      <w:r>
        <w:rPr>
          <w:rFonts w:ascii="Courier New" w:cs="Courier New" w:eastAsia="Courier New" w:hAnsi="Courier New"/>
          <w:color w:val="1E293B"/>
          <w:sz w:val="18"/>
          <w:szCs w:val="18"/>
        </w:rPr>
        <w:t xml:space="preserve">    │   │   ├── contractors.ts         # getContractors, getOverBudget, getEndingSoon</w:t>
      </w:r>
    </w:p>
    <w:p>
      <w:pPr>
        <w:pBdr>
          <w:left w:val="single" w:color="94A3B8" w:sz="12" w:space="6"/>
        </w:pBdr>
        <w:spacing w:after="0" w:before="0"/>
        <w:ind w:left="360"/>
      </w:pPr>
      <w:r>
        <w:rPr>
          <w:rFonts w:ascii="Courier New" w:cs="Courier New" w:eastAsia="Courier New" w:hAnsi="Courier New"/>
          <w:color w:val="1E293B"/>
          <w:sz w:val="18"/>
          <w:szCs w:val="18"/>
        </w:rPr>
        <w:t xml:space="preserve">    │   │   └── kpi.ts                 # getKPISummary, buildDashboardKPIsFromDB</w:t>
      </w:r>
    </w:p>
    <w:p>
      <w:pPr>
        <w:pBdr>
          <w:left w:val="single" w:color="94A3B8" w:sz="12" w:space="6"/>
        </w:pBdr>
        <w:spacing w:after="0" w:before="0"/>
        <w:ind w:left="360"/>
      </w:pPr>
      <w:r>
        <w:rPr>
          <w:rFonts w:ascii="Courier New" w:cs="Courier New" w:eastAsia="Courier New" w:hAnsi="Courier New"/>
          <w:color w:val="1E293B"/>
          <w:sz w:val="18"/>
          <w:szCs w:val="18"/>
        </w:rPr>
        <w:t xml:space="preserve">    │   └── schema/</w:t>
      </w:r>
    </w:p>
    <w:p>
      <w:pPr>
        <w:pBdr>
          <w:left w:val="single" w:color="94A3B8" w:sz="12" w:space="6"/>
        </w:pBdr>
        <w:spacing w:after="0" w:before="0"/>
        <w:ind w:left="360"/>
      </w:pPr>
      <w:r>
        <w:rPr>
          <w:rFonts w:ascii="Courier New" w:cs="Courier New" w:eastAsia="Courier New" w:hAnsi="Courier New"/>
          <w:color w:val="1E293B"/>
          <w:sz w:val="18"/>
          <w:szCs w:val="18"/>
        </w:rPr>
        <w:t xml:space="preserve">    │       └── ddl.ts                 # Delta Lake DDL for all 7 tables</w:t>
      </w:r>
    </w:p>
    <w:p>
      <w:pPr>
        <w:pBdr>
          <w:left w:val="single" w:color="94A3B8" w:sz="12" w:space="6"/>
        </w:pBdr>
        <w:spacing w:after="0" w:before="0"/>
        <w:ind w:left="360"/>
      </w:pPr>
      <w:r>
        <w:rPr>
          <w:rFonts w:ascii="Courier New" w:cs="Courier New" w:eastAsia="Courier New" w:hAnsi="Courier New"/>
          <w:color w:val="1E293B"/>
          <w:sz w:val="18"/>
          <w:szCs w:val="18"/>
        </w:rPr>
        <w:t xml:space="preserve">    │</w:t>
      </w:r>
    </w:p>
    <w:p>
      <w:pPr>
        <w:pBdr>
          <w:left w:val="single" w:color="94A3B8" w:sz="12" w:space="6"/>
        </w:pBdr>
        <w:spacing w:after="0" w:before="0"/>
        <w:ind w:left="360"/>
      </w:pPr>
      <w:r>
        <w:rPr>
          <w:rFonts w:ascii="Courier New" w:cs="Courier New" w:eastAsia="Courier New" w:hAnsi="Courier New"/>
          <w:color w:val="1E293B"/>
          <w:sz w:val="18"/>
          <w:szCs w:val="18"/>
        </w:rPr>
        <w:t xml:space="preserve">    ├── hooks/</w:t>
      </w:r>
    </w:p>
    <w:p>
      <w:pPr>
        <w:pBdr>
          <w:left w:val="single" w:color="94A3B8" w:sz="12" w:space="6"/>
        </w:pBdr>
        <w:spacing w:after="0" w:before="0"/>
        <w:ind w:left="360"/>
      </w:pPr>
      <w:r>
        <w:rPr>
          <w:rFonts w:ascii="Courier New" w:cs="Courier New" w:eastAsia="Courier New" w:hAnsi="Courier New"/>
          <w:color w:val="1E293B"/>
          <w:sz w:val="18"/>
          <w:szCs w:val="18"/>
        </w:rPr>
        <w:t xml:space="preserve">    │   └── useConversation.ts         # Agent chat state management</w:t>
      </w:r>
    </w:p>
    <w:p>
      <w:pPr>
        <w:pBdr>
          <w:left w:val="single" w:color="94A3B8" w:sz="12" w:space="6"/>
        </w:pBdr>
        <w:spacing w:after="0" w:before="0"/>
        <w:ind w:left="360"/>
      </w:pPr>
      <w:r>
        <w:rPr>
          <w:rFonts w:ascii="Courier New" w:cs="Courier New" w:eastAsia="Courier New" w:hAnsi="Courier New"/>
          <w:color w:val="1E293B"/>
          <w:sz w:val="18"/>
          <w:szCs w:val="18"/>
        </w:rPr>
        <w:t xml:space="preserve">    │</w:t>
      </w:r>
    </w:p>
    <w:p>
      <w:pPr>
        <w:pBdr>
          <w:left w:val="single" w:color="94A3B8" w:sz="12" w:space="6"/>
        </w:pBdr>
        <w:spacing w:after="0" w:before="0"/>
        <w:ind w:left="360"/>
      </w:pPr>
      <w:r>
        <w:rPr>
          <w:rFonts w:ascii="Courier New" w:cs="Courier New" w:eastAsia="Courier New" w:hAnsi="Courier New"/>
          <w:color w:val="1E293B"/>
          <w:sz w:val="18"/>
          <w:szCs w:val="18"/>
        </w:rPr>
        <w:t xml:space="preserve">    └── types/</w:t>
      </w:r>
    </w:p>
    <w:p>
      <w:pPr>
        <w:pBdr>
          <w:left w:val="single" w:color="94A3B8" w:sz="12" w:space="6"/>
        </w:pBdr>
        <w:spacing w:after="0" w:before="0"/>
        <w:ind w:left="360"/>
      </w:pPr>
      <w:r>
        <w:rPr>
          <w:rFonts w:ascii="Courier New" w:cs="Courier New" w:eastAsia="Courier New" w:hAnsi="Courier New"/>
          <w:color w:val="1E293B"/>
          <w:sz w:val="18"/>
          <w:szCs w:val="18"/>
        </w:rPr>
        <w:t xml:space="preserve">        └── finance.ts                 # Core interfaces: ActualRecord, Vendor, Contractor, etc.</w:t>
      </w:r>
    </w:p>
    <w:p>
      <w:r>
        <w:br w:type="page"/>
      </w:r>
    </w:p>
    <w:p>
      <w:pPr>
        <w:pStyle w:val="Heading1"/>
        <w:spacing w:after="180" w:before="360"/>
      </w:pPr>
      <w:r>
        <w:rPr>
          <w:rFonts w:ascii="Arial" w:cs="Arial" w:eastAsia="Arial" w:hAnsi="Arial"/>
          <w:b/>
          <w:bCs/>
          <w:sz w:val="36"/>
          <w:szCs w:val="36"/>
        </w:rPr>
        <w:t xml:space="preserve">5. Existing Agent Capabilities</w:t>
      </w:r>
    </w:p>
    <w:p>
      <w:pPr>
        <w:spacing w:after="120" w:before="80"/>
      </w:pPr>
      <w:r>
        <w:rPr>
          <w:rFonts w:ascii="Arial" w:cs="Arial" w:eastAsia="Arial" w:hAnsi="Arial"/>
          <w:sz w:val="22"/>
          <w:szCs w:val="22"/>
        </w:rPr>
        <w:t xml:space="preserve">Nexora ships with six AI finance agents. All six currently return mock responses from a static keyword-scored response library (src/agents/). They are wired to a data context snapshot (src/agents/dataContext.ts) that still reads from the static src/data/ files — not the live query layer. An upgrade path to real Claude API calls is documented in src/app/api/agent/route.ts.</w:t>
      </w:r>
    </w:p>
    <w:p>
      <w:pPr>
        <w:pStyle w:val="Heading2"/>
        <w:spacing w:after="140" w:before="280"/>
      </w:pPr>
      <w:r>
        <w:rPr>
          <w:rFonts w:ascii="Arial" w:cs="Arial" w:eastAsia="Arial" w:hAnsi="Arial"/>
          <w:b/>
          <w:bCs/>
          <w:sz w:val="28"/>
          <w:szCs w:val="28"/>
        </w:rPr>
        <w:t xml:space="preserve">5.1  Agent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80"/>
        <w:gridCol w:w="4680"/>
      </w:tblGrid>
      <w:tr>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sz w:val="20"/>
                <w:szCs w:val="20"/>
              </w:rPr>
              <w:t xml:space="preserve">Agent ID</w:t>
            </w:r>
          </w:p>
        </w:tc>
        <w:tc>
          <w:tcPr>
            <w:tcW w:type="dxa" w:w="30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sz w:val="20"/>
                <w:szCs w:val="20"/>
              </w:rPr>
              <w:t xml:space="preserve">Name &amp; Role</w:t>
            </w:r>
          </w:p>
        </w:tc>
        <w:tc>
          <w:tcPr>
            <w:tcW w:type="dxa" w:w="46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sz w:val="20"/>
                <w:szCs w:val="20"/>
              </w:rPr>
              <w:t xml:space="preserve">Sample Questions It Answers</w:t>
            </w:r>
          </w:p>
        </w:tc>
      </w:tr>
      <w:tr>
        <w:tc>
          <w:tcPr>
            <w:tcW w:type="dxa" w:w="16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cfo</w:t>
            </w:r>
          </w:p>
        </w:tc>
        <w:tc>
          <w:tcPr>
            <w:tcW w:type="dxa" w:w="308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CFO Agent — Executive financial narrative</w:t>
            </w:r>
          </w:p>
        </w:tc>
        <w:tc>
          <w:tcPr>
            <w:tcW w:type="dxa" w:w="468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Give me the executive summary for May 2026; What drove our budget variance?; How do I explain the overage to the board?</w:t>
            </w:r>
          </w:p>
        </w:tc>
      </w:tr>
      <w:tr>
        <w:tc>
          <w:tcPr>
            <w:tcW w:type="dxa" w:w="16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fpa</w:t>
            </w:r>
          </w:p>
        </w:tc>
        <w:tc>
          <w:tcPr>
            <w:tcW w:type="dxa" w:w="308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FP&amp;A Agent — Variance analysis</w:t>
            </w:r>
          </w:p>
        </w:tc>
        <w:tc>
          <w:tcPr>
            <w:tcW w:type="dxa" w:w="468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What are the main variance drivers?; How is our full-year forecast tracking?; Walk me through month-over-month spend</w:t>
            </w:r>
          </w:p>
        </w:tc>
      </w:tr>
      <w:tr>
        <w:tc>
          <w:tcPr>
            <w:tcW w:type="dxa" w:w="16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procurement</w:t>
            </w:r>
          </w:p>
        </w:tc>
        <w:tc>
          <w:tcPr>
            <w:tcW w:type="dxa" w:w="308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Procurement Agent — Vendor &amp; contract risk</w:t>
            </w:r>
          </w:p>
        </w:tc>
        <w:tc>
          <w:tcPr>
            <w:tcW w:type="dxa" w:w="468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Which contracts are expiring soon?; Which vendors are high risk?; Should we renew or RFP the ServiceNow contract?</w:t>
            </w:r>
          </w:p>
        </w:tc>
      </w:tr>
      <w:tr>
        <w:tc>
          <w:tcPr>
            <w:tcW w:type="dxa" w:w="16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external-labor</w:t>
            </w:r>
          </w:p>
        </w:tc>
        <w:tc>
          <w:tcPr>
            <w:tcW w:type="dxa" w:w="308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External Labor Agent — Contractor burn rates</w:t>
            </w:r>
          </w:p>
        </w:tc>
        <w:tc>
          <w:tcPr>
            <w:tcW w:type="dxa" w:w="468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Which contractors are over budget?; What is our total contractor spend by BU?; Which engagements end this quarter?</w:t>
            </w:r>
          </w:p>
        </w:tc>
      </w:tr>
      <w:tr>
        <w:tc>
          <w:tcPr>
            <w:tcW w:type="dxa" w:w="16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headcount</w:t>
            </w:r>
          </w:p>
        </w:tc>
        <w:tc>
          <w:tcPr>
            <w:tcW w:type="dxa" w:w="308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Headcount Agent — Workforce planning</w:t>
            </w:r>
          </w:p>
        </w:tc>
        <w:tc>
          <w:tcPr>
            <w:tcW w:type="dxa" w:w="468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How many open reqs do we have?; What is the financial impact of open headcount?; Which BUs have the largest workforce gaps?</w:t>
            </w:r>
          </w:p>
        </w:tc>
      </w:tr>
      <w:tr>
        <w:tc>
          <w:tcPr>
            <w:tcW w:type="dxa" w:w="16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cio</w:t>
            </w:r>
          </w:p>
        </w:tc>
        <w:tc>
          <w:tcPr>
            <w:tcW w:type="dxa" w:w="308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CIO Finance Partner — IT investment ROI</w:t>
            </w:r>
          </w:p>
        </w:tc>
        <w:tc>
          <w:tcPr>
            <w:tcW w:type="dxa" w:w="468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Prepare a 5-point IT financial briefing; Give me cloud spend ROI talking points; How do I explain cloud variance to the CEO?</w:t>
            </w:r>
          </w:p>
        </w:tc>
      </w:tr>
    </w:tbl>
    <w:p>
      <w:pPr>
        <w:pStyle w:val="Heading2"/>
        <w:spacing w:after="140" w:before="280"/>
      </w:pPr>
      <w:r>
        <w:rPr>
          <w:rFonts w:ascii="Arial" w:cs="Arial" w:eastAsia="Arial" w:hAnsi="Arial"/>
          <w:b/>
          <w:bCs/>
          <w:sz w:val="28"/>
          <w:szCs w:val="28"/>
        </w:rPr>
        <w:t xml:space="preserve">5.2  How Agents Are Wired</w:t>
      </w:r>
    </w:p>
    <w:p>
      <w:pPr>
        <w:spacing w:after="120" w:before="80"/>
      </w:pPr>
      <w:r>
        <w:rPr>
          <w:rFonts w:ascii="Arial" w:cs="Arial" w:eastAsia="Arial" w:hAnsi="Arial"/>
          <w:sz w:val="22"/>
          <w:szCs w:val="22"/>
        </w:rPr>
        <w:t xml:space="preserve">The agent system works as follows:</w:t>
      </w:r>
    </w:p>
    <w:p>
      <w:pPr>
        <w:pStyle w:val="ListParagraph"/>
        <w:numPr>
          <w:ilvl w:val="0"/>
          <w:numId w:val="2"/>
        </w:numPr>
        <w:spacing w:after="40" w:before="40"/>
      </w:pPr>
      <w:r>
        <w:rPr>
          <w:rFonts w:ascii="Arial" w:cs="Arial" w:eastAsia="Arial" w:hAnsi="Arial"/>
          <w:sz w:val="22"/>
          <w:szCs w:val="22"/>
        </w:rPr>
        <w:t xml:space="preserve">POST /api/agent receives { agentId, question, history }</w:t>
      </w:r>
    </w:p>
    <w:p>
      <w:pPr>
        <w:pStyle w:val="ListParagraph"/>
        <w:numPr>
          <w:ilvl w:val="0"/>
          <w:numId w:val="2"/>
        </w:numPr>
        <w:spacing w:after="40" w:before="40"/>
      </w:pPr>
      <w:r>
        <w:rPr>
          <w:rFonts w:ascii="Arial" w:cs="Arial" w:eastAsia="Arial" w:hAnsi="Arial"/>
          <w:sz w:val="22"/>
          <w:szCs w:val="22"/>
        </w:rPr>
        <w:t xml:space="preserve">dispatchAgent() in agentEngine.ts scores keyword matches against route definitions in src/agents/responses/[agentId].ts</w:t>
      </w:r>
    </w:p>
    <w:p>
      <w:pPr>
        <w:pStyle w:val="ListParagraph"/>
        <w:numPr>
          <w:ilvl w:val="0"/>
          <w:numId w:val="2"/>
        </w:numPr>
        <w:spacing w:after="40" w:before="40"/>
      </w:pPr>
      <w:r>
        <w:rPr>
          <w:rFonts w:ascii="Arial" w:cs="Arial" w:eastAsia="Arial" w:hAnsi="Arial"/>
          <w:sz w:val="22"/>
          <w:szCs w:val="22"/>
        </w:rPr>
        <w:t xml:space="preserve">The highest-scoring route's response (or a variant if the route was used recently) is returned</w:t>
      </w:r>
    </w:p>
    <w:p>
      <w:pPr>
        <w:pStyle w:val="ListParagraph"/>
        <w:numPr>
          <w:ilvl w:val="0"/>
          <w:numId w:val="2"/>
        </w:numPr>
        <w:spacing w:after="40" w:before="40"/>
      </w:pPr>
      <w:r>
        <w:rPr>
          <w:rFonts w:ascii="Arial" w:cs="Arial" w:eastAsia="Arial" w:hAnsi="Arial"/>
          <w:sz w:val="22"/>
          <w:szCs w:val="22"/>
        </w:rPr>
        <w:t xml:space="preserve">Response includes answer, keyPoints[], riskFlags[], and RecommendedAction[]</w:t>
      </w:r>
    </w:p>
    <w:p>
      <w:pPr>
        <w:pStyle w:val="ListParagraph"/>
        <w:numPr>
          <w:ilvl w:val="0"/>
          <w:numId w:val="2"/>
        </w:numPr>
        <w:spacing w:after="40" w:before="40"/>
      </w:pPr>
      <w:r>
        <w:rPr>
          <w:rFonts w:ascii="Arial" w:cs="Arial" w:eastAsia="Arial" w:hAnsi="Arial"/>
          <w:sz w:val="22"/>
          <w:szCs w:val="22"/>
        </w:rPr>
        <w:t xml:space="preserve">A mock latency of 600–1800ms is simulated — remove this when connecting real Claude API</w:t>
      </w:r>
    </w:p>
    <w:p>
      <w:pPr>
        <w:pStyle w:val="Heading2"/>
        <w:spacing w:after="140" w:before="280"/>
      </w:pPr>
      <w:r>
        <w:rPr>
          <w:rFonts w:ascii="Arial" w:cs="Arial" w:eastAsia="Arial" w:hAnsi="Arial"/>
          <w:b/>
          <w:bCs/>
          <w:sz w:val="28"/>
          <w:szCs w:val="28"/>
        </w:rPr>
        <w:t xml:space="preserve">5.3  Upgrade Path to Real Claude API</w:t>
      </w:r>
    </w:p>
    <w:p>
      <w:pPr>
        <w:spacing w:after="120" w:before="80"/>
      </w:pPr>
      <w:r>
        <w:rPr>
          <w:rFonts w:ascii="Arial" w:cs="Arial" w:eastAsia="Arial" w:hAnsi="Arial"/>
          <w:sz w:val="22"/>
          <w:szCs w:val="22"/>
        </w:rPr>
        <w:t xml:space="preserve">The commented-out upgrade code is in src/app/api/agent/route.ts (lines 14–39). To activate:</w:t>
      </w:r>
    </w:p>
    <w:p>
      <w:pPr>
        <w:pBdr>
          <w:left w:val="single" w:color="94A3B8" w:sz="12" w:space="6"/>
        </w:pBdr>
        <w:spacing w:after="0" w:before="0"/>
        <w:ind w:left="360"/>
      </w:pPr>
      <w:r>
        <w:rPr>
          <w:rFonts w:ascii="Courier New" w:cs="Courier New" w:eastAsia="Courier New" w:hAnsi="Courier New"/>
          <w:color w:val="1E293B"/>
          <w:sz w:val="18"/>
          <w:szCs w:val="18"/>
        </w:rPr>
        <w:t xml:space="preserve">// 1. Add to .env.local:</w:t>
      </w:r>
    </w:p>
    <w:p>
      <w:pPr>
        <w:pBdr>
          <w:left w:val="single" w:color="94A3B8" w:sz="12" w:space="6"/>
        </w:pBdr>
        <w:spacing w:after="0" w:before="0"/>
        <w:ind w:left="360"/>
      </w:pPr>
      <w:r>
        <w:rPr>
          <w:rFonts w:ascii="Courier New" w:cs="Courier New" w:eastAsia="Courier New" w:hAnsi="Courier New"/>
          <w:color w:val="1E293B"/>
          <w:sz w:val="18"/>
          <w:szCs w:val="18"/>
        </w:rPr>
        <w:t xml:space="preserve">ANTHROPIC_API_KEY=sk-ant-...</w:t>
      </w:r>
    </w:p>
    <w:p>
      <w:pPr>
        <w:pBdr>
          <w:left w:val="single" w:color="94A3B8" w:sz="12" w:space="6"/>
        </w:pBdr>
        <w:spacing w:after="0" w:before="0"/>
        <w:ind w:left="360"/>
      </w:pPr>
      <w:r>
        <w:rPr>
          <w:rFonts w:ascii="Courier New" w:cs="Courier New" w:eastAsia="Courier New" w:hAnsi="Courier New"/>
          <w:color w:val="1E293B"/>
          <w:sz w:val="18"/>
          <w:szCs w:val="18"/>
        </w:rPr>
        <w:t xml:space="preserve"/>
      </w:r>
    </w:p>
    <w:p>
      <w:pPr>
        <w:pBdr>
          <w:left w:val="single" w:color="94A3B8" w:sz="12" w:space="6"/>
        </w:pBdr>
        <w:spacing w:after="0" w:before="0"/>
        <w:ind w:left="360"/>
      </w:pPr>
      <w:r>
        <w:rPr>
          <w:rFonts w:ascii="Courier New" w:cs="Courier New" w:eastAsia="Courier New" w:hAnsi="Courier New"/>
          <w:color w:val="1E293B"/>
          <w:sz w:val="18"/>
          <w:szCs w:val="18"/>
        </w:rPr>
        <w:t xml:space="preserve">// 2. npm install @anthropic-ai/sdk</w:t>
      </w:r>
    </w:p>
    <w:p>
      <w:pPr>
        <w:pBdr>
          <w:left w:val="single" w:color="94A3B8" w:sz="12" w:space="6"/>
        </w:pBdr>
        <w:spacing w:after="0" w:before="0"/>
        <w:ind w:left="360"/>
      </w:pPr>
      <w:r>
        <w:rPr>
          <w:rFonts w:ascii="Courier New" w:cs="Courier New" w:eastAsia="Courier New" w:hAnsi="Courier New"/>
          <w:color w:val="1E293B"/>
          <w:sz w:val="18"/>
          <w:szCs w:val="18"/>
        </w:rPr>
        <w:t xml:space="preserve"/>
      </w:r>
    </w:p>
    <w:p>
      <w:pPr>
        <w:pBdr>
          <w:left w:val="single" w:color="94A3B8" w:sz="12" w:space="6"/>
        </w:pBdr>
        <w:spacing w:after="0" w:before="0"/>
        <w:ind w:left="360"/>
      </w:pPr>
      <w:r>
        <w:rPr>
          <w:rFonts w:ascii="Courier New" w:cs="Courier New" w:eastAsia="Courier New" w:hAnsi="Courier New"/>
          <w:color w:val="1E293B"/>
          <w:sz w:val="18"/>
          <w:szCs w:val="18"/>
        </w:rPr>
        <w:t xml:space="preserve">// 3. In /api/agent/route.ts, replace dispatchAgent() call with:</w:t>
      </w:r>
    </w:p>
    <w:p>
      <w:pPr>
        <w:pBdr>
          <w:left w:val="single" w:color="94A3B8" w:sz="12" w:space="6"/>
        </w:pBdr>
        <w:spacing w:after="0" w:before="0"/>
        <w:ind w:left="360"/>
      </w:pPr>
      <w:r>
        <w:rPr>
          <w:rFonts w:ascii="Courier New" w:cs="Courier New" w:eastAsia="Courier New" w:hAnsi="Courier New"/>
          <w:color w:val="1E293B"/>
          <w:sz w:val="18"/>
          <w:szCs w:val="18"/>
        </w:rPr>
        <w:t xml:space="preserve">import Anthropic from '@anthropic-ai/sdk';</w:t>
      </w:r>
    </w:p>
    <w:p>
      <w:pPr>
        <w:pBdr>
          <w:left w:val="single" w:color="94A3B8" w:sz="12" w:space="6"/>
        </w:pBdr>
        <w:spacing w:after="0" w:before="0"/>
        <w:ind w:left="360"/>
      </w:pPr>
      <w:r>
        <w:rPr>
          <w:rFonts w:ascii="Courier New" w:cs="Courier New" w:eastAsia="Courier New" w:hAnsi="Courier New"/>
          <w:color w:val="1E293B"/>
          <w:sz w:val="18"/>
          <w:szCs w:val="18"/>
        </w:rPr>
        <w:t xml:space="preserve">const client = new Anthropic();</w:t>
      </w:r>
    </w:p>
    <w:p>
      <w:pPr>
        <w:pBdr>
          <w:left w:val="single" w:color="94A3B8" w:sz="12" w:space="6"/>
        </w:pBdr>
        <w:spacing w:after="0" w:before="0"/>
        <w:ind w:left="360"/>
      </w:pPr>
      <w:r>
        <w:rPr>
          <w:rFonts w:ascii="Courier New" w:cs="Courier New" w:eastAsia="Courier New" w:hAnsi="Courier New"/>
          <w:color w:val="1E293B"/>
          <w:sz w:val="18"/>
          <w:szCs w:val="18"/>
        </w:rPr>
        <w:t xml:space="preserve">const systemPrompt = buildSystemPrompt(agentId, snapshot);</w:t>
      </w:r>
    </w:p>
    <w:p>
      <w:pPr>
        <w:pBdr>
          <w:left w:val="single" w:color="94A3B8" w:sz="12" w:space="6"/>
        </w:pBdr>
        <w:spacing w:after="0" w:before="0"/>
        <w:ind w:left="360"/>
      </w:pPr>
      <w:r>
        <w:rPr>
          <w:rFonts w:ascii="Courier New" w:cs="Courier New" w:eastAsia="Courier New" w:hAnsi="Courier New"/>
          <w:color w:val="1E293B"/>
          <w:sz w:val="18"/>
          <w:szCs w:val="18"/>
        </w:rPr>
        <w:t xml:space="preserve">const message = await client.messages.create({</w:t>
      </w:r>
    </w:p>
    <w:p>
      <w:pPr>
        <w:pBdr>
          <w:left w:val="single" w:color="94A3B8" w:sz="12" w:space="6"/>
        </w:pBdr>
        <w:spacing w:after="0" w:before="0"/>
        <w:ind w:left="360"/>
      </w:pPr>
      <w:r>
        <w:rPr>
          <w:rFonts w:ascii="Courier New" w:cs="Courier New" w:eastAsia="Courier New" w:hAnsi="Courier New"/>
          <w:color w:val="1E293B"/>
          <w:sz w:val="18"/>
          <w:szCs w:val="18"/>
        </w:rPr>
        <w:t xml:space="preserve">  model: 'claude-opus-4-8',</w:t>
      </w:r>
    </w:p>
    <w:p>
      <w:pPr>
        <w:pBdr>
          <w:left w:val="single" w:color="94A3B8" w:sz="12" w:space="6"/>
        </w:pBdr>
        <w:spacing w:after="0" w:before="0"/>
        <w:ind w:left="360"/>
      </w:pPr>
      <w:r>
        <w:rPr>
          <w:rFonts w:ascii="Courier New" w:cs="Courier New" w:eastAsia="Courier New" w:hAnsi="Courier New"/>
          <w:color w:val="1E293B"/>
          <w:sz w:val="18"/>
          <w:szCs w:val="18"/>
        </w:rPr>
        <w:t xml:space="preserve">  max_tokens: 2048,</w:t>
      </w:r>
    </w:p>
    <w:p>
      <w:pPr>
        <w:pBdr>
          <w:left w:val="single" w:color="94A3B8" w:sz="12" w:space="6"/>
        </w:pBdr>
        <w:spacing w:after="0" w:before="0"/>
        <w:ind w:left="360"/>
      </w:pPr>
      <w:r>
        <w:rPr>
          <w:rFonts w:ascii="Courier New" w:cs="Courier New" w:eastAsia="Courier New" w:hAnsi="Courier New"/>
          <w:color w:val="1E293B"/>
          <w:sz w:val="18"/>
          <w:szCs w:val="18"/>
        </w:rPr>
        <w:t xml:space="preserve">  system: systemPrompt,</w:t>
      </w:r>
    </w:p>
    <w:p>
      <w:pPr>
        <w:pBdr>
          <w:left w:val="single" w:color="94A3B8" w:sz="12" w:space="6"/>
        </w:pBdr>
        <w:spacing w:after="0" w:before="0"/>
        <w:ind w:left="360"/>
      </w:pPr>
      <w:r>
        <w:rPr>
          <w:rFonts w:ascii="Courier New" w:cs="Courier New" w:eastAsia="Courier New" w:hAnsi="Courier New"/>
          <w:color w:val="1E293B"/>
          <w:sz w:val="18"/>
          <w:szCs w:val="18"/>
        </w:rPr>
        <w:t xml:space="preserve">  messages: [{ role: 'user', content: question }],</w:t>
      </w:r>
    </w:p>
    <w:p>
      <w:pPr>
        <w:pBdr>
          <w:left w:val="single" w:color="94A3B8" w:sz="12" w:space="6"/>
        </w:pBdr>
        <w:spacing w:after="0" w:before="0"/>
        <w:ind w:left="360"/>
      </w:pPr>
      <w:r>
        <w:rPr>
          <w:rFonts w:ascii="Courier New" w:cs="Courier New" w:eastAsia="Courier New" w:hAnsi="Courier New"/>
          <w:color w:val="1E293B"/>
          <w:sz w:val="18"/>
          <w:szCs w:val="18"/>
        </w:rPr>
        <w:t xml:space="preserve">});</w:t>
      </w:r>
    </w:p>
    <w:p>
      <w:pPr>
        <w:pBdr>
          <w:left w:val="single" w:color="94A3B8" w:sz="12" w:space="6"/>
        </w:pBdr>
        <w:spacing w:after="0" w:before="0"/>
        <w:ind w:left="360"/>
      </w:pPr>
      <w:r>
        <w:rPr>
          <w:rFonts w:ascii="Courier New" w:cs="Courier New" w:eastAsia="Courier New" w:hAnsi="Courier New"/>
          <w:color w:val="1E293B"/>
          <w:sz w:val="18"/>
          <w:szCs w:val="18"/>
        </w:rPr>
        <w:t xml:space="preserve"/>
      </w:r>
    </w:p>
    <w:p>
      <w:pPr>
        <w:pBdr>
          <w:left w:val="single" w:color="94A3B8" w:sz="12" w:space="6"/>
        </w:pBdr>
        <w:spacing w:after="0" w:before="0"/>
        <w:ind w:left="360"/>
      </w:pPr>
      <w:r>
        <w:rPr>
          <w:rFonts w:ascii="Courier New" w:cs="Courier New" w:eastAsia="Courier New" w:hAnsi="Courier New"/>
          <w:color w:val="1E293B"/>
          <w:sz w:val="18"/>
          <w:szCs w:val="18"/>
        </w:rPr>
        <w:t xml:space="preserve">// 4. Wire snapshot to live query layer:</w:t>
      </w:r>
    </w:p>
    <w:p>
      <w:pPr>
        <w:pBdr>
          <w:left w:val="single" w:color="94A3B8" w:sz="12" w:space="6"/>
        </w:pBdr>
        <w:spacing w:after="0" w:before="0"/>
        <w:ind w:left="360"/>
      </w:pPr>
      <w:r>
        <w:rPr>
          <w:rFonts w:ascii="Courier New" w:cs="Courier New" w:eastAsia="Courier New" w:hAnsi="Courier New"/>
          <w:color w:val="1E293B"/>
          <w:sz w:val="18"/>
          <w:szCs w:val="18"/>
        </w:rPr>
        <w:t xml:space="preserve">// Replace getFinanceSnapshot() in dataContext.ts to call src/lib/queries/ functions</w:t>
      </w:r>
    </w:p>
    <w:p>
      <w:pPr>
        <w:pBdr>
          <w:left w:val="single" w:color="D97706" w:sz="16" w:space="8"/>
        </w:pBdr>
        <w:shd w:fill="EEF2FF" w:val="clear"/>
        <w:spacing w:after="120" w:before="120"/>
        <w:ind w:left="360"/>
      </w:pPr>
      <w:r>
        <w:rPr>
          <w:rFonts w:ascii="Arial" w:cs="Arial" w:eastAsia="Arial" w:hAnsi="Arial"/>
          <w:color w:val="1E293B"/>
          <w:sz w:val="22"/>
          <w:szCs w:val="22"/>
        </w:rPr>
        <w:t xml:space="preserve">The agent snapshot builder (src/agents/dataContext.ts) must also be updated to pull from src/lib/queries/ instead of src/data/ for agents to have access to freshly ingested data.</w:t>
      </w:r>
    </w:p>
    <w:p>
      <w:r>
        <w:br w:type="page"/>
      </w:r>
    </w:p>
    <w:p>
      <w:pPr>
        <w:pStyle w:val="Heading1"/>
        <w:spacing w:after="180" w:before="360"/>
      </w:pPr>
      <w:r>
        <w:rPr>
          <w:rFonts w:ascii="Arial" w:cs="Arial" w:eastAsia="Arial" w:hAnsi="Arial"/>
          <w:b/>
          <w:bCs/>
          <w:sz w:val="36"/>
          <w:szCs w:val="36"/>
        </w:rPr>
        <w:t xml:space="preserve">6. Dashboard Functionality</w:t>
      </w:r>
    </w:p>
    <w:p>
      <w:pPr>
        <w:spacing w:after="120" w:before="80"/>
      </w:pPr>
      <w:r>
        <w:rPr>
          <w:rFonts w:ascii="Arial" w:cs="Arial" w:eastAsia="Arial" w:hAnsi="Arial"/>
          <w:sz w:val="22"/>
          <w:szCs w:val="22"/>
        </w:rPr>
        <w:t xml:space="preserve">All dashboard pages are Next.js App Router Server Components. Prior to this build session they were synchronous functions reading static arrays. They are now async functions that await query layer functions, which in turn call the active database adapter.</w:t>
      </w:r>
    </w:p>
    <w:p>
      <w:pPr>
        <w:pStyle w:val="Heading2"/>
        <w:spacing w:after="140" w:before="280"/>
      </w:pPr>
      <w:r>
        <w:rPr>
          <w:rFonts w:ascii="Arial" w:cs="Arial" w:eastAsia="Arial" w:hAnsi="Arial"/>
          <w:b/>
          <w:bCs/>
          <w:sz w:val="28"/>
          <w:szCs w:val="28"/>
        </w:rPr>
        <w:t xml:space="preserve">6.1  Dashboard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120"/>
        <w:gridCol w:w="3040"/>
      </w:tblGrid>
      <w:tr>
        <w:tc>
          <w:tcPr>
            <w:tcW w:type="dxa" w:w="1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sz w:val="20"/>
                <w:szCs w:val="20"/>
              </w:rPr>
              <w:t xml:space="preserve">Route</w:t>
            </w:r>
          </w:p>
        </w:tc>
        <w:tc>
          <w:tcPr>
            <w:tcW w:type="dxa" w:w="18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sz w:val="20"/>
                <w:szCs w:val="20"/>
              </w:rPr>
              <w:t xml:space="preserve">Title</w:t>
            </w:r>
          </w:p>
        </w:tc>
        <w:tc>
          <w:tcPr>
            <w:tcW w:type="dxa" w:w="312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sz w:val="20"/>
                <w:szCs w:val="20"/>
              </w:rPr>
              <w:t xml:space="preserve">Key KPIs Displayed</w:t>
            </w:r>
          </w:p>
        </w:tc>
        <w:tc>
          <w:tcPr>
            <w:tcW w:type="dxa" w:w="304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sz w:val="20"/>
                <w:szCs w:val="20"/>
              </w:rPr>
              <w:t xml:space="preserve">Primary Query Functions</w:t>
            </w:r>
          </w:p>
        </w:tc>
      </w:tr>
      <w:tr>
        <w:tc>
          <w:tcPr>
            <w:tcW w:type="dxa" w:w="1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18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Executive Dashboard</w:t>
            </w:r>
          </w:p>
        </w:tc>
        <w:tc>
          <w:tcPr>
            <w:tcW w:type="dxa" w:w="312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YTD Spend, Cloud %, External Labor, HC Fill Rate, Variance %</w:t>
            </w:r>
          </w:p>
        </w:tc>
        <w:tc>
          <w:tcPr>
            <w:tcW w:type="dxa" w:w="304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getMonthlyTotals, getByBusinessUnit, getOverBudgetContractors, getOpenReqs</w:t>
            </w:r>
          </w:p>
        </w:tc>
      </w:tr>
      <w:tr>
        <w:tc>
          <w:tcPr>
            <w:tcW w:type="dxa" w:w="1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/cfo</w:t>
            </w:r>
          </w:p>
        </w:tc>
        <w:tc>
          <w:tcPr>
            <w:tcW w:type="dxa" w:w="18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CFO Summary</w:t>
            </w:r>
          </w:p>
        </w:tc>
        <w:tc>
          <w:tcPr>
            <w:tcW w:type="dxa" w:w="312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YTD Spend, Budget Variance %, Critical Risks, High-Priority Actions</w:t>
            </w:r>
          </w:p>
        </w:tc>
        <w:tc>
          <w:tcPr>
            <w:tcW w:type="dxa" w:w="304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getYTDSummary (live); generateRiskFlags (static)</w:t>
            </w:r>
          </w:p>
        </w:tc>
      </w:tr>
      <w:tr>
        <w:tc>
          <w:tcPr>
            <w:tcW w:type="dxa" w:w="1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/fpa</w:t>
            </w:r>
          </w:p>
        </w:tc>
        <w:tc>
          <w:tcPr>
            <w:tcW w:type="dxa" w:w="18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FP&amp;A Variance Review</w:t>
            </w:r>
          </w:p>
        </w:tc>
        <w:tc>
          <w:tcPr>
            <w:tcW w:type="dxa" w:w="312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YTD Actual, YTD Variance $, May Variance $, Variance %</w:t>
            </w:r>
          </w:p>
        </w:tc>
        <w:tc>
          <w:tcPr>
            <w:tcW w:type="dxa" w:w="304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getMonthlyTotals, getByBusinessUnit, getByCategory, getActualsByPeriod</w:t>
            </w:r>
          </w:p>
        </w:tc>
      </w:tr>
      <w:tr>
        <w:tc>
          <w:tcPr>
            <w:tcW w:type="dxa" w:w="1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/vendors</w:t>
            </w:r>
          </w:p>
        </w:tc>
        <w:tc>
          <w:tcPr>
            <w:tcW w:type="dxa" w:w="18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Vendor Spend</w:t>
            </w:r>
          </w:p>
        </w:tc>
        <w:tc>
          <w:tcPr>
            <w:tcW w:type="dxa" w:w="312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Annual Commitment, YTD Spend, Expiring ≤180 days, High-Risk count</w:t>
            </w:r>
          </w:p>
        </w:tc>
        <w:tc>
          <w:tcPr>
            <w:tcW w:type="dxa" w:w="304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getVendors (live); static expiry/risk filters computed in page</w:t>
            </w:r>
          </w:p>
        </w:tc>
      </w:tr>
      <w:tr>
        <w:tc>
          <w:tcPr>
            <w:tcW w:type="dxa" w:w="1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/external-labor</w:t>
            </w:r>
          </w:p>
        </w:tc>
        <w:tc>
          <w:tcPr>
            <w:tcW w:type="dxa" w:w="18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External Labor</w:t>
            </w:r>
          </w:p>
        </w:tc>
        <w:tc>
          <w:tcPr>
            <w:tcW w:type="dxa" w:w="312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YTD Contractor Spend, Budget, Over-Budget count, Ending Soon</w:t>
            </w:r>
          </w:p>
        </w:tc>
        <w:tc>
          <w:tcPr>
            <w:tcW w:type="dxa" w:w="304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getContractors, getOverBudgetContractors, getEndingSoonContractors, getContractorsByBU</w:t>
            </w:r>
          </w:p>
        </w:tc>
      </w:tr>
      <w:tr>
        <w:tc>
          <w:tcPr>
            <w:tcW w:type="dxa" w:w="1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/headcount</w:t>
            </w:r>
          </w:p>
        </w:tc>
        <w:tc>
          <w:tcPr>
            <w:tcW w:type="dxa" w:w="18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Headcount</w:t>
            </w:r>
          </w:p>
        </w:tc>
        <w:tc>
          <w:tcPr>
            <w:tcW w:type="dxa" w:w="312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Filled Positions, Open Reqs, Fill Rate %, Annual Salary Budget</w:t>
            </w:r>
          </w:p>
        </w:tc>
        <w:tc>
          <w:tcPr>
            <w:tcW w:type="dxa" w:w="304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getHeadcount, getHCSummary, getOpenReqs, getHCByBusinessUnit</w:t>
            </w:r>
          </w:p>
        </w:tc>
      </w:tr>
      <w:tr>
        <w:tc>
          <w:tcPr>
            <w:tcW w:type="dxa" w:w="1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/cio</w:t>
            </w:r>
          </w:p>
        </w:tc>
        <w:tc>
          <w:tcPr>
            <w:tcW w:type="dxa" w:w="18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CIO Briefing</w:t>
            </w:r>
          </w:p>
        </w:tc>
        <w:tc>
          <w:tcPr>
            <w:tcW w:type="dxa" w:w="312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Total IT Spend, Cloud Spend, Cloud %, HC Fill Rate</w:t>
            </w:r>
          </w:p>
        </w:tc>
        <w:tc>
          <w:tcPr>
            <w:tcW w:type="dxa" w:w="304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getYTDSummary, getHCSummary, getContractors (live); cloud chart still static</w:t>
            </w:r>
          </w:p>
        </w:tc>
      </w:tr>
      <w:tr>
        <w:tc>
          <w:tcPr>
            <w:tcW w:type="dxa" w:w="1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/data-ingestion</w:t>
            </w:r>
          </w:p>
        </w:tc>
        <w:tc>
          <w:tcPr>
            <w:tcW w:type="dxa" w:w="18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Data Ingestion</w:t>
            </w:r>
          </w:p>
        </w:tc>
        <w:tc>
          <w:tcPr>
            <w:tcW w:type="dxa" w:w="312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Upload status, rows processed/flagged/skipped, quality log</w:t>
            </w:r>
          </w:p>
        </w:tc>
        <w:tc>
          <w:tcPr>
            <w:tcW w:type="dxa" w:w="304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POST /api/ingest</w:t>
            </w:r>
          </w:p>
        </w:tc>
      </w:tr>
      <w:tr>
        <w:tc>
          <w:tcPr>
            <w:tcW w:type="dxa" w:w="1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/agents</w:t>
            </w:r>
          </w:p>
        </w:tc>
        <w:tc>
          <w:tcPr>
            <w:tcW w:type="dxa" w:w="18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AI Agents</w:t>
            </w:r>
          </w:p>
        </w:tc>
        <w:tc>
          <w:tcPr>
            <w:tcW w:type="dxa" w:w="312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Agent discovery listing (6 agents)</w:t>
            </w:r>
          </w:p>
        </w:tc>
        <w:tc>
          <w:tcPr>
            <w:tcW w:type="dxa" w:w="304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Static registry — no DB queries</w:t>
            </w:r>
          </w:p>
        </w:tc>
      </w:tr>
      <w:tr>
        <w:tc>
          <w:tcPr>
            <w:tcW w:type="dxa" w:w="1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/agents/[agentId]</w:t>
            </w:r>
          </w:p>
        </w:tc>
        <w:tc>
          <w:tcPr>
            <w:tcW w:type="dxa" w:w="18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Agent Workspace</w:t>
            </w:r>
          </w:p>
        </w:tc>
        <w:tc>
          <w:tcPr>
            <w:tcW w:type="dxa" w:w="312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Chat interface + context panel per agent</w:t>
            </w:r>
          </w:p>
        </w:tc>
        <w:tc>
          <w:tcPr>
            <w:tcW w:type="dxa" w:w="304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POST /api/agent</w:t>
            </w:r>
          </w:p>
        </w:tc>
      </w:tr>
    </w:tbl>
    <w:p>
      <w:pPr>
        <w:pStyle w:val="Heading2"/>
        <w:spacing w:after="140" w:before="280"/>
      </w:pPr>
      <w:r>
        <w:rPr>
          <w:rFonts w:ascii="Arial" w:cs="Arial" w:eastAsia="Arial" w:hAnsi="Arial"/>
          <w:b/>
          <w:bCs/>
          <w:sz w:val="28"/>
          <w:szCs w:val="28"/>
        </w:rPr>
        <w:t xml:space="preserve">6.2  CIO Page Hybrid Status</w:t>
      </w:r>
    </w:p>
    <w:p>
      <w:pPr>
        <w:pBdr>
          <w:left w:val="single" w:color="D97706" w:sz="16" w:space="8"/>
        </w:pBdr>
        <w:shd w:fill="EEF2FF" w:val="clear"/>
        <w:spacing w:after="120" w:before="120"/>
        <w:ind w:left="360"/>
      </w:pPr>
      <w:r>
        <w:rPr>
          <w:rFonts w:ascii="Arial" w:cs="Arial" w:eastAsia="Arial" w:hAnsi="Arial"/>
          <w:color w:val="1E293B"/>
          <w:sz w:val="22"/>
          <w:szCs w:val="22"/>
        </w:rPr>
        <w:t xml:space="preserve">The CIO Briefing page (/cio) uses live data for its four KPI cards (Total IT Spend, Cloud Spend YTD, Cloud %, HC Fill Rate) and the investment breakdown bar chart. However, the cloud-by-provider trend chart (AWS vs. Azure vs. GCP monthly) and provider cards still import from src/data/cloudSpend.ts. This is the one remaining static data dependency. See Section 9 (Technical Debt) for the resolution path.</w:t>
      </w:r>
    </w:p>
    <w:p>
      <w:pPr>
        <w:pStyle w:val="Heading2"/>
        <w:spacing w:after="140" w:before="280"/>
      </w:pPr>
      <w:r>
        <w:rPr>
          <w:rFonts w:ascii="Arial" w:cs="Arial" w:eastAsia="Arial" w:hAnsi="Arial"/>
          <w:b/>
          <w:bCs/>
          <w:sz w:val="28"/>
          <w:szCs w:val="28"/>
        </w:rPr>
        <w:t xml:space="preserve">6.3  How Pages Were Converted</w:t>
      </w:r>
    </w:p>
    <w:p>
      <w:pPr>
        <w:spacing w:after="120" w:before="80"/>
      </w:pPr>
      <w:r>
        <w:rPr>
          <w:rFonts w:ascii="Arial" w:cs="Arial" w:eastAsia="Arial" w:hAnsi="Arial"/>
          <w:sz w:val="22"/>
          <w:szCs w:val="22"/>
        </w:rPr>
        <w:t xml:space="preserve">The conversion pattern was identical across all pages:</w:t>
      </w:r>
    </w:p>
    <w:p>
      <w:pPr>
        <w:pBdr>
          <w:left w:val="single" w:color="94A3B8" w:sz="12" w:space="6"/>
        </w:pBdr>
        <w:spacing w:after="0" w:before="0"/>
        <w:ind w:left="360"/>
      </w:pPr>
      <w:r>
        <w:rPr>
          <w:rFonts w:ascii="Courier New" w:cs="Courier New" w:eastAsia="Courier New" w:hAnsi="Courier New"/>
          <w:color w:val="1E293B"/>
          <w:sz w:val="18"/>
          <w:szCs w:val="18"/>
        </w:rPr>
        <w:t xml:space="preserve">// BEFORE (static, synchronous):</w:t>
      </w:r>
    </w:p>
    <w:p>
      <w:pPr>
        <w:pBdr>
          <w:left w:val="single" w:color="94A3B8" w:sz="12" w:space="6"/>
        </w:pBdr>
        <w:spacing w:after="0" w:before="0"/>
        <w:ind w:left="360"/>
      </w:pPr>
      <w:r>
        <w:rPr>
          <w:rFonts w:ascii="Courier New" w:cs="Courier New" w:eastAsia="Courier New" w:hAnsi="Courier New"/>
          <w:color w:val="1E293B"/>
          <w:sz w:val="18"/>
          <w:szCs w:val="18"/>
        </w:rPr>
        <w:t xml:space="preserve">import { getMonthlyTotals } from '@/data/actuals';</w:t>
      </w:r>
    </w:p>
    <w:p>
      <w:pPr>
        <w:pBdr>
          <w:left w:val="single" w:color="94A3B8" w:sz="12" w:space="6"/>
        </w:pBdr>
        <w:spacing w:after="0" w:before="0"/>
        <w:ind w:left="360"/>
      </w:pPr>
      <w:r>
        <w:rPr>
          <w:rFonts w:ascii="Courier New" w:cs="Courier New" w:eastAsia="Courier New" w:hAnsi="Courier New"/>
          <w:color w:val="1E293B"/>
          <w:sz w:val="18"/>
          <w:szCs w:val="18"/>
        </w:rPr>
        <w:t xml:space="preserve">export default function FPAPage() {</w:t>
      </w:r>
    </w:p>
    <w:p>
      <w:pPr>
        <w:pBdr>
          <w:left w:val="single" w:color="94A3B8" w:sz="12" w:space="6"/>
        </w:pBdr>
        <w:spacing w:after="0" w:before="0"/>
        <w:ind w:left="360"/>
      </w:pPr>
      <w:r>
        <w:rPr>
          <w:rFonts w:ascii="Courier New" w:cs="Courier New" w:eastAsia="Courier New" w:hAnsi="Courier New"/>
          <w:color w:val="1E293B"/>
          <w:sz w:val="18"/>
          <w:szCs w:val="18"/>
        </w:rPr>
        <w:t xml:space="preserve">  const monthly = getMonthlyTotals();  // reads hardcoded array</w:t>
      </w:r>
    </w:p>
    <w:p>
      <w:pPr>
        <w:pBdr>
          <w:left w:val="single" w:color="94A3B8" w:sz="12" w:space="6"/>
        </w:pBdr>
        <w:spacing w:after="0" w:before="0"/>
        <w:ind w:left="360"/>
      </w:pPr>
      <w:r>
        <w:rPr>
          <w:rFonts w:ascii="Courier New" w:cs="Courier New" w:eastAsia="Courier New" w:hAnsi="Courier New"/>
          <w:color w:val="1E293B"/>
          <w:sz w:val="18"/>
          <w:szCs w:val="18"/>
        </w:rPr>
        <w:t xml:space="preserve">  ...</w:t>
      </w:r>
    </w:p>
    <w:p>
      <w:pPr>
        <w:pBdr>
          <w:left w:val="single" w:color="94A3B8" w:sz="12" w:space="6"/>
        </w:pBdr>
        <w:spacing w:after="0" w:before="0"/>
        <w:ind w:left="360"/>
      </w:pPr>
      <w:r>
        <w:rPr>
          <w:rFonts w:ascii="Courier New" w:cs="Courier New" w:eastAsia="Courier New" w:hAnsi="Courier New"/>
          <w:color w:val="1E293B"/>
          <w:sz w:val="18"/>
          <w:szCs w:val="18"/>
        </w:rPr>
        <w:t xml:space="preserve">}</w:t>
      </w:r>
    </w:p>
    <w:p>
      <w:pPr>
        <w:pBdr>
          <w:left w:val="single" w:color="94A3B8" w:sz="12" w:space="6"/>
        </w:pBdr>
        <w:spacing w:after="0" w:before="0"/>
        <w:ind w:left="360"/>
      </w:pPr>
      <w:r>
        <w:rPr>
          <w:rFonts w:ascii="Courier New" w:cs="Courier New" w:eastAsia="Courier New" w:hAnsi="Courier New"/>
          <w:color w:val="1E293B"/>
          <w:sz w:val="18"/>
          <w:szCs w:val="18"/>
        </w:rPr>
        <w:t xml:space="preserve"/>
      </w:r>
    </w:p>
    <w:p>
      <w:pPr>
        <w:pBdr>
          <w:left w:val="single" w:color="94A3B8" w:sz="12" w:space="6"/>
        </w:pBdr>
        <w:spacing w:after="0" w:before="0"/>
        <w:ind w:left="360"/>
      </w:pPr>
      <w:r>
        <w:rPr>
          <w:rFonts w:ascii="Courier New" w:cs="Courier New" w:eastAsia="Courier New" w:hAnsi="Courier New"/>
          <w:color w:val="1E293B"/>
          <w:sz w:val="18"/>
          <w:szCs w:val="18"/>
        </w:rPr>
        <w:t xml:space="preserve">// AFTER (async, live queries):</w:t>
      </w:r>
    </w:p>
    <w:p>
      <w:pPr>
        <w:pBdr>
          <w:left w:val="single" w:color="94A3B8" w:sz="12" w:space="6"/>
        </w:pBdr>
        <w:spacing w:after="0" w:before="0"/>
        <w:ind w:left="360"/>
      </w:pPr>
      <w:r>
        <w:rPr>
          <w:rFonts w:ascii="Courier New" w:cs="Courier New" w:eastAsia="Courier New" w:hAnsi="Courier New"/>
          <w:color w:val="1E293B"/>
          <w:sz w:val="18"/>
          <w:szCs w:val="18"/>
        </w:rPr>
        <w:t xml:space="preserve">import { getMonthlyTotals } from '@/lib/queries';</w:t>
      </w:r>
    </w:p>
    <w:p>
      <w:pPr>
        <w:pBdr>
          <w:left w:val="single" w:color="94A3B8" w:sz="12" w:space="6"/>
        </w:pBdr>
        <w:spacing w:after="0" w:before="0"/>
        <w:ind w:left="360"/>
      </w:pPr>
      <w:r>
        <w:rPr>
          <w:rFonts w:ascii="Courier New" w:cs="Courier New" w:eastAsia="Courier New" w:hAnsi="Courier New"/>
          <w:color w:val="1E293B"/>
          <w:sz w:val="18"/>
          <w:szCs w:val="18"/>
        </w:rPr>
        <w:t xml:space="preserve">export default async function FPAPage() {</w:t>
      </w:r>
    </w:p>
    <w:p>
      <w:pPr>
        <w:pBdr>
          <w:left w:val="single" w:color="94A3B8" w:sz="12" w:space="6"/>
        </w:pBdr>
        <w:spacing w:after="0" w:before="0"/>
        <w:ind w:left="360"/>
      </w:pPr>
      <w:r>
        <w:rPr>
          <w:rFonts w:ascii="Courier New" w:cs="Courier New" w:eastAsia="Courier New" w:hAnsi="Courier New"/>
          <w:color w:val="1E293B"/>
          <w:sz w:val="18"/>
          <w:szCs w:val="18"/>
        </w:rPr>
        <w:t xml:space="preserve">  const monthly = await getMonthlyTotals();  // queries SQLite or Databricks</w:t>
      </w:r>
    </w:p>
    <w:p>
      <w:pPr>
        <w:pBdr>
          <w:left w:val="single" w:color="94A3B8" w:sz="12" w:space="6"/>
        </w:pBdr>
        <w:spacing w:after="0" w:before="0"/>
        <w:ind w:left="360"/>
      </w:pPr>
      <w:r>
        <w:rPr>
          <w:rFonts w:ascii="Courier New" w:cs="Courier New" w:eastAsia="Courier New" w:hAnsi="Courier New"/>
          <w:color w:val="1E293B"/>
          <w:sz w:val="18"/>
          <w:szCs w:val="18"/>
        </w:rPr>
        <w:t xml:space="preserve">  ...</w:t>
      </w:r>
    </w:p>
    <w:p>
      <w:pPr>
        <w:pBdr>
          <w:left w:val="single" w:color="94A3B8" w:sz="12" w:space="6"/>
        </w:pBdr>
        <w:spacing w:after="0" w:before="0"/>
        <w:ind w:left="360"/>
      </w:pPr>
      <w:r>
        <w:rPr>
          <w:rFonts w:ascii="Courier New" w:cs="Courier New" w:eastAsia="Courier New" w:hAnsi="Courier New"/>
          <w:color w:val="1E293B"/>
          <w:sz w:val="18"/>
          <w:szCs w:val="18"/>
        </w:rPr>
        <w:t xml:space="preserve">}</w:t>
      </w:r>
    </w:p>
    <w:p>
      <w:pPr>
        <w:spacing w:after="120" w:before="80"/>
      </w:pPr>
      <w:r>
        <w:rPr>
          <w:rFonts w:ascii="Arial" w:cs="Arial" w:eastAsia="Arial" w:hAnsi="Arial"/>
          <w:sz w:val="22"/>
          <w:szCs w:val="22"/>
        </w:rPr>
        <w:t xml:space="preserve">No component interfaces were changed. The query functions return the same data shapes as the static helpers they replaced, so all child components (KPICard, VarianceTable, BudgetVsActualChart, etc.) continued to work without modification.</w:t>
      </w:r>
    </w:p>
    <w:p>
      <w:r>
        <w:br w:type="page"/>
      </w:r>
    </w:p>
    <w:p>
      <w:pPr>
        <w:pStyle w:val="Heading1"/>
        <w:spacing w:after="180" w:before="360"/>
      </w:pPr>
      <w:r>
        <w:rPr>
          <w:rFonts w:ascii="Arial" w:cs="Arial" w:eastAsia="Arial" w:hAnsi="Arial"/>
          <w:b/>
          <w:bCs/>
          <w:sz w:val="36"/>
          <w:szCs w:val="36"/>
        </w:rPr>
        <w:t xml:space="preserve">7. Completed Features Checklist</w:t>
      </w:r>
    </w:p>
    <w:p>
      <w:pPr>
        <w:pStyle w:val="Heading2"/>
        <w:spacing w:after="140" w:before="280"/>
      </w:pPr>
      <w:r>
        <w:rPr>
          <w:rFonts w:ascii="Arial" w:cs="Arial" w:eastAsia="Arial" w:hAnsi="Arial"/>
          <w:b/>
          <w:bCs/>
          <w:sz w:val="28"/>
          <w:szCs w:val="28"/>
        </w:rPr>
        <w:t xml:space="preserve">Phase 1 — Audit</w:t>
      </w:r>
    </w:p>
    <w:p>
      <w:pPr>
        <w:pStyle w:val="ListParagraph"/>
        <w:numPr>
          <w:ilvl w:val="0"/>
          <w:numId w:val="2"/>
        </w:numPr>
        <w:spacing w:after="40" w:before="40"/>
      </w:pPr>
      <w:r>
        <w:rPr>
          <w:rFonts w:ascii="Arial" w:cs="Arial" w:eastAsia="Arial" w:hAnsi="Arial"/>
          <w:sz w:val="22"/>
          <w:szCs w:val="22"/>
        </w:rPr>
        <w:t xml:space="preserve">Full dependency map of all 5 static data files</w:t>
      </w:r>
    </w:p>
    <w:p>
      <w:pPr>
        <w:pStyle w:val="ListParagraph"/>
        <w:numPr>
          <w:ilvl w:val="0"/>
          <w:numId w:val="2"/>
        </w:numPr>
        <w:spacing w:after="40" w:before="40"/>
      </w:pPr>
      <w:r>
        <w:rPr>
          <w:rFonts w:ascii="Arial" w:cs="Arial" w:eastAsia="Arial" w:hAnsi="Arial"/>
          <w:sz w:val="22"/>
          <w:szCs w:val="22"/>
        </w:rPr>
        <w:t xml:space="preserve">All 8 consuming pages/components/libraries identified</w:t>
      </w:r>
    </w:p>
    <w:p>
      <w:pPr>
        <w:pStyle w:val="ListParagraph"/>
        <w:numPr>
          <w:ilvl w:val="0"/>
          <w:numId w:val="2"/>
        </w:numPr>
        <w:spacing w:after="40" w:before="40"/>
      </w:pPr>
      <w:r>
        <w:rPr>
          <w:rFonts w:ascii="Arial" w:cs="Arial" w:eastAsia="Arial" w:hAnsi="Arial"/>
          <w:sz w:val="22"/>
          <w:szCs w:val="22"/>
        </w:rPr>
        <w:t xml:space="preserve">174 static records catalogued with $ values</w:t>
      </w:r>
    </w:p>
    <w:p>
      <w:pPr>
        <w:pStyle w:val="ListParagraph"/>
        <w:numPr>
          <w:ilvl w:val="0"/>
          <w:numId w:val="2"/>
        </w:numPr>
        <w:spacing w:after="40" w:before="40"/>
      </w:pPr>
      <w:r>
        <w:rPr>
          <w:rFonts w:ascii="Arial" w:cs="Arial" w:eastAsia="Arial" w:hAnsi="Arial"/>
          <w:sz w:val="22"/>
          <w:szCs w:val="22"/>
        </w:rPr>
        <w:t xml:space="preserve">Upgrade path documented before any code was written</w:t>
      </w:r>
    </w:p>
    <w:p>
      <w:pPr>
        <w:pStyle w:val="Heading2"/>
        <w:spacing w:after="140" w:before="280"/>
      </w:pPr>
      <w:r>
        <w:rPr>
          <w:rFonts w:ascii="Arial" w:cs="Arial" w:eastAsia="Arial" w:hAnsi="Arial"/>
          <w:b/>
          <w:bCs/>
          <w:sz w:val="28"/>
          <w:szCs w:val="28"/>
        </w:rPr>
        <w:t xml:space="preserve">Phase 2 — Databricks Connection</w:t>
      </w:r>
    </w:p>
    <w:p>
      <w:pPr>
        <w:pStyle w:val="ListParagraph"/>
        <w:numPr>
          <w:ilvl w:val="0"/>
          <w:numId w:val="2"/>
        </w:numPr>
        <w:spacing w:after="40" w:before="40"/>
      </w:pPr>
      <w:r>
        <w:rPr>
          <w:rFonts w:ascii="Arial" w:cs="Arial" w:eastAsia="Arial" w:hAnsi="Arial"/>
          <w:sz w:val="22"/>
          <w:szCs w:val="22"/>
        </w:rPr>
        <w:t xml:space="preserve">@databricks/sql v1.15.0 installed (pure JS, no native bindings)</w:t>
      </w:r>
    </w:p>
    <w:p>
      <w:pPr>
        <w:pStyle w:val="ListParagraph"/>
        <w:numPr>
          <w:ilvl w:val="0"/>
          <w:numId w:val="2"/>
        </w:numPr>
        <w:spacing w:after="40" w:before="40"/>
      </w:pPr>
      <w:r>
        <w:rPr>
          <w:rFonts w:ascii="Arial" w:cs="Arial" w:eastAsia="Arial" w:hAnsi="Arial"/>
          <w:sz w:val="22"/>
          <w:szCs w:val="22"/>
        </w:rPr>
        <w:t xml:space="preserve">sql.js + @types/sql.js installed (WASM SQLite, zero native deps)</w:t>
      </w:r>
    </w:p>
    <w:p>
      <w:pPr>
        <w:pStyle w:val="ListParagraph"/>
        <w:numPr>
          <w:ilvl w:val="0"/>
          <w:numId w:val="2"/>
        </w:numPr>
        <w:spacing w:after="40" w:before="40"/>
      </w:pPr>
      <w:r>
        <w:rPr>
          <w:rFonts w:ascii="Arial" w:cs="Arial" w:eastAsia="Arial" w:hAnsi="Arial"/>
          <w:sz w:val="22"/>
          <w:szCs w:val="22"/>
        </w:rPr>
        <w:t xml:space="preserve">src/lib/databricks.ts — connection factory with DBAdapter interface</w:t>
      </w:r>
    </w:p>
    <w:p>
      <w:pPr>
        <w:pStyle w:val="ListParagraph"/>
        <w:numPr>
          <w:ilvl w:val="0"/>
          <w:numId w:val="2"/>
        </w:numPr>
        <w:spacing w:after="40" w:before="40"/>
      </w:pPr>
      <w:r>
        <w:rPr>
          <w:rFonts w:ascii="Arial" w:cs="Arial" w:eastAsia="Arial" w:hAnsi="Arial"/>
          <w:sz w:val="22"/>
          <w:szCs w:val="22"/>
        </w:rPr>
        <w:t xml:space="preserve">src/lib/adapters/databricks-adapter.ts — openSession per query, singleton client, named params</w:t>
      </w:r>
    </w:p>
    <w:p>
      <w:pPr>
        <w:pStyle w:val="ListParagraph"/>
        <w:numPr>
          <w:ilvl w:val="0"/>
          <w:numId w:val="2"/>
        </w:numPr>
        <w:spacing w:after="40" w:before="40"/>
      </w:pPr>
      <w:r>
        <w:rPr>
          <w:rFonts w:ascii="Arial" w:cs="Arial" w:eastAsia="Arial" w:hAnsi="Arial"/>
          <w:sz w:val="22"/>
          <w:szCs w:val="22"/>
        </w:rPr>
        <w:t xml:space="preserve">src/lib/adapters/local-adapter.ts — 7-table SQLite schema, disk persistence to data/nexora-local.sqlite</w:t>
      </w:r>
    </w:p>
    <w:p>
      <w:pPr>
        <w:pStyle w:val="ListParagraph"/>
        <w:numPr>
          <w:ilvl w:val="0"/>
          <w:numId w:val="2"/>
        </w:numPr>
        <w:spacing w:after="40" w:before="40"/>
      </w:pPr>
      <w:r>
        <w:rPr>
          <w:rFonts w:ascii="Arial" w:cs="Arial" w:eastAsia="Arial" w:hAnsi="Arial"/>
          <w:sz w:val="22"/>
          <w:szCs w:val="22"/>
        </w:rPr>
        <w:t xml:space="preserve">.env.example — all 5 Databricks env vars documented</w:t>
      </w:r>
    </w:p>
    <w:p>
      <w:pPr>
        <w:pStyle w:val="ListParagraph"/>
        <w:numPr>
          <w:ilvl w:val="0"/>
          <w:numId w:val="2"/>
        </w:numPr>
        <w:spacing w:after="40" w:before="40"/>
      </w:pPr>
      <w:r>
        <w:rPr>
          <w:rFonts w:ascii="Arial" w:cs="Arial" w:eastAsia="Arial" w:hAnsi="Arial"/>
          <w:sz w:val="22"/>
          <w:szCs w:val="22"/>
        </w:rPr>
        <w:t xml:space="preserve">GET /api/db/test — connection health endpoint (returns mode, latency, message)</w:t>
      </w:r>
    </w:p>
    <w:p>
      <w:pPr>
        <w:pStyle w:val="ListParagraph"/>
        <w:numPr>
          <w:ilvl w:val="0"/>
          <w:numId w:val="2"/>
        </w:numPr>
        <w:spacing w:after="40" w:before="40"/>
      </w:pPr>
      <w:r>
        <w:rPr>
          <w:rFonts w:ascii="Arial" w:cs="Arial" w:eastAsia="Arial" w:hAnsi="Arial"/>
          <w:sz w:val="22"/>
          <w:szCs w:val="22"/>
        </w:rPr>
        <w:t xml:space="preserve">next.config.mjs — serverExternalPackages + webpack externals for @databricks/sql, sql.js, lz4</w:t>
      </w:r>
    </w:p>
    <w:p>
      <w:pPr>
        <w:pStyle w:val="ListParagraph"/>
        <w:numPr>
          <w:ilvl w:val="0"/>
          <w:numId w:val="2"/>
        </w:numPr>
        <w:spacing w:after="40" w:before="40"/>
      </w:pPr>
      <w:r>
        <w:rPr>
          <w:rFonts w:ascii="Arial" w:cs="Arial" w:eastAsia="Arial" w:hAnsi="Arial"/>
          <w:sz w:val="22"/>
          <w:szCs w:val="22"/>
        </w:rPr>
        <w:t xml:space="preserve">TypeScript compiles clean</w:t>
      </w:r>
    </w:p>
    <w:p>
      <w:pPr>
        <w:pStyle w:val="Heading2"/>
        <w:spacing w:after="140" w:before="280"/>
      </w:pPr>
      <w:r>
        <w:rPr>
          <w:rFonts w:ascii="Arial" w:cs="Arial" w:eastAsia="Arial" w:hAnsi="Arial"/>
          <w:b/>
          <w:bCs/>
          <w:sz w:val="28"/>
          <w:szCs w:val="28"/>
        </w:rPr>
        <w:t xml:space="preserve">Phase 3 — Ingestion Pipeline</w:t>
      </w:r>
    </w:p>
    <w:p>
      <w:pPr>
        <w:pStyle w:val="ListParagraph"/>
        <w:numPr>
          <w:ilvl w:val="0"/>
          <w:numId w:val="2"/>
        </w:numPr>
        <w:spacing w:after="40" w:before="40"/>
      </w:pPr>
      <w:r>
        <w:rPr>
          <w:rFonts w:ascii="Arial" w:cs="Arial" w:eastAsia="Arial" w:hAnsi="Arial"/>
          <w:sz w:val="22"/>
          <w:szCs w:val="22"/>
        </w:rPr>
        <w:t xml:space="preserve">papaparse + xlsx (SheetJS) installed with TypeScript types</w:t>
      </w:r>
    </w:p>
    <w:p>
      <w:pPr>
        <w:pStyle w:val="ListParagraph"/>
        <w:numPr>
          <w:ilvl w:val="0"/>
          <w:numId w:val="2"/>
        </w:numPr>
        <w:spacing w:after="40" w:before="40"/>
      </w:pPr>
      <w:r>
        <w:rPr>
          <w:rFonts w:ascii="Arial" w:cs="Arial" w:eastAsia="Arial" w:hAnsi="Arial"/>
          <w:sz w:val="22"/>
          <w:szCs w:val="22"/>
        </w:rPr>
        <w:t xml:space="preserve">src/lib/ingestion/types.ts — IngestionResult, SourceSystem, RawRow, FactTransaction, VendorRecord</w:t>
      </w:r>
    </w:p>
    <w:p>
      <w:pPr>
        <w:pStyle w:val="ListParagraph"/>
        <w:numPr>
          <w:ilvl w:val="0"/>
          <w:numId w:val="2"/>
        </w:numPr>
        <w:spacing w:after="40" w:before="40"/>
      </w:pPr>
      <w:r>
        <w:rPr>
          <w:rFonts w:ascii="Arial" w:cs="Arial" w:eastAsia="Arial" w:hAnsi="Arial"/>
          <w:sz w:val="22"/>
          <w:szCs w:val="22"/>
        </w:rPr>
        <w:t xml:space="preserve">src/lib/ingestion/csv-parser.ts — header trimming, whitespace normalization, error collection</w:t>
      </w:r>
    </w:p>
    <w:p>
      <w:pPr>
        <w:pStyle w:val="ListParagraph"/>
        <w:numPr>
          <w:ilvl w:val="0"/>
          <w:numId w:val="2"/>
        </w:numPr>
        <w:spacing w:after="40" w:before="40"/>
      </w:pPr>
      <w:r>
        <w:rPr>
          <w:rFonts w:ascii="Arial" w:cs="Arial" w:eastAsia="Arial" w:hAnsi="Arial"/>
          <w:sz w:val="22"/>
          <w:szCs w:val="22"/>
        </w:rPr>
        <w:t xml:space="preserve">src/lib/ingestion/excel-parser.ts — .xlsx/.xls, cellDates:true, date→ISO string conversion</w:t>
      </w:r>
    </w:p>
    <w:p>
      <w:pPr>
        <w:pStyle w:val="ListParagraph"/>
        <w:numPr>
          <w:ilvl w:val="0"/>
          <w:numId w:val="2"/>
        </w:numPr>
        <w:spacing w:after="40" w:before="40"/>
      </w:pPr>
      <w:r>
        <w:rPr>
          <w:rFonts w:ascii="Arial" w:cs="Arial" w:eastAsia="Arial" w:hAnsi="Arial"/>
          <w:sz w:val="22"/>
          <w:szCs w:val="22"/>
        </w:rPr>
        <w:t xml:space="preserve">src/lib/ingestion/field-mapper.ts — 50+ column alias patterns for 7 source systems</w:t>
      </w:r>
    </w:p>
    <w:p>
      <w:pPr>
        <w:pStyle w:val="ListParagraph"/>
        <w:numPr>
          <w:ilvl w:val="0"/>
          <w:numId w:val="2"/>
        </w:numPr>
        <w:spacing w:after="40" w:before="40"/>
      </w:pPr>
      <w:r>
        <w:rPr>
          <w:rFonts w:ascii="Arial" w:cs="Arial" w:eastAsia="Arial" w:hAnsi="Arial"/>
          <w:sz w:val="22"/>
          <w:szCs w:val="22"/>
        </w:rPr>
        <w:t xml:space="preserve">src/lib/ingestion/cleaner.ts — 8 cleaning rules (see Phase 5)</w:t>
      </w:r>
    </w:p>
    <w:p>
      <w:pPr>
        <w:pStyle w:val="ListParagraph"/>
        <w:numPr>
          <w:ilvl w:val="0"/>
          <w:numId w:val="2"/>
        </w:numPr>
        <w:spacing w:after="40" w:before="40"/>
      </w:pPr>
      <w:r>
        <w:rPr>
          <w:rFonts w:ascii="Arial" w:cs="Arial" w:eastAsia="Arial" w:hAnsi="Arial"/>
          <w:sz w:val="22"/>
          <w:szCs w:val="22"/>
        </w:rPr>
        <w:t xml:space="preserve">src/lib/ingestion/writer.ts — MERGE INTO for Databricks, INSERT OR REPLACE for SQLite</w:t>
      </w:r>
    </w:p>
    <w:p>
      <w:pPr>
        <w:pStyle w:val="ListParagraph"/>
        <w:numPr>
          <w:ilvl w:val="0"/>
          <w:numId w:val="2"/>
        </w:numPr>
        <w:spacing w:after="40" w:before="40"/>
      </w:pPr>
      <w:r>
        <w:rPr>
          <w:rFonts w:ascii="Arial" w:cs="Arial" w:eastAsia="Arial" w:hAnsi="Arial"/>
          <w:sz w:val="22"/>
          <w:szCs w:val="22"/>
        </w:rPr>
        <w:t xml:space="preserve">POST /api/ingest — FormData handler, 50 MB limit, all 7 source systems</w:t>
      </w:r>
    </w:p>
    <w:p>
      <w:pPr>
        <w:pStyle w:val="ListParagraph"/>
        <w:numPr>
          <w:ilvl w:val="0"/>
          <w:numId w:val="2"/>
        </w:numPr>
        <w:spacing w:after="40" w:before="40"/>
      </w:pPr>
      <w:r>
        <w:rPr>
          <w:rFonts w:ascii="Arial" w:cs="Arial" w:eastAsia="Arial" w:hAnsi="Arial"/>
          <w:sz w:val="22"/>
          <w:szCs w:val="22"/>
        </w:rPr>
        <w:t xml:space="preserve">GET /api/ingest — discovery endpoint (returns accepted sources and file types)</w:t>
      </w:r>
    </w:p>
    <w:p>
      <w:pPr>
        <w:pStyle w:val="ListParagraph"/>
        <w:numPr>
          <w:ilvl w:val="0"/>
          <w:numId w:val="2"/>
        </w:numPr>
        <w:spacing w:after="40" w:before="40"/>
      </w:pPr>
      <w:r>
        <w:rPr>
          <w:rFonts w:ascii="Arial" w:cs="Arial" w:eastAsia="Arial" w:hAnsi="Arial"/>
          <w:sz w:val="22"/>
          <w:szCs w:val="22"/>
        </w:rPr>
        <w:t xml:space="preserve">End-to-end test: 10-row CSV → 10 rows written in &lt;20ms</w:t>
      </w:r>
    </w:p>
    <w:p>
      <w:pPr>
        <w:pStyle w:val="Heading2"/>
        <w:spacing w:after="140" w:before="280"/>
      </w:pPr>
      <w:r>
        <w:rPr>
          <w:rFonts w:ascii="Arial" w:cs="Arial" w:eastAsia="Arial" w:hAnsi="Arial"/>
          <w:b/>
          <w:bCs/>
          <w:sz w:val="28"/>
          <w:szCs w:val="28"/>
        </w:rPr>
        <w:t xml:space="preserve">Phase 4 — Finance Data Model</w:t>
      </w:r>
    </w:p>
    <w:p>
      <w:pPr>
        <w:pStyle w:val="ListParagraph"/>
        <w:numPr>
          <w:ilvl w:val="0"/>
          <w:numId w:val="2"/>
        </w:numPr>
        <w:spacing w:after="40" w:before="40"/>
      </w:pPr>
      <w:r>
        <w:rPr>
          <w:rFonts w:ascii="Arial" w:cs="Arial" w:eastAsia="Arial" w:hAnsi="Arial"/>
          <w:sz w:val="22"/>
          <w:szCs w:val="22"/>
        </w:rPr>
        <w:t xml:space="preserve">src/lib/schema/ddl.ts — 7 Delta Lake CREATE TABLE IF NOT EXISTS statements</w:t>
      </w:r>
    </w:p>
    <w:p>
      <w:pPr>
        <w:pStyle w:val="ListParagraph"/>
        <w:numPr>
          <w:ilvl w:val="0"/>
          <w:numId w:val="2"/>
        </w:numPr>
        <w:spacing w:after="40" w:before="40"/>
      </w:pPr>
      <w:r>
        <w:rPr>
          <w:rFonts w:ascii="Arial" w:cs="Arial" w:eastAsia="Arial" w:hAnsi="Arial"/>
          <w:sz w:val="22"/>
          <w:szCs w:val="22"/>
        </w:rPr>
        <w:t xml:space="preserve">fact_transactions — partitioned by period, autoOptimize enabled</w:t>
      </w:r>
    </w:p>
    <w:p>
      <w:pPr>
        <w:pStyle w:val="ListParagraph"/>
        <w:numPr>
          <w:ilvl w:val="0"/>
          <w:numId w:val="2"/>
        </w:numPr>
        <w:spacing w:after="40" w:before="40"/>
      </w:pPr>
      <w:r>
        <w:rPr>
          <w:rFonts w:ascii="Arial" w:cs="Arial" w:eastAsia="Arial" w:hAnsi="Arial"/>
          <w:sz w:val="22"/>
          <w:szCs w:val="22"/>
        </w:rPr>
        <w:t xml:space="preserve">dim_vendor — vendor_id PRIMARY KEY, risk_level, contract dates</w:t>
      </w:r>
    </w:p>
    <w:p>
      <w:pPr>
        <w:pStyle w:val="ListParagraph"/>
        <w:numPr>
          <w:ilvl w:val="0"/>
          <w:numId w:val="2"/>
        </w:numPr>
        <w:spacing w:after="40" w:before="40"/>
      </w:pPr>
      <w:r>
        <w:rPr>
          <w:rFonts w:ascii="Arial" w:cs="Arial" w:eastAsia="Arial" w:hAnsi="Arial"/>
          <w:sz w:val="22"/>
          <w:szCs w:val="22"/>
        </w:rPr>
        <w:t xml:space="preserve">dim_cost_center — cost_center_id PRIMARY KEY, department, budget_owner</w:t>
      </w:r>
    </w:p>
    <w:p>
      <w:pPr>
        <w:pStyle w:val="ListParagraph"/>
        <w:numPr>
          <w:ilvl w:val="0"/>
          <w:numId w:val="2"/>
        </w:numPr>
        <w:spacing w:after="40" w:before="40"/>
      </w:pPr>
      <w:r>
        <w:rPr>
          <w:rFonts w:ascii="Arial" w:cs="Arial" w:eastAsia="Arial" w:hAnsi="Arial"/>
          <w:sz w:val="22"/>
          <w:szCs w:val="22"/>
        </w:rPr>
        <w:t xml:space="preserve">dim_period — period_id (YYYY-MM) PRIMARY KEY, year, month, quarter, is_closed</w:t>
      </w:r>
    </w:p>
    <w:p>
      <w:pPr>
        <w:pStyle w:val="ListParagraph"/>
        <w:numPr>
          <w:ilvl w:val="0"/>
          <w:numId w:val="2"/>
        </w:numPr>
        <w:spacing w:after="40" w:before="40"/>
      </w:pPr>
      <w:r>
        <w:rPr>
          <w:rFonts w:ascii="Arial" w:cs="Arial" w:eastAsia="Arial" w:hAnsi="Arial"/>
          <w:sz w:val="22"/>
          <w:szCs w:val="22"/>
        </w:rPr>
        <w:t xml:space="preserve">dim_contractor — contractor_id PRIMARY KEY, cost_center_name, business_unit</w:t>
      </w:r>
    </w:p>
    <w:p>
      <w:pPr>
        <w:pStyle w:val="ListParagraph"/>
        <w:numPr>
          <w:ilvl w:val="0"/>
          <w:numId w:val="2"/>
        </w:numPr>
        <w:spacing w:after="40" w:before="40"/>
      </w:pPr>
      <w:r>
        <w:rPr>
          <w:rFonts w:ascii="Arial" w:cs="Arial" w:eastAsia="Arial" w:hAnsi="Arial"/>
          <w:sz w:val="22"/>
          <w:szCs w:val="22"/>
        </w:rPr>
        <w:t xml:space="preserve">dim_headcount — position_id PRIMARY KEY, open_date, fill_date, is_backfill</w:t>
      </w:r>
    </w:p>
    <w:p>
      <w:pPr>
        <w:pStyle w:val="ListParagraph"/>
        <w:numPr>
          <w:ilvl w:val="0"/>
          <w:numId w:val="2"/>
        </w:numPr>
        <w:spacing w:after="40" w:before="40"/>
      </w:pPr>
      <w:r>
        <w:rPr>
          <w:rFonts w:ascii="Arial" w:cs="Arial" w:eastAsia="Arial" w:hAnsi="Arial"/>
          <w:sz w:val="22"/>
          <w:szCs w:val="22"/>
        </w:rPr>
        <w:t xml:space="preserve">data_quality_log — GENERATED ALWAYS AS IDENTITY, action, detail, row_count</w:t>
      </w:r>
    </w:p>
    <w:p>
      <w:pPr>
        <w:pStyle w:val="ListParagraph"/>
        <w:numPr>
          <w:ilvl w:val="0"/>
          <w:numId w:val="2"/>
        </w:numPr>
        <w:spacing w:after="40" w:before="40"/>
      </w:pPr>
      <w:r>
        <w:rPr>
          <w:rFonts w:ascii="Arial" w:cs="Arial" w:eastAsia="Arial" w:hAnsi="Arial"/>
          <w:sz w:val="22"/>
          <w:szCs w:val="22"/>
        </w:rPr>
        <w:t xml:space="preserve">GET /api/db/init — runs all DDL; no-op in local mode with helpful message</w:t>
      </w:r>
    </w:p>
    <w:p>
      <w:pPr>
        <w:pStyle w:val="Heading2"/>
        <w:spacing w:after="140" w:before="280"/>
      </w:pPr>
      <w:r>
        <w:rPr>
          <w:rFonts w:ascii="Arial" w:cs="Arial" w:eastAsia="Arial" w:hAnsi="Arial"/>
          <w:b/>
          <w:bCs/>
          <w:sz w:val="28"/>
          <w:szCs w:val="28"/>
        </w:rPr>
        <w:t xml:space="preserve">Phase 5 — Data Cleaning Layer</w:t>
      </w:r>
    </w:p>
    <w:p>
      <w:pPr>
        <w:pStyle w:val="ListParagraph"/>
        <w:numPr>
          <w:ilvl w:val="0"/>
          <w:numId w:val="2"/>
        </w:numPr>
        <w:spacing w:after="40" w:before="40"/>
      </w:pPr>
      <w:r>
        <w:rPr>
          <w:rFonts w:ascii="Arial" w:cs="Arial" w:eastAsia="Arial" w:hAnsi="Arial"/>
          <w:sz w:val="22"/>
          <w:szCs w:val="22"/>
        </w:rPr>
        <w:t xml:space="preserve">Rule 1: Date standardization — handles YYYY-MM-DD, MM/DD/YYYY, MM-DD-YYYY, native Date parse</w:t>
      </w:r>
    </w:p>
    <w:p>
      <w:pPr>
        <w:pStyle w:val="ListParagraph"/>
        <w:numPr>
          <w:ilvl w:val="0"/>
          <w:numId w:val="2"/>
        </w:numPr>
        <w:spacing w:after="40" w:before="40"/>
      </w:pPr>
      <w:r>
        <w:rPr>
          <w:rFonts w:ascii="Arial" w:cs="Arial" w:eastAsia="Arial" w:hAnsi="Arial"/>
          <w:sz w:val="22"/>
          <w:szCs w:val="22"/>
        </w:rPr>
        <w:t xml:space="preserve">Rule 2: Vendor name normalization — trim, lowercase, Title Case</w:t>
      </w:r>
    </w:p>
    <w:p>
      <w:pPr>
        <w:pStyle w:val="ListParagraph"/>
        <w:numPr>
          <w:ilvl w:val="0"/>
          <w:numId w:val="2"/>
        </w:numPr>
        <w:spacing w:after="40" w:before="40"/>
      </w:pPr>
      <w:r>
        <w:rPr>
          <w:rFonts w:ascii="Arial" w:cs="Arial" w:eastAsia="Arial" w:hAnsi="Arial"/>
          <w:sz w:val="22"/>
          <w:szCs w:val="22"/>
        </w:rPr>
        <w:t xml:space="preserve">Rule 3: Deduplication — by transaction_id within batch; cross-upload handled by UPSERT</w:t>
      </w:r>
    </w:p>
    <w:p>
      <w:pPr>
        <w:pStyle w:val="ListParagraph"/>
        <w:numPr>
          <w:ilvl w:val="0"/>
          <w:numId w:val="2"/>
        </w:numPr>
        <w:spacing w:after="40" w:before="40"/>
      </w:pPr>
      <w:r>
        <w:rPr>
          <w:rFonts w:ascii="Arial" w:cs="Arial" w:eastAsia="Arial" w:hAnsi="Arial"/>
          <w:sz w:val="22"/>
          <w:szCs w:val="22"/>
        </w:rPr>
        <w:t xml:space="preserve">Rule 4: Null amount handling — NaN → 0, logged</w:t>
      </w:r>
    </w:p>
    <w:p>
      <w:pPr>
        <w:pStyle w:val="ListParagraph"/>
        <w:numPr>
          <w:ilvl w:val="0"/>
          <w:numId w:val="2"/>
        </w:numPr>
        <w:spacing w:after="40" w:before="40"/>
      </w:pPr>
      <w:r>
        <w:rPr>
          <w:rFonts w:ascii="Arial" w:cs="Arial" w:eastAsia="Arial" w:hAnsi="Arial"/>
          <w:sz w:val="22"/>
          <w:szCs w:val="22"/>
        </w:rPr>
        <w:t xml:space="preserve">Rule 5: Negative amount flagging — kept (may be credit/reversal), logged</w:t>
      </w:r>
    </w:p>
    <w:p>
      <w:pPr>
        <w:pStyle w:val="ListParagraph"/>
        <w:numPr>
          <w:ilvl w:val="0"/>
          <w:numId w:val="2"/>
        </w:numPr>
        <w:spacing w:after="40" w:before="40"/>
      </w:pPr>
      <w:r>
        <w:rPr>
          <w:rFonts w:ascii="Arial" w:cs="Arial" w:eastAsia="Arial" w:hAnsi="Arial"/>
          <w:sz w:val="22"/>
          <w:szCs w:val="22"/>
        </w:rPr>
        <w:t xml:space="preserve">Rule 6: Anomaly detection — amount &gt; 3× historical average, flagged but not rejected</w:t>
      </w:r>
    </w:p>
    <w:p>
      <w:pPr>
        <w:pStyle w:val="ListParagraph"/>
        <w:numPr>
          <w:ilvl w:val="0"/>
          <w:numId w:val="2"/>
        </w:numPr>
        <w:spacing w:after="40" w:before="40"/>
      </w:pPr>
      <w:r>
        <w:rPr>
          <w:rFonts w:ascii="Arial" w:cs="Arial" w:eastAsia="Arial" w:hAnsi="Arial"/>
          <w:sz w:val="22"/>
          <w:szCs w:val="22"/>
        </w:rPr>
        <w:t xml:space="preserve">Rule 7 &amp; 8: parse_error and missing_required_field — from mapper, logged</w:t>
      </w:r>
    </w:p>
    <w:p>
      <w:pPr>
        <w:pStyle w:val="ListParagraph"/>
        <w:numPr>
          <w:ilvl w:val="0"/>
          <w:numId w:val="2"/>
        </w:numPr>
        <w:spacing w:after="40" w:before="40"/>
      </w:pPr>
      <w:r>
        <w:rPr>
          <w:rFonts w:ascii="Arial" w:cs="Arial" w:eastAsia="Arial" w:hAnsi="Arial"/>
          <w:sz w:val="22"/>
          <w:szCs w:val="22"/>
        </w:rPr>
        <w:t xml:space="preserve">All actions written to data_quality_log table</w:t>
      </w:r>
    </w:p>
    <w:p>
      <w:pPr>
        <w:pStyle w:val="Heading2"/>
        <w:spacing w:after="140" w:before="280"/>
      </w:pPr>
      <w:r>
        <w:rPr>
          <w:rFonts w:ascii="Arial" w:cs="Arial" w:eastAsia="Arial" w:hAnsi="Arial"/>
          <w:b/>
          <w:bCs/>
          <w:sz w:val="28"/>
          <w:szCs w:val="28"/>
        </w:rPr>
        <w:t xml:space="preserve">Phase 6 — Dashboard Query Layer</w:t>
      </w:r>
    </w:p>
    <w:p>
      <w:pPr>
        <w:pStyle w:val="ListParagraph"/>
        <w:numPr>
          <w:ilvl w:val="0"/>
          <w:numId w:val="2"/>
        </w:numPr>
        <w:spacing w:after="40" w:before="40"/>
      </w:pPr>
      <w:r>
        <w:rPr>
          <w:rFonts w:ascii="Arial" w:cs="Arial" w:eastAsia="Arial" w:hAnsi="Arial"/>
          <w:sz w:val="22"/>
          <w:szCs w:val="22"/>
        </w:rPr>
        <w:t xml:space="preserve">src/lib/queries/actuals.ts — getMonthlyTotals, getByBusinessUnit, getByCategory, getActualsByPeriod, getYTDSummary</w:t>
      </w:r>
    </w:p>
    <w:p>
      <w:pPr>
        <w:pStyle w:val="ListParagraph"/>
        <w:numPr>
          <w:ilvl w:val="0"/>
          <w:numId w:val="2"/>
        </w:numPr>
        <w:spacing w:after="40" w:before="40"/>
      </w:pPr>
      <w:r>
        <w:rPr>
          <w:rFonts w:ascii="Arial" w:cs="Arial" w:eastAsia="Arial" w:hAnsi="Arial"/>
          <w:sz w:val="22"/>
          <w:szCs w:val="22"/>
        </w:rPr>
        <w:t xml:space="preserve">src/lib/queries/vendors.ts — getVendors, getVendorSpend</w:t>
      </w:r>
    </w:p>
    <w:p>
      <w:pPr>
        <w:pStyle w:val="ListParagraph"/>
        <w:numPr>
          <w:ilvl w:val="0"/>
          <w:numId w:val="2"/>
        </w:numPr>
        <w:spacing w:after="40" w:before="40"/>
      </w:pPr>
      <w:r>
        <w:rPr>
          <w:rFonts w:ascii="Arial" w:cs="Arial" w:eastAsia="Arial" w:hAnsi="Arial"/>
          <w:sz w:val="22"/>
          <w:szCs w:val="22"/>
        </w:rPr>
        <w:t xml:space="preserve">src/lib/queries/headcount.ts — getHeadcount, getHCSummary, getOpenReqs, getHCByBusinessUnit, getHeadcountCosts</w:t>
      </w:r>
    </w:p>
    <w:p>
      <w:pPr>
        <w:pStyle w:val="ListParagraph"/>
        <w:numPr>
          <w:ilvl w:val="0"/>
          <w:numId w:val="2"/>
        </w:numPr>
        <w:spacing w:after="40" w:before="40"/>
      </w:pPr>
      <w:r>
        <w:rPr>
          <w:rFonts w:ascii="Arial" w:cs="Arial" w:eastAsia="Arial" w:hAnsi="Arial"/>
          <w:sz w:val="22"/>
          <w:szCs w:val="22"/>
        </w:rPr>
        <w:t xml:space="preserve">src/lib/queries/contractors.ts — getContractors, getOverBudgetContractors, getEndingSoonContractors, getContractorsByBU</w:t>
      </w:r>
    </w:p>
    <w:p>
      <w:pPr>
        <w:pStyle w:val="ListParagraph"/>
        <w:numPr>
          <w:ilvl w:val="0"/>
          <w:numId w:val="2"/>
        </w:numPr>
        <w:spacing w:after="40" w:before="40"/>
      </w:pPr>
      <w:r>
        <w:rPr>
          <w:rFonts w:ascii="Arial" w:cs="Arial" w:eastAsia="Arial" w:hAnsi="Arial"/>
          <w:sz w:val="22"/>
          <w:szCs w:val="22"/>
        </w:rPr>
        <w:t xml:space="preserve">src/lib/queries/kpi.ts — getKPISummary, buildDashboardKPIsFromDB</w:t>
      </w:r>
    </w:p>
    <w:p>
      <w:pPr>
        <w:pStyle w:val="ListParagraph"/>
        <w:numPr>
          <w:ilvl w:val="0"/>
          <w:numId w:val="2"/>
        </w:numPr>
        <w:spacing w:after="40" w:before="40"/>
      </w:pPr>
      <w:r>
        <w:rPr>
          <w:rFonts w:ascii="Arial" w:cs="Arial" w:eastAsia="Arial" w:hAnsi="Arial"/>
          <w:sz w:val="22"/>
          <w:szCs w:val="22"/>
        </w:rPr>
        <w:t xml:space="preserve">src/lib/queries/index.ts — barrel export</w:t>
      </w:r>
    </w:p>
    <w:p>
      <w:pPr>
        <w:pStyle w:val="ListParagraph"/>
        <w:numPr>
          <w:ilvl w:val="0"/>
          <w:numId w:val="2"/>
        </w:numPr>
        <w:spacing w:after="40" w:before="40"/>
      </w:pPr>
      <w:r>
        <w:rPr>
          <w:rFonts w:ascii="Arial" w:cs="Arial" w:eastAsia="Arial" w:hAnsi="Arial"/>
          <w:sz w:val="22"/>
          <w:szCs w:val="22"/>
        </w:rPr>
        <w:t xml:space="preserve">All 6 dashboard pages converted to async Server Components</w:t>
      </w:r>
    </w:p>
    <w:p>
      <w:pPr>
        <w:pStyle w:val="ListParagraph"/>
        <w:numPr>
          <w:ilvl w:val="0"/>
          <w:numId w:val="2"/>
        </w:numPr>
        <w:spacing w:after="40" w:before="40"/>
      </w:pPr>
      <w:r>
        <w:rPr>
          <w:rFonts w:ascii="Arial" w:cs="Arial" w:eastAsia="Arial" w:hAnsi="Arial"/>
          <w:sz w:val="22"/>
          <w:szCs w:val="22"/>
        </w:rPr>
        <w:t xml:space="preserve">All @/data/* imports replaced with @/lib/queries imports on 5 of 6 pages</w:t>
      </w:r>
    </w:p>
    <w:p>
      <w:pPr>
        <w:pStyle w:val="ListParagraph"/>
        <w:numPr>
          <w:ilvl w:val="0"/>
          <w:numId w:val="2"/>
        </w:numPr>
        <w:spacing w:after="40" w:before="40"/>
      </w:pPr>
      <w:r>
        <w:rPr>
          <w:rFonts w:ascii="Arial" w:cs="Arial" w:eastAsia="Arial" w:hAnsi="Arial"/>
          <w:sz w:val="22"/>
          <w:szCs w:val="22"/>
        </w:rPr>
        <w:t xml:space="preserve">Component interfaces unchanged — zero UI breakage</w:t>
      </w:r>
    </w:p>
    <w:p>
      <w:pPr>
        <w:pStyle w:val="Heading2"/>
        <w:spacing w:after="140" w:before="280"/>
      </w:pPr>
      <w:r>
        <w:rPr>
          <w:rFonts w:ascii="Arial" w:cs="Arial" w:eastAsia="Arial" w:hAnsi="Arial"/>
          <w:b/>
          <w:bCs/>
          <w:sz w:val="28"/>
          <w:szCs w:val="28"/>
        </w:rPr>
        <w:t xml:space="preserve">Phase 7 — Upload UI</w:t>
      </w:r>
    </w:p>
    <w:p>
      <w:pPr>
        <w:pStyle w:val="ListParagraph"/>
        <w:numPr>
          <w:ilvl w:val="0"/>
          <w:numId w:val="2"/>
        </w:numPr>
        <w:spacing w:after="40" w:before="40"/>
      </w:pPr>
      <w:r>
        <w:rPr>
          <w:rFonts w:ascii="Arial" w:cs="Arial" w:eastAsia="Arial" w:hAnsi="Arial"/>
          <w:sz w:val="22"/>
          <w:szCs w:val="22"/>
        </w:rPr>
        <w:t xml:space="preserve">src/app/data-ingestion/page.tsx — Server Component wrapper with connection mode notice</w:t>
      </w:r>
    </w:p>
    <w:p>
      <w:pPr>
        <w:pStyle w:val="ListParagraph"/>
        <w:numPr>
          <w:ilvl w:val="0"/>
          <w:numId w:val="2"/>
        </w:numPr>
        <w:spacing w:after="40" w:before="40"/>
      </w:pPr>
      <w:r>
        <w:rPr>
          <w:rFonts w:ascii="Arial" w:cs="Arial" w:eastAsia="Arial" w:hAnsi="Arial"/>
          <w:sz w:val="22"/>
          <w:szCs w:val="22"/>
        </w:rPr>
        <w:t xml:space="preserve">src/app/data-ingestion/DataIngestionClient.tsx — 'use client' drag-and-drop dropzone</w:t>
      </w:r>
    </w:p>
    <w:p>
      <w:pPr>
        <w:pStyle w:val="ListParagraph"/>
        <w:numPr>
          <w:ilvl w:val="0"/>
          <w:numId w:val="2"/>
        </w:numPr>
        <w:spacing w:after="40" w:before="40"/>
      </w:pPr>
      <w:r>
        <w:rPr>
          <w:rFonts w:ascii="Arial" w:cs="Arial" w:eastAsia="Arial" w:hAnsi="Arial"/>
          <w:sz w:val="22"/>
          <w:szCs w:val="22"/>
        </w:rPr>
        <w:t xml:space="preserve">Source system selector (7 options with icon, label, description)</w:t>
      </w:r>
    </w:p>
    <w:p>
      <w:pPr>
        <w:pStyle w:val="ListParagraph"/>
        <w:numPr>
          <w:ilvl w:val="0"/>
          <w:numId w:val="2"/>
        </w:numPr>
        <w:spacing w:after="40" w:before="40"/>
      </w:pPr>
      <w:r>
        <w:rPr>
          <w:rFonts w:ascii="Arial" w:cs="Arial" w:eastAsia="Arial" w:hAnsi="Arial"/>
          <w:sz w:val="22"/>
          <w:szCs w:val="22"/>
        </w:rPr>
        <w:t xml:space="preserve">Upload progress bar with phase labels (Parse → Map → Clean → Write)</w:t>
      </w:r>
    </w:p>
    <w:p>
      <w:pPr>
        <w:pStyle w:val="ListParagraph"/>
        <w:numPr>
          <w:ilvl w:val="0"/>
          <w:numId w:val="2"/>
        </w:numPr>
        <w:spacing w:after="40" w:before="40"/>
      </w:pPr>
      <w:r>
        <w:rPr>
          <w:rFonts w:ascii="Arial" w:cs="Arial" w:eastAsia="Arial" w:hAnsi="Arial"/>
          <w:sz w:val="22"/>
          <w:szCs w:val="22"/>
        </w:rPr>
        <w:t xml:space="preserve">Ingestion result: 4 KPI cards (Received, Processed, Flagged, Skipped)</w:t>
      </w:r>
    </w:p>
    <w:p>
      <w:pPr>
        <w:pStyle w:val="ListParagraph"/>
        <w:numPr>
          <w:ilvl w:val="0"/>
          <w:numId w:val="2"/>
        </w:numPr>
        <w:spacing w:after="40" w:before="40"/>
      </w:pPr>
      <w:r>
        <w:rPr>
          <w:rFonts w:ascii="Arial" w:cs="Arial" w:eastAsia="Arial" w:hAnsi="Arial"/>
          <w:sz w:val="22"/>
          <w:szCs w:val="22"/>
        </w:rPr>
        <w:t xml:space="preserve">Data quality log display with color-coded action badges</w:t>
      </w:r>
    </w:p>
    <w:p>
      <w:pPr>
        <w:pStyle w:val="ListParagraph"/>
        <w:numPr>
          <w:ilvl w:val="0"/>
          <w:numId w:val="2"/>
        </w:numPr>
        <w:spacing w:after="40" w:before="40"/>
      </w:pPr>
      <w:r>
        <w:rPr>
          <w:rFonts w:ascii="Arial" w:cs="Arial" w:eastAsia="Arial" w:hAnsi="Arial"/>
          <w:sz w:val="22"/>
          <w:szCs w:val="22"/>
        </w:rPr>
        <w:t xml:space="preserve">Error display with XCircle icons</w:t>
      </w:r>
    </w:p>
    <w:p>
      <w:pPr>
        <w:pStyle w:val="ListParagraph"/>
        <w:numPr>
          <w:ilvl w:val="0"/>
          <w:numId w:val="2"/>
        </w:numPr>
        <w:spacing w:after="40" w:before="40"/>
      </w:pPr>
      <w:r>
        <w:rPr>
          <w:rFonts w:ascii="Arial" w:cs="Arial" w:eastAsia="Arial" w:hAnsi="Arial"/>
          <w:sz w:val="22"/>
          <w:szCs w:val="22"/>
        </w:rPr>
        <w:t xml:space="preserve">Dashboard refresh via router.refresh() on successful ingestion</w:t>
      </w:r>
    </w:p>
    <w:p>
      <w:pPr>
        <w:pStyle w:val="ListParagraph"/>
        <w:numPr>
          <w:ilvl w:val="0"/>
          <w:numId w:val="2"/>
        </w:numPr>
        <w:spacing w:after="40" w:before="40"/>
      </w:pPr>
      <w:r>
        <w:rPr>
          <w:rFonts w:ascii="Arial" w:cs="Arial" w:eastAsia="Arial" w:hAnsi="Arial"/>
          <w:sz w:val="22"/>
          <w:szCs w:val="22"/>
        </w:rPr>
        <w:t xml:space="preserve">Pipeline reference table (5-step visual explanation)</w:t>
      </w:r>
    </w:p>
    <w:p>
      <w:pPr>
        <w:pStyle w:val="ListParagraph"/>
        <w:numPr>
          <w:ilvl w:val="0"/>
          <w:numId w:val="2"/>
        </w:numPr>
        <w:spacing w:after="40" w:before="40"/>
      </w:pPr>
      <w:r>
        <w:rPr>
          <w:rFonts w:ascii="Arial" w:cs="Arial" w:eastAsia="Arial" w:hAnsi="Arial"/>
          <w:sz w:val="22"/>
          <w:szCs w:val="22"/>
        </w:rPr>
        <w:t xml:space="preserve">Delta table catalog (6 tables with descriptions)</w:t>
      </w:r>
    </w:p>
    <w:p>
      <w:pPr>
        <w:pStyle w:val="ListParagraph"/>
        <w:numPr>
          <w:ilvl w:val="0"/>
          <w:numId w:val="2"/>
        </w:numPr>
        <w:spacing w:after="40" w:before="40"/>
      </w:pPr>
      <w:r>
        <w:rPr>
          <w:rFonts w:ascii="Arial" w:cs="Arial" w:eastAsia="Arial" w:hAnsi="Arial"/>
          <w:sz w:val="22"/>
          <w:szCs w:val="22"/>
        </w:rPr>
        <w:t xml:space="preserve">Sidebar updated with Data Ingestion nav item (green 'New' badge)</w:t>
      </w:r>
    </w:p>
    <w:p>
      <w:pPr>
        <w:pStyle w:val="Heading2"/>
        <w:spacing w:after="140" w:before="280"/>
      </w:pPr>
      <w:r>
        <w:rPr>
          <w:rFonts w:ascii="Arial" w:cs="Arial" w:eastAsia="Arial" w:hAnsi="Arial"/>
          <w:b/>
          <w:bCs/>
          <w:sz w:val="28"/>
          <w:szCs w:val="28"/>
        </w:rPr>
        <w:t xml:space="preserve">Phase 8 — Validation</w:t>
      </w:r>
    </w:p>
    <w:p>
      <w:pPr>
        <w:pStyle w:val="ListParagraph"/>
        <w:numPr>
          <w:ilvl w:val="0"/>
          <w:numId w:val="2"/>
        </w:numPr>
        <w:spacing w:after="40" w:before="40"/>
      </w:pPr>
      <w:r>
        <w:rPr>
          <w:rFonts w:ascii="Arial" w:cs="Arial" w:eastAsia="Arial" w:hAnsi="Arial"/>
          <w:sz w:val="22"/>
          <w:szCs w:val="22"/>
        </w:rPr>
        <w:t xml:space="preserve">Synthetic June 2026 GL export (12 rows) created in tests/synthetic-gl-export.csv</w:t>
      </w:r>
    </w:p>
    <w:p>
      <w:pPr>
        <w:pStyle w:val="ListParagraph"/>
        <w:numPr>
          <w:ilvl w:val="0"/>
          <w:numId w:val="2"/>
        </w:numPr>
        <w:spacing w:after="40" w:before="40"/>
      </w:pPr>
      <w:r>
        <w:rPr>
          <w:rFonts w:ascii="Arial" w:cs="Arial" w:eastAsia="Arial" w:hAnsi="Arial"/>
          <w:sz w:val="22"/>
          <w:szCs w:val="22"/>
        </w:rPr>
        <w:t xml:space="preserve">Upload verified: 12/12 rows processed, 2 quality log entries (vendor normalization)</w:t>
      </w:r>
    </w:p>
    <w:p>
      <w:pPr>
        <w:pStyle w:val="ListParagraph"/>
        <w:numPr>
          <w:ilvl w:val="0"/>
          <w:numId w:val="2"/>
        </w:numPr>
        <w:spacing w:after="40" w:before="40"/>
      </w:pPr>
      <w:r>
        <w:rPr>
          <w:rFonts w:ascii="Arial" w:cs="Arial" w:eastAsia="Arial" w:hAnsi="Arial"/>
          <w:sz w:val="22"/>
          <w:szCs w:val="22"/>
        </w:rPr>
        <w:t xml:space="preserve">Disk persistence added to LocalAdapter (data/nexora-local.sqlite)</w:t>
      </w:r>
    </w:p>
    <w:p>
      <w:pPr>
        <w:pStyle w:val="ListParagraph"/>
        <w:numPr>
          <w:ilvl w:val="0"/>
          <w:numId w:val="2"/>
        </w:numPr>
        <w:spacing w:after="40" w:before="40"/>
      </w:pPr>
      <w:r>
        <w:rPr>
          <w:rFonts w:ascii="Arial" w:cs="Arial" w:eastAsia="Arial" w:hAnsi="Arial"/>
          <w:sz w:val="22"/>
          <w:szCs w:val="22"/>
        </w:rPr>
        <w:t xml:space="preserve">Database confirmed: 97 total rows, 6 distinct periods (Jan–June 2026)</w:t>
      </w:r>
    </w:p>
    <w:p>
      <w:pPr>
        <w:pStyle w:val="ListParagraph"/>
        <w:numPr>
          <w:ilvl w:val="0"/>
          <w:numId w:val="2"/>
        </w:numPr>
        <w:spacing w:after="40" w:before="40"/>
      </w:pPr>
      <w:r>
        <w:rPr>
          <w:rFonts w:ascii="Arial" w:cs="Arial" w:eastAsia="Arial" w:hAnsi="Arial"/>
          <w:sz w:val="22"/>
          <w:szCs w:val="22"/>
        </w:rPr>
        <w:t xml:space="preserve">Variance query confirmed: Cloud Engineering +$310K, DA +$129K, Infra +$125K</w:t>
      </w:r>
    </w:p>
    <w:p>
      <w:pPr>
        <w:pStyle w:val="ListParagraph"/>
        <w:numPr>
          <w:ilvl w:val="0"/>
          <w:numId w:val="2"/>
        </w:numPr>
        <w:spacing w:after="40" w:before="40"/>
      </w:pPr>
      <w:r>
        <w:rPr>
          <w:rFonts w:ascii="Arial" w:cs="Arial" w:eastAsia="Arial" w:hAnsi="Arial"/>
          <w:sz w:val="22"/>
          <w:szCs w:val="22"/>
        </w:rPr>
        <w:t xml:space="preserve">Monthly trend shows all 6 periods including newly ingested June data</w:t>
      </w:r>
    </w:p>
    <w:p>
      <w:pPr>
        <w:pStyle w:val="ListParagraph"/>
        <w:numPr>
          <w:ilvl w:val="0"/>
          <w:numId w:val="2"/>
        </w:numPr>
        <w:spacing w:after="40" w:before="40"/>
      </w:pPr>
      <w:r>
        <w:rPr>
          <w:rFonts w:ascii="Arial" w:cs="Arial" w:eastAsia="Arial" w:hAnsi="Arial"/>
          <w:sz w:val="22"/>
          <w:szCs w:val="22"/>
        </w:rPr>
        <w:t xml:space="preserve">All 7 dashboard pages return HTTP 200 with correct content</w:t>
      </w:r>
    </w:p>
    <w:p>
      <w:pPr>
        <w:pStyle w:val="ListParagraph"/>
        <w:numPr>
          <w:ilvl w:val="0"/>
          <w:numId w:val="2"/>
        </w:numPr>
        <w:spacing w:after="40" w:before="40"/>
      </w:pPr>
      <w:r>
        <w:rPr>
          <w:rFonts w:ascii="Arial" w:cs="Arial" w:eastAsia="Arial" w:hAnsi="Arial"/>
          <w:sz w:val="22"/>
          <w:szCs w:val="22"/>
        </w:rPr>
        <w:t xml:space="preserve">TypeScript zero errors throughout</w:t>
      </w:r>
    </w:p>
    <w:p>
      <w:r>
        <w:br w:type="page"/>
      </w:r>
    </w:p>
    <w:p>
      <w:pPr>
        <w:pStyle w:val="Heading1"/>
        <w:spacing w:after="180" w:before="360"/>
      </w:pPr>
      <w:r>
        <w:rPr>
          <w:rFonts w:ascii="Arial" w:cs="Arial" w:eastAsia="Arial" w:hAnsi="Arial"/>
          <w:b/>
          <w:bCs/>
          <w:sz w:val="36"/>
          <w:szCs w:val="36"/>
        </w:rPr>
        <w:t xml:space="preserve">8. Known Limitations</w:t>
      </w:r>
    </w:p>
    <w:p>
      <w:pPr>
        <w:pStyle w:val="Heading2"/>
        <w:spacing w:after="140" w:before="280"/>
      </w:pPr>
      <w:r>
        <w:rPr>
          <w:rFonts w:ascii="Arial" w:cs="Arial" w:eastAsia="Arial" w:hAnsi="Arial"/>
          <w:b/>
          <w:bCs/>
          <w:sz w:val="28"/>
          <w:szCs w:val="28"/>
        </w:rPr>
        <w:t xml:space="preserve">8.1  Local SQLite — Process-Scoped</w:t>
      </w:r>
    </w:p>
    <w:p>
      <w:pPr>
        <w:spacing w:after="120" w:before="80"/>
      </w:pPr>
      <w:r>
        <w:rPr>
          <w:rFonts w:ascii="Arial" w:cs="Arial" w:eastAsia="Arial" w:hAnsi="Arial"/>
          <w:sz w:val="22"/>
          <w:szCs w:val="22"/>
        </w:rPr>
        <w:t xml:space="preserve">The LocalAdapter maintains a module-level singleton database. In a multi-process environment (e.g., Next.js with multiple workers, or Docker containers), each process gets its own SQLite database. Disk persistence (data/nexora-local.sqlite) mitigates this within a single-process dev server, but is not a substitute for a shared database in any multi-process or multi-instance deployment.</w:t>
      </w:r>
    </w:p>
    <w:p>
      <w:pPr>
        <w:pBdr>
          <w:left w:val="single" w:color="16A34A" w:sz="16" w:space="8"/>
        </w:pBdr>
        <w:shd w:fill="F0FDF4" w:val="clear"/>
        <w:spacing w:after="120" w:before="120"/>
        <w:ind w:left="360"/>
      </w:pPr>
      <w:r>
        <w:rPr>
          <w:rFonts w:ascii="Arial" w:cs="Arial" w:eastAsia="Arial" w:hAnsi="Arial"/>
          <w:color w:val="1E293B"/>
          <w:sz w:val="22"/>
          <w:szCs w:val="22"/>
        </w:rPr>
        <w:t xml:space="preserve">This limitation does not affect production use with Databricks. It only applies to the local development fallback.</w:t>
      </w:r>
    </w:p>
    <w:p>
      <w:pPr>
        <w:pStyle w:val="Heading2"/>
        <w:spacing w:after="140" w:before="280"/>
      </w:pPr>
      <w:r>
        <w:rPr>
          <w:rFonts w:ascii="Arial" w:cs="Arial" w:eastAsia="Arial" w:hAnsi="Arial"/>
          <w:b/>
          <w:bCs/>
          <w:sz w:val="28"/>
          <w:szCs w:val="28"/>
        </w:rPr>
        <w:t xml:space="preserve">8.2  HMR and Module Re-evaluation</w:t>
      </w:r>
    </w:p>
    <w:p>
      <w:pPr>
        <w:spacing w:after="120" w:before="80"/>
      </w:pPr>
      <w:r>
        <w:rPr>
          <w:rFonts w:ascii="Arial" w:cs="Arial" w:eastAsia="Arial" w:hAnsi="Arial"/>
          <w:sz w:val="22"/>
          <w:szCs w:val="22"/>
        </w:rPr>
        <w:t xml:space="preserve">During Next.js hot module replacement in development, the local-adapter module may be re-evaluated, which resets the in-memory _db singleton. The disk-persistence fix (loading from data/nexora-local.sqlite on startup) mitigates data loss between HMR cycles. However, if the sqlite file is deleted or the data/ directory is missing, the database starts fresh (re-seeded from static data).</w:t>
      </w:r>
    </w:p>
    <w:p>
      <w:pPr>
        <w:pStyle w:val="Heading2"/>
        <w:spacing w:after="140" w:before="280"/>
      </w:pPr>
      <w:r>
        <w:rPr>
          <w:rFonts w:ascii="Arial" w:cs="Arial" w:eastAsia="Arial" w:hAnsi="Arial"/>
          <w:b/>
          <w:bCs/>
          <w:sz w:val="28"/>
          <w:szCs w:val="28"/>
        </w:rPr>
        <w:t xml:space="preserve">8.3  Windows/OneDrive Symlink Issue</w:t>
      </w:r>
    </w:p>
    <w:p>
      <w:pPr>
        <w:spacing w:after="120" w:before="80"/>
      </w:pPr>
      <w:r>
        <w:rPr>
          <w:rFonts w:ascii="Arial" w:cs="Arial" w:eastAsia="Arial" w:hAnsi="Arial"/>
          <w:sz w:val="22"/>
          <w:szCs w:val="22"/>
        </w:rPr>
        <w:t xml:space="preserve">npm run build (Next.js production build) fails on this machine with EINVAL: invalid argument, readlink because Next.js creates symlinks in .next/types/ that OneDrive does not handle correctly. The workaround is to use npm run dev for development, or to run builds outside the OneDrive-synced directory. TypeScript type checking via tsc --noEmit works correctly and should be used as the CI/CD type-check step.</w:t>
      </w:r>
    </w:p>
    <w:p>
      <w:pPr>
        <w:pStyle w:val="Heading2"/>
        <w:spacing w:after="140" w:before="280"/>
      </w:pPr>
      <w:r>
        <w:rPr>
          <w:rFonts w:ascii="Arial" w:cs="Arial" w:eastAsia="Arial" w:hAnsi="Arial"/>
          <w:b/>
          <w:bCs/>
          <w:sz w:val="28"/>
          <w:szCs w:val="28"/>
        </w:rPr>
        <w:t xml:space="preserve">8.4  No Authentication on Ingestion Endpoint</w:t>
      </w:r>
    </w:p>
    <w:p>
      <w:pPr>
        <w:spacing w:after="120" w:before="80"/>
      </w:pPr>
      <w:r>
        <w:rPr>
          <w:rFonts w:ascii="Arial" w:cs="Arial" w:eastAsia="Arial" w:hAnsi="Arial"/>
          <w:sz w:val="22"/>
          <w:szCs w:val="22"/>
        </w:rPr>
        <w:t xml:space="preserve">POST /api/ingest and POST /api/db/query have no authentication or authorization. Any client with network access to the server can upload files or run SELECT queries. Before deploying to a shared or public network, these endpoints must be protected with at least a Bearer token check or Next.js middleware session validation.</w:t>
      </w:r>
    </w:p>
    <w:p>
      <w:pPr>
        <w:pStyle w:val="Heading2"/>
        <w:spacing w:after="140" w:before="280"/>
      </w:pPr>
      <w:r>
        <w:rPr>
          <w:rFonts w:ascii="Arial" w:cs="Arial" w:eastAsia="Arial" w:hAnsi="Arial"/>
          <w:b/>
          <w:bCs/>
          <w:sz w:val="28"/>
          <w:szCs w:val="28"/>
        </w:rPr>
        <w:t xml:space="preserve">8.5  No Row-Level Security</w:t>
      </w:r>
    </w:p>
    <w:p>
      <w:pPr>
        <w:spacing w:after="120" w:before="80"/>
      </w:pPr>
      <w:r>
        <w:rPr>
          <w:rFonts w:ascii="Arial" w:cs="Arial" w:eastAsia="Arial" w:hAnsi="Arial"/>
          <w:sz w:val="22"/>
          <w:szCs w:val="22"/>
        </w:rPr>
        <w:t xml:space="preserve">The Databricks Delta tables have no row-level security policies. If multiple tenants or business units are added in the future, RLS policies will need to be configured in the Unity Catalog to prevent cross-tenant data access.</w:t>
      </w:r>
    </w:p>
    <w:p>
      <w:pPr>
        <w:pStyle w:val="Heading2"/>
        <w:spacing w:after="140" w:before="280"/>
      </w:pPr>
      <w:r>
        <w:rPr>
          <w:rFonts w:ascii="Arial" w:cs="Arial" w:eastAsia="Arial" w:hAnsi="Arial"/>
          <w:b/>
          <w:bCs/>
          <w:sz w:val="28"/>
          <w:szCs w:val="28"/>
        </w:rPr>
        <w:t xml:space="preserve">8.6  CIO Cloud Chart Still Uses Static Data</w:t>
      </w:r>
    </w:p>
    <w:p>
      <w:pPr>
        <w:spacing w:after="120" w:before="80"/>
      </w:pPr>
      <w:r>
        <w:rPr>
          <w:rFonts w:ascii="Arial" w:cs="Arial" w:eastAsia="Arial" w:hAnsi="Arial"/>
          <w:sz w:val="22"/>
          <w:szCs w:val="22"/>
        </w:rPr>
        <w:t xml:space="preserve">The cloud-by-provider trend chart and provider cards on the CIO page (/cio) still import from src/data/cloudSpend.ts. The fact_transactions table does not have a cloud_provider column, so AWS/Azure/GCP breakdown cannot be derived from it. A cloud_provider_spend dimension table was identified as a follow-up task (see spawned task in Section 9).</w:t>
      </w:r>
    </w:p>
    <w:p>
      <w:pPr>
        <w:pStyle w:val="Heading2"/>
        <w:spacing w:after="140" w:before="280"/>
      </w:pPr>
      <w:r>
        <w:rPr>
          <w:rFonts w:ascii="Arial" w:cs="Arial" w:eastAsia="Arial" w:hAnsi="Arial"/>
          <w:b/>
          <w:bCs/>
          <w:sz w:val="28"/>
          <w:szCs w:val="28"/>
        </w:rPr>
        <w:t xml:space="preserve">8.7  Agent Snapshot Not Wired to Live Data</w:t>
      </w:r>
    </w:p>
    <w:p>
      <w:pPr>
        <w:spacing w:after="120" w:before="80"/>
      </w:pPr>
      <w:r>
        <w:rPr>
          <w:rFonts w:ascii="Arial" w:cs="Arial" w:eastAsia="Arial" w:hAnsi="Arial"/>
          <w:sz w:val="22"/>
          <w:szCs w:val="22"/>
        </w:rPr>
        <w:t xml:space="preserve">The AI agent context builder (src/agents/dataContext.ts) still imports from src/data/*.ts static files. Agents therefore answer questions based on the static Jan–May 2026 data, not live ingested data. This is a deliberate deferral — the agent system requires more complex work to support async context building.</w:t>
      </w:r>
    </w:p>
    <w:p>
      <w:pPr>
        <w:pStyle w:val="Heading2"/>
        <w:spacing w:after="140" w:before="280"/>
      </w:pPr>
      <w:r>
        <w:rPr>
          <w:rFonts w:ascii="Arial" w:cs="Arial" w:eastAsia="Arial" w:hAnsi="Arial"/>
          <w:b/>
          <w:bCs/>
          <w:sz w:val="28"/>
          <w:szCs w:val="28"/>
        </w:rPr>
        <w:t xml:space="preserve">8.8  PDF Ingestion Not Implemented</w:t>
      </w:r>
    </w:p>
    <w:p>
      <w:pPr>
        <w:spacing w:after="120" w:before="80"/>
      </w:pPr>
      <w:r>
        <w:rPr>
          <w:rFonts w:ascii="Arial" w:cs="Arial" w:eastAsia="Arial" w:hAnsi="Arial"/>
          <w:sz w:val="22"/>
          <w:szCs w:val="22"/>
        </w:rPr>
        <w:t xml:space="preserve">The UI accepts only CSV and Excel files. PDF ingestion (e.g., scanned invoices, vendor statements) was listed in the requirements but not implemented. PDF parsing would require OCR (e.g., Tesseract, AWS Textract, or an LLM-based extractor) and is a significant separate workstream.</w:t>
      </w:r>
    </w:p>
    <w:p>
      <w:pPr>
        <w:pStyle w:val="Heading2"/>
        <w:spacing w:after="140" w:before="280"/>
      </w:pPr>
      <w:r>
        <w:rPr>
          <w:rFonts w:ascii="Arial" w:cs="Arial" w:eastAsia="Arial" w:hAnsi="Arial"/>
          <w:b/>
          <w:bCs/>
          <w:sz w:val="28"/>
          <w:szCs w:val="28"/>
        </w:rPr>
        <w:t xml:space="preserve">8.9  Field Mapper Is Best-Effort</w:t>
      </w:r>
    </w:p>
    <w:p>
      <w:pPr>
        <w:spacing w:after="120" w:before="80"/>
      </w:pPr>
      <w:r>
        <w:rPr>
          <w:rFonts w:ascii="Arial" w:cs="Arial" w:eastAsia="Arial" w:hAnsi="Arial"/>
          <w:sz w:val="22"/>
          <w:szCs w:val="22"/>
        </w:rPr>
        <w:t xml:space="preserve">The field mapper in src/lib/ingestion/field-mapper.ts uses column name alias matching. If a source file uses column names not in the 50+ predefined aliases, those fields will be missed and the row may be partially mapped (or skipped). Each new source system may require alias additions.</w:t>
      </w:r>
    </w:p>
    <w:p>
      <w:pPr>
        <w:pStyle w:val="Heading2"/>
        <w:spacing w:after="140" w:before="280"/>
      </w:pPr>
      <w:r>
        <w:rPr>
          <w:rFonts w:ascii="Arial" w:cs="Arial" w:eastAsia="Arial" w:hAnsi="Arial"/>
          <w:b/>
          <w:bCs/>
          <w:sz w:val="28"/>
          <w:szCs w:val="28"/>
        </w:rPr>
        <w:t xml:space="preserve">8.10  No Ingestion History or Audit Trail in UI</w:t>
      </w:r>
    </w:p>
    <w:p>
      <w:pPr>
        <w:spacing w:after="120" w:before="80"/>
      </w:pPr>
      <w:r>
        <w:rPr>
          <w:rFonts w:ascii="Arial" w:cs="Arial" w:eastAsia="Arial" w:hAnsi="Arial"/>
          <w:sz w:val="22"/>
          <w:szCs w:val="22"/>
        </w:rPr>
        <w:t xml:space="preserve">The data_quality_log table records cleaning actions, but there is no UI to view ingestion history (past uploads, row counts, timestamps). A developer would need to query /api/db/query to inspect historical runs.</w:t>
      </w:r>
    </w:p>
    <w:p>
      <w:r>
        <w:br w:type="page"/>
      </w:r>
    </w:p>
    <w:p>
      <w:pPr>
        <w:pStyle w:val="Heading1"/>
        <w:spacing w:after="180" w:before="360"/>
      </w:pPr>
      <w:r>
        <w:rPr>
          <w:rFonts w:ascii="Arial" w:cs="Arial" w:eastAsia="Arial" w:hAnsi="Arial"/>
          <w:b/>
          <w:bCs/>
          <w:sz w:val="36"/>
          <w:szCs w:val="36"/>
        </w:rPr>
        <w:t xml:space="preserve">9. Technical Debt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000"/>
        <w:gridCol w:w="4560"/>
      </w:tblGrid>
      <w:tr>
        <w:tc>
          <w:tcPr>
            <w:tcW w:type="dxa" w:w="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sz w:val="20"/>
                <w:szCs w:val="20"/>
              </w:rPr>
              <w:t xml:space="preserve">#</w:t>
            </w:r>
          </w:p>
        </w:tc>
        <w:tc>
          <w:tcPr>
            <w:tcW w:type="dxa" w:w="3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sz w:val="20"/>
                <w:szCs w:val="20"/>
              </w:rPr>
              <w:t xml:space="preserve">Item</w:t>
            </w:r>
          </w:p>
        </w:tc>
        <w:tc>
          <w:tcPr>
            <w:tcW w:type="dxa" w:w="1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45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sz w:val="20"/>
                <w:szCs w:val="20"/>
              </w:rPr>
              <w:t xml:space="preserve">Recommended Resolution</w:t>
            </w:r>
          </w:p>
        </w:tc>
      </w:tr>
      <w:tr>
        <w:tc>
          <w:tcPr>
            <w:tcW w:type="dxa" w:w="6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TD-1</w:t>
            </w:r>
          </w:p>
        </w:tc>
        <w:tc>
          <w:tcPr>
            <w:tcW w:type="dxa" w:w="32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Agent snapshot still reads from static src/data/ files</w:t>
            </w:r>
          </w:p>
        </w:tc>
        <w:tc>
          <w:tcPr>
            <w:tcW w:type="dxa" w:w="1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4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Refactor src/agents/dataContext.ts to call async query functions from src/lib/queries/. May require making the agent API route async-aware and passing a pre-built snapshot.</w:t>
            </w:r>
          </w:p>
        </w:tc>
      </w:tr>
      <w:tr>
        <w:tc>
          <w:tcPr>
            <w:tcW w:type="dxa" w:w="6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TD-2</w:t>
            </w:r>
          </w:p>
        </w:tc>
        <w:tc>
          <w:tcPr>
            <w:tcW w:type="dxa" w:w="32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metrics.ts and riskEngine.ts use static data</w:t>
            </w:r>
          </w:p>
        </w:tc>
        <w:tc>
          <w:tcPr>
            <w:tcW w:type="dxa" w:w="1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4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Both buildDashboardKPIs() and generateRiskFlags() import from src/data/actuals. Replace with calls to getYTDSummary(), getByBusinessUnit(), etc. These are already async-compatible — just need to be awaited.</w:t>
            </w:r>
          </w:p>
        </w:tc>
      </w:tr>
      <w:tr>
        <w:tc>
          <w:tcPr>
            <w:tcW w:type="dxa" w:w="6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TD-3</w:t>
            </w:r>
          </w:p>
        </w:tc>
        <w:tc>
          <w:tcPr>
            <w:tcW w:type="dxa" w:w="32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CIO cloud-by-provider chart uses static cloudSpend.ts</w:t>
            </w:r>
          </w:p>
        </w:tc>
        <w:tc>
          <w:tcPr>
            <w:tcW w:type="dxa" w:w="1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4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Add cloud_provider_spend Delta table. Seed from static data in local adapter. Add src/lib/queries/cloud.ts with getCloudByProvider() and getTotalCloudSpendByMonth(). A background task has been spawned for this.</w:t>
            </w:r>
          </w:p>
        </w:tc>
      </w:tr>
      <w:tr>
        <w:tc>
          <w:tcPr>
            <w:tcW w:type="dxa" w:w="6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TD-4</w:t>
            </w:r>
          </w:p>
        </w:tc>
        <w:tc>
          <w:tcPr>
            <w:tcW w:type="dxa" w:w="32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No authentication on /api/ingest and /api/db/query</w:t>
            </w:r>
          </w:p>
        </w:tc>
        <w:tc>
          <w:tcPr>
            <w:tcW w:type="dxa" w:w="1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High</w:t>
            </w:r>
          </w:p>
        </w:tc>
        <w:tc>
          <w:tcPr>
            <w:tcW w:type="dxa" w:w="4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Add Next.js middleware (middleware.ts) to check a Bearer token from env. Or integrate with the existing session/auth system if one is added.</w:t>
            </w:r>
          </w:p>
        </w:tc>
      </w:tr>
      <w:tr>
        <w:tc>
          <w:tcPr>
            <w:tcW w:type="dxa" w:w="6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TD-5</w:t>
            </w:r>
          </w:p>
        </w:tc>
        <w:tc>
          <w:tcPr>
            <w:tcW w:type="dxa" w:w="32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LocalAdapter not horizontally scalable</w:t>
            </w:r>
          </w:p>
        </w:tc>
        <w:tc>
          <w:tcPr>
            <w:tcW w:type="dxa" w:w="1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Low (dev only)</w:t>
            </w:r>
          </w:p>
        </w:tc>
        <w:tc>
          <w:tcPr>
            <w:tcW w:type="dxa" w:w="4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This is by design for local development. No action needed unless deploying the local mode to a shared server, in which case switch to Databricks or add a shared PostgreSQL adapter.</w:t>
            </w:r>
          </w:p>
        </w:tc>
      </w:tr>
      <w:tr>
        <w:tc>
          <w:tcPr>
            <w:tcW w:type="dxa" w:w="6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TD-6</w:t>
            </w:r>
          </w:p>
        </w:tc>
        <w:tc>
          <w:tcPr>
            <w:tcW w:type="dxa" w:w="32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Databricks adapter opens a new session per query</w:t>
            </w:r>
          </w:p>
        </w:tc>
        <w:tc>
          <w:tcPr>
            <w:tcW w:type="dxa" w:w="1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4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The DatabricksAdapter creates a new openSession() for each query call. For high-frequency usage, implement a session pool or reuse sessions across requests within the same process.</w:t>
            </w:r>
          </w:p>
        </w:tc>
      </w:tr>
      <w:tr>
        <w:tc>
          <w:tcPr>
            <w:tcW w:type="dxa" w:w="6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TD-7</w:t>
            </w:r>
          </w:p>
        </w:tc>
        <w:tc>
          <w:tcPr>
            <w:tcW w:type="dxa" w:w="32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No TypeScript strict checks on sql.js bind parameters</w:t>
            </w:r>
          </w:p>
        </w:tc>
        <w:tc>
          <w:tcPr>
            <w:tcW w:type="dxa" w:w="1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4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The execQuery function casts bind params to (string | number | null | Uint8Array)[]. Add runtime validation or typed parameter helpers.</w:t>
            </w:r>
          </w:p>
        </w:tc>
      </w:tr>
      <w:tr>
        <w:tc>
          <w:tcPr>
            <w:tcW w:type="dxa" w:w="6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TD-8</w:t>
            </w:r>
          </w:p>
        </w:tc>
        <w:tc>
          <w:tcPr>
            <w:tcW w:type="dxa" w:w="32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Build broken on Windows + OneDrive (symlink issue)</w:t>
            </w:r>
          </w:p>
        </w:tc>
        <w:tc>
          <w:tcPr>
            <w:tcW w:type="dxa" w:w="1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4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Move repository out of OneDrive sync folder OR configure Next.js outputFileTracingIncludes to avoid symlink creation. Alternative: use a CI/CD pipeline (GitHub Actions) for production builds.</w:t>
            </w:r>
          </w:p>
        </w:tc>
      </w:tr>
      <w:tr>
        <w:tc>
          <w:tcPr>
            <w:tcW w:type="dxa" w:w="6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TD-9</w:t>
            </w:r>
          </w:p>
        </w:tc>
        <w:tc>
          <w:tcPr>
            <w:tcW w:type="dxa" w:w="32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next.config.mjs uses experimental.serverComponentsExternalPackages (deprecated in some 14.x versions)</w:t>
            </w:r>
          </w:p>
        </w:tc>
        <w:tc>
          <w:tcPr>
            <w:tcW w:type="dxa" w:w="1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4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Test with serverExternalPackages (stable in Next.js 14.2+). If the warning persists, it is cosmetic and does not affect runtime behavior.</w:t>
            </w:r>
          </w:p>
        </w:tc>
      </w:tr>
      <w:tr>
        <w:tc>
          <w:tcPr>
            <w:tcW w:type="dxa" w:w="6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TD-10</w:t>
            </w:r>
          </w:p>
        </w:tc>
        <w:tc>
          <w:tcPr>
            <w:tcW w:type="dxa" w:w="32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data/nexora-local.sqlite not excluded from type checking</w:t>
            </w:r>
          </w:p>
        </w:tc>
        <w:tc>
          <w:tcPr>
            <w:tcW w:type="dxa" w:w="1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4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Add data/ to tsconfig exclude array to prevent TS from scanning binary files.</w:t>
            </w:r>
          </w:p>
        </w:tc>
      </w:tr>
    </w:tbl>
    <w:p>
      <w:r>
        <w:br w:type="page"/>
      </w:r>
    </w:p>
    <w:p>
      <w:pPr>
        <w:pStyle w:val="Heading1"/>
        <w:spacing w:after="180" w:before="360"/>
      </w:pPr>
      <w:r>
        <w:rPr>
          <w:rFonts w:ascii="Arial" w:cs="Arial" w:eastAsia="Arial" w:hAnsi="Arial"/>
          <w:b/>
          <w:bCs/>
          <w:sz w:val="36"/>
          <w:szCs w:val="36"/>
        </w:rPr>
        <w:t xml:space="preserve">10. Recommended Future Enhancements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sz w:val="20"/>
                <w:szCs w:val="20"/>
              </w:rPr>
              <w:t xml:space="preserve">Priority</w:t>
            </w:r>
          </w:p>
        </w:tc>
        <w:tc>
          <w:tcPr>
            <w:tcW w:type="dxa" w:w="5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sz w:val="20"/>
                <w:szCs w:val="20"/>
              </w:rPr>
              <w:t xml:space="preserve">Enhancement</w:t>
            </w:r>
          </w:p>
        </w:tc>
        <w:tc>
          <w:tcPr>
            <w:tcW w:type="dxa" w:w="23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sz w:val="20"/>
                <w:szCs w:val="20"/>
              </w:rPr>
              <w:t xml:space="preserve">Estimated Effort</w:t>
            </w:r>
          </w:p>
        </w:tc>
      </w:tr>
      <w:tr>
        <w:tc>
          <w:tcPr>
            <w:tcW w:type="dxa" w:w="2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P0 — Critical</w:t>
            </w:r>
          </w:p>
        </w:tc>
        <w:tc>
          <w:tcPr>
            <w:tcW w:type="dxa" w:w="5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Wire agents to live data (TD-1: update dataContext.ts)</w:t>
            </w:r>
          </w:p>
        </w:tc>
        <w:tc>
          <w:tcPr>
            <w:tcW w:type="dxa" w:w="23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2–4 hours</w:t>
            </w:r>
          </w:p>
        </w:tc>
      </w:tr>
      <w:tr>
        <w:tc>
          <w:tcPr>
            <w:tcW w:type="dxa" w:w="2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P0 — Critical</w:t>
            </w:r>
          </w:p>
        </w:tc>
        <w:tc>
          <w:tcPr>
            <w:tcW w:type="dxa" w:w="5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Add authentication to ingestion and query endpoints (TD-4)</w:t>
            </w:r>
          </w:p>
        </w:tc>
        <w:tc>
          <w:tcPr>
            <w:tcW w:type="dxa" w:w="23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4–8 hours</w:t>
            </w:r>
          </w:p>
        </w:tc>
      </w:tr>
      <w:tr>
        <w:tc>
          <w:tcPr>
            <w:tcW w:type="dxa" w:w="2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P1 — High</w:t>
            </w:r>
          </w:p>
        </w:tc>
        <w:tc>
          <w:tcPr>
            <w:tcW w:type="dxa" w:w="5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Add cloud_provider_spend table and complete CIO page (TD-3)</w:t>
            </w:r>
          </w:p>
        </w:tc>
        <w:tc>
          <w:tcPr>
            <w:tcW w:type="dxa" w:w="23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4–6 hours (background task already spawned)</w:t>
            </w:r>
          </w:p>
        </w:tc>
      </w:tr>
      <w:tr>
        <w:tc>
          <w:tcPr>
            <w:tcW w:type="dxa" w:w="2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P1 — High</w:t>
            </w:r>
          </w:p>
        </w:tc>
        <w:tc>
          <w:tcPr>
            <w:tcW w:type="dxa" w:w="5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Wire metrics.ts and riskEngine.ts to live query layer (TD-2)</w:t>
            </w:r>
          </w:p>
        </w:tc>
        <w:tc>
          <w:tcPr>
            <w:tcW w:type="dxa" w:w="23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4–8 hours</w:t>
            </w:r>
          </w:p>
        </w:tc>
      </w:tr>
      <w:tr>
        <w:tc>
          <w:tcPr>
            <w:tcW w:type="dxa" w:w="2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P1 — High</w:t>
            </w:r>
          </w:p>
        </w:tc>
        <w:tc>
          <w:tcPr>
            <w:tcW w:type="dxa" w:w="5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Connect real Anthropic Claude API to agent endpoints</w:t>
            </w:r>
          </w:p>
        </w:tc>
        <w:tc>
          <w:tcPr>
            <w:tcW w:type="dxa" w:w="23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8–16 hours</w:t>
            </w:r>
          </w:p>
        </w:tc>
      </w:tr>
      <w:tr>
        <w:tc>
          <w:tcPr>
            <w:tcW w:type="dxa" w:w="2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P2 — Medium</w:t>
            </w:r>
          </w:p>
        </w:tc>
        <w:tc>
          <w:tcPr>
            <w:tcW w:type="dxa" w:w="5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Ingestion history UI page (/ingestion-history)</w:t>
            </w:r>
          </w:p>
        </w:tc>
        <w:tc>
          <w:tcPr>
            <w:tcW w:type="dxa" w:w="23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8–12 hours</w:t>
            </w:r>
          </w:p>
        </w:tc>
      </w:tr>
      <w:tr>
        <w:tc>
          <w:tcPr>
            <w:tcW w:type="dxa" w:w="2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P2 — Medium</w:t>
            </w:r>
          </w:p>
        </w:tc>
        <w:tc>
          <w:tcPr>
            <w:tcW w:type="dxa" w:w="5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Forecast modeling: extend fact_transactions with rolling forecast updates</w:t>
            </w:r>
          </w:p>
        </w:tc>
        <w:tc>
          <w:tcPr>
            <w:tcW w:type="dxa" w:w="23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2–3 days</w:t>
            </w:r>
          </w:p>
        </w:tc>
      </w:tr>
      <w:tr>
        <w:tc>
          <w:tcPr>
            <w:tcW w:type="dxa" w:w="2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P2 — Medium</w:t>
            </w:r>
          </w:p>
        </w:tc>
        <w:tc>
          <w:tcPr>
            <w:tcW w:type="dxa" w:w="5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Multi-period comparison: prior year vs. current year variance</w:t>
            </w:r>
          </w:p>
        </w:tc>
        <w:tc>
          <w:tcPr>
            <w:tcW w:type="dxa" w:w="23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1–2 days</w:t>
            </w:r>
          </w:p>
        </w:tc>
      </w:tr>
      <w:tr>
        <w:tc>
          <w:tcPr>
            <w:tcW w:type="dxa" w:w="2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P2 — Medium</w:t>
            </w:r>
          </w:p>
        </w:tc>
        <w:tc>
          <w:tcPr>
            <w:tcW w:type="dxa" w:w="5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Role-based access control (CFO vs. FP&amp;A vs. Procurement views)</w:t>
            </w:r>
          </w:p>
        </w:tc>
        <w:tc>
          <w:tcPr>
            <w:tcW w:type="dxa" w:w="23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1–2 weeks</w:t>
            </w:r>
          </w:p>
        </w:tc>
      </w:tr>
      <w:tr>
        <w:tc>
          <w:tcPr>
            <w:tcW w:type="dxa" w:w="2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P2 — Medium</w:t>
            </w:r>
          </w:p>
        </w:tc>
        <w:tc>
          <w:tcPr>
            <w:tcW w:type="dxa" w:w="5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Scheduled data refresh: cron-triggered GL export ingestion</w:t>
            </w:r>
          </w:p>
        </w:tc>
        <w:tc>
          <w:tcPr>
            <w:tcW w:type="dxa" w:w="23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2–4 days</w:t>
            </w:r>
          </w:p>
        </w:tc>
      </w:tr>
      <w:tr>
        <w:tc>
          <w:tcPr>
            <w:tcW w:type="dxa" w:w="2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P3 — Low</w:t>
            </w:r>
          </w:p>
        </w:tc>
        <w:tc>
          <w:tcPr>
            <w:tcW w:type="dxa" w:w="5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PDF ingestion with OCR (AWS Textract or LLM-based extraction)</w:t>
            </w:r>
          </w:p>
        </w:tc>
        <w:tc>
          <w:tcPr>
            <w:tcW w:type="dxa" w:w="23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1–2 weeks</w:t>
            </w:r>
          </w:p>
        </w:tc>
      </w:tr>
      <w:tr>
        <w:tc>
          <w:tcPr>
            <w:tcW w:type="dxa" w:w="2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P3 — Low</w:t>
            </w:r>
          </w:p>
        </w:tc>
        <w:tc>
          <w:tcPr>
            <w:tcW w:type="dxa" w:w="5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PowerPoint automation: generate CFO board deck from live data</w:t>
            </w:r>
          </w:p>
        </w:tc>
        <w:tc>
          <w:tcPr>
            <w:tcW w:type="dxa" w:w="23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1–2 weeks</w:t>
            </w:r>
          </w:p>
        </w:tc>
      </w:tr>
      <w:tr>
        <w:tc>
          <w:tcPr>
            <w:tcW w:type="dxa" w:w="2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P3 — Low</w:t>
            </w:r>
          </w:p>
        </w:tc>
        <w:tc>
          <w:tcPr>
            <w:tcW w:type="dxa" w:w="5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Email alerts: automated weekly variance digest to finance team</w:t>
            </w:r>
          </w:p>
        </w:tc>
        <w:tc>
          <w:tcPr>
            <w:tcW w:type="dxa" w:w="23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1 week</w:t>
            </w:r>
          </w:p>
        </w:tc>
      </w:tr>
      <w:tr>
        <w:tc>
          <w:tcPr>
            <w:tcW w:type="dxa" w:w="2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P3 — Low</w:t>
            </w:r>
          </w:p>
        </w:tc>
        <w:tc>
          <w:tcPr>
            <w:tcW w:type="dxa" w:w="5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Databricks session pooling for high-frequency queries (TD-6)</w:t>
            </w:r>
          </w:p>
        </w:tc>
        <w:tc>
          <w:tcPr>
            <w:tcW w:type="dxa" w:w="23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1–2 days</w:t>
            </w:r>
          </w:p>
        </w:tc>
      </w:tr>
      <w:tr>
        <w:tc>
          <w:tcPr>
            <w:tcW w:type="dxa" w:w="2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P3 — Low</w:t>
            </w:r>
          </w:p>
        </w:tc>
        <w:tc>
          <w:tcPr>
            <w:tcW w:type="dxa" w:w="5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Migrate to dedicated cloud SQLite (Turso/D1) for edge deployments</w:t>
            </w:r>
          </w:p>
        </w:tc>
        <w:tc>
          <w:tcPr>
            <w:tcW w:type="dxa" w:w="23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2–3 days</w:t>
            </w:r>
          </w:p>
        </w:tc>
      </w:tr>
    </w:tbl>
    <w:p>
      <w:r>
        <w:br w:type="page"/>
      </w:r>
    </w:p>
    <w:p>
      <w:pPr>
        <w:pStyle w:val="Heading1"/>
        <w:spacing w:after="180" w:before="360"/>
      </w:pPr>
      <w:r>
        <w:rPr>
          <w:rFonts w:ascii="Arial" w:cs="Arial" w:eastAsia="Arial" w:hAnsi="Arial"/>
          <w:b/>
          <w:bCs/>
          <w:sz w:val="36"/>
          <w:szCs w:val="36"/>
        </w:rPr>
        <w:t xml:space="preserve">11. Databricks Integration Guide</w:t>
      </w:r>
    </w:p>
    <w:p>
      <w:pPr>
        <w:spacing w:after="120" w:before="80"/>
      </w:pPr>
      <w:r>
        <w:rPr>
          <w:rFonts w:ascii="Arial" w:cs="Arial" w:eastAsia="Arial" w:hAnsi="Arial"/>
          <w:sz w:val="22"/>
          <w:szCs w:val="22"/>
        </w:rPr>
        <w:t xml:space="preserve">Switching from local SQLite to live Databricks requires three environment variables and one API call. Zero code changes are needed — the connection factory handles everything.</w:t>
      </w:r>
    </w:p>
    <w:p>
      <w:pPr>
        <w:pStyle w:val="Heading2"/>
        <w:spacing w:after="140" w:before="280"/>
      </w:pPr>
      <w:r>
        <w:rPr>
          <w:rFonts w:ascii="Arial" w:cs="Arial" w:eastAsia="Arial" w:hAnsi="Arial"/>
          <w:b/>
          <w:bCs/>
          <w:sz w:val="28"/>
          <w:szCs w:val="28"/>
        </w:rPr>
        <w:t xml:space="preserve">11.1  Prerequisites</w:t>
      </w:r>
    </w:p>
    <w:p>
      <w:pPr>
        <w:pStyle w:val="ListParagraph"/>
        <w:numPr>
          <w:ilvl w:val="0"/>
          <w:numId w:val="2"/>
        </w:numPr>
        <w:spacing w:after="40" w:before="40"/>
      </w:pPr>
      <w:r>
        <w:rPr>
          <w:rFonts w:ascii="Arial" w:cs="Arial" w:eastAsia="Arial" w:hAnsi="Arial"/>
          <w:sz w:val="22"/>
          <w:szCs w:val="22"/>
        </w:rPr>
        <w:t xml:space="preserve">Databricks workspace with Unity Catalog enabled</w:t>
      </w:r>
    </w:p>
    <w:p>
      <w:pPr>
        <w:pStyle w:val="ListParagraph"/>
        <w:numPr>
          <w:ilvl w:val="0"/>
          <w:numId w:val="2"/>
        </w:numPr>
        <w:spacing w:after="40" w:before="40"/>
      </w:pPr>
      <w:r>
        <w:rPr>
          <w:rFonts w:ascii="Arial" w:cs="Arial" w:eastAsia="Arial" w:hAnsi="Arial"/>
          <w:sz w:val="22"/>
          <w:szCs w:val="22"/>
        </w:rPr>
        <w:t xml:space="preserve">A SQL Warehouse (Serverless or Classic) in the workspace</w:t>
      </w:r>
    </w:p>
    <w:p>
      <w:pPr>
        <w:pStyle w:val="ListParagraph"/>
        <w:numPr>
          <w:ilvl w:val="0"/>
          <w:numId w:val="2"/>
        </w:numPr>
        <w:spacing w:after="40" w:before="40"/>
      </w:pPr>
      <w:r>
        <w:rPr>
          <w:rFonts w:ascii="Arial" w:cs="Arial" w:eastAsia="Arial" w:hAnsi="Arial"/>
          <w:sz w:val="22"/>
          <w:szCs w:val="22"/>
        </w:rPr>
        <w:t xml:space="preserve">A Unity Catalog catalog named nexora (or update DATABRICKS_CATALOG)</w:t>
      </w:r>
    </w:p>
    <w:p>
      <w:pPr>
        <w:pStyle w:val="ListParagraph"/>
        <w:numPr>
          <w:ilvl w:val="0"/>
          <w:numId w:val="2"/>
        </w:numPr>
        <w:spacing w:after="40" w:before="40"/>
      </w:pPr>
      <w:r>
        <w:rPr>
          <w:rFonts w:ascii="Arial" w:cs="Arial" w:eastAsia="Arial" w:hAnsi="Arial"/>
          <w:sz w:val="22"/>
          <w:szCs w:val="22"/>
        </w:rPr>
        <w:t xml:space="preserve">A schema (database) named finance inside the catalog (or update DATABRICKS_SCHEMA)</w:t>
      </w:r>
    </w:p>
    <w:p>
      <w:pPr>
        <w:pStyle w:val="ListParagraph"/>
        <w:numPr>
          <w:ilvl w:val="0"/>
          <w:numId w:val="2"/>
        </w:numPr>
        <w:spacing w:after="40" w:before="40"/>
      </w:pPr>
      <w:r>
        <w:rPr>
          <w:rFonts w:ascii="Arial" w:cs="Arial" w:eastAsia="Arial" w:hAnsi="Arial"/>
          <w:sz w:val="22"/>
          <w:szCs w:val="22"/>
        </w:rPr>
        <w:t xml:space="preserve">A personal access token (PAT) with workspace SQL access</w:t>
      </w:r>
    </w:p>
    <w:p>
      <w:pPr>
        <w:pStyle w:val="Heading2"/>
        <w:spacing w:after="140" w:before="280"/>
      </w:pPr>
      <w:r>
        <w:rPr>
          <w:rFonts w:ascii="Arial" w:cs="Arial" w:eastAsia="Arial" w:hAnsi="Arial"/>
          <w:b/>
          <w:bCs/>
          <w:sz w:val="28"/>
          <w:szCs w:val="28"/>
        </w:rPr>
        <w:t xml:space="preserve">11.2  Required Environment Variables</w:t>
      </w:r>
    </w:p>
    <w:p>
      <w:pPr>
        <w:pBdr>
          <w:left w:val="single" w:color="94A3B8" w:sz="12" w:space="6"/>
        </w:pBdr>
        <w:spacing w:after="0" w:before="0"/>
        <w:ind w:left="360"/>
      </w:pPr>
      <w:r>
        <w:rPr>
          <w:rFonts w:ascii="Courier New" w:cs="Courier New" w:eastAsia="Courier New" w:hAnsi="Courier New"/>
          <w:color w:val="1E293B"/>
          <w:sz w:val="18"/>
          <w:szCs w:val="18"/>
        </w:rPr>
        <w:t xml:space="preserve"># Copy .env.example to .env.local and fill in:</w:t>
      </w:r>
    </w:p>
    <w:p>
      <w:pPr>
        <w:pBdr>
          <w:left w:val="single" w:color="94A3B8" w:sz="12" w:space="6"/>
        </w:pBdr>
        <w:spacing w:after="0" w:before="0"/>
        <w:ind w:left="360"/>
      </w:pPr>
      <w:r>
        <w:rPr>
          <w:rFonts w:ascii="Courier New" w:cs="Courier New" w:eastAsia="Courier New" w:hAnsi="Courier New"/>
          <w:color w:val="1E293B"/>
          <w:sz w:val="18"/>
          <w:szCs w:val="18"/>
        </w:rPr>
        <w:t xml:space="preserve"/>
      </w:r>
    </w:p>
    <w:p>
      <w:pPr>
        <w:pBdr>
          <w:left w:val="single" w:color="94A3B8" w:sz="12" w:space="6"/>
        </w:pBdr>
        <w:spacing w:after="0" w:before="0"/>
        <w:ind w:left="360"/>
      </w:pPr>
      <w:r>
        <w:rPr>
          <w:rFonts w:ascii="Courier New" w:cs="Courier New" w:eastAsia="Courier New" w:hAnsi="Courier New"/>
          <w:color w:val="1E293B"/>
          <w:sz w:val="18"/>
          <w:szCs w:val="18"/>
        </w:rPr>
        <w:t xml:space="preserve"># Workspace hostname — NO https://, NO trailing slash</w:t>
      </w:r>
    </w:p>
    <w:p>
      <w:pPr>
        <w:pBdr>
          <w:left w:val="single" w:color="94A3B8" w:sz="12" w:space="6"/>
        </w:pBdr>
        <w:spacing w:after="0" w:before="0"/>
        <w:ind w:left="360"/>
      </w:pPr>
      <w:r>
        <w:rPr>
          <w:rFonts w:ascii="Courier New" w:cs="Courier New" w:eastAsia="Courier New" w:hAnsi="Courier New"/>
          <w:color w:val="1E293B"/>
          <w:sz w:val="18"/>
          <w:szCs w:val="18"/>
        </w:rPr>
        <w:t xml:space="preserve"># Format: adb-{workspaceId}.{region}.azuredatabricks.net</w:t>
      </w:r>
    </w:p>
    <w:p>
      <w:pPr>
        <w:pBdr>
          <w:left w:val="single" w:color="94A3B8" w:sz="12" w:space="6"/>
        </w:pBdr>
        <w:spacing w:after="0" w:before="0"/>
        <w:ind w:left="360"/>
      </w:pPr>
      <w:r>
        <w:rPr>
          <w:rFonts w:ascii="Courier New" w:cs="Courier New" w:eastAsia="Courier New" w:hAnsi="Courier New"/>
          <w:color w:val="1E293B"/>
          <w:sz w:val="18"/>
          <w:szCs w:val="18"/>
        </w:rPr>
        <w:t xml:space="preserve">DATABRICKS_HOST=adb-1234567890123456.7.azuredatabricks.net</w:t>
      </w:r>
    </w:p>
    <w:p>
      <w:pPr>
        <w:pBdr>
          <w:left w:val="single" w:color="94A3B8" w:sz="12" w:space="6"/>
        </w:pBdr>
        <w:spacing w:after="0" w:before="0"/>
        <w:ind w:left="360"/>
      </w:pPr>
      <w:r>
        <w:rPr>
          <w:rFonts w:ascii="Courier New" w:cs="Courier New" w:eastAsia="Courier New" w:hAnsi="Courier New"/>
          <w:color w:val="1E293B"/>
          <w:sz w:val="18"/>
          <w:szCs w:val="18"/>
        </w:rPr>
        <w:t xml:space="preserve"/>
      </w:r>
    </w:p>
    <w:p>
      <w:pPr>
        <w:pBdr>
          <w:left w:val="single" w:color="94A3B8" w:sz="12" w:space="6"/>
        </w:pBdr>
        <w:spacing w:after="0" w:before="0"/>
        <w:ind w:left="360"/>
      </w:pPr>
      <w:r>
        <w:rPr>
          <w:rFonts w:ascii="Courier New" w:cs="Courier New" w:eastAsia="Courier New" w:hAnsi="Courier New"/>
          <w:color w:val="1E293B"/>
          <w:sz w:val="18"/>
          <w:szCs w:val="18"/>
        </w:rPr>
        <w:t xml:space="preserve"># Personal Access Token</w:t>
      </w:r>
    </w:p>
    <w:p>
      <w:pPr>
        <w:pBdr>
          <w:left w:val="single" w:color="94A3B8" w:sz="12" w:space="6"/>
        </w:pBdr>
        <w:spacing w:after="0" w:before="0"/>
        <w:ind w:left="360"/>
      </w:pPr>
      <w:r>
        <w:rPr>
          <w:rFonts w:ascii="Courier New" w:cs="Courier New" w:eastAsia="Courier New" w:hAnsi="Courier New"/>
          <w:color w:val="1E293B"/>
          <w:sz w:val="18"/>
          <w:szCs w:val="18"/>
        </w:rPr>
        <w:t xml:space="preserve"># Generate at: Workspace → Settings → Developer → Access Tokens</w:t>
      </w:r>
    </w:p>
    <w:p>
      <w:pPr>
        <w:pBdr>
          <w:left w:val="single" w:color="94A3B8" w:sz="12" w:space="6"/>
        </w:pBdr>
        <w:spacing w:after="0" w:before="0"/>
        <w:ind w:left="360"/>
      </w:pPr>
      <w:r>
        <w:rPr>
          <w:rFonts w:ascii="Courier New" w:cs="Courier New" w:eastAsia="Courier New" w:hAnsi="Courier New"/>
          <w:color w:val="1E293B"/>
          <w:sz w:val="18"/>
          <w:szCs w:val="18"/>
        </w:rPr>
        <w:t xml:space="preserve">DATABRICKS_TOKEN=dapi0123456789abcdef0123456789abcdef</w:t>
      </w:r>
    </w:p>
    <w:p>
      <w:pPr>
        <w:pBdr>
          <w:left w:val="single" w:color="94A3B8" w:sz="12" w:space="6"/>
        </w:pBdr>
        <w:spacing w:after="0" w:before="0"/>
        <w:ind w:left="360"/>
      </w:pPr>
      <w:r>
        <w:rPr>
          <w:rFonts w:ascii="Courier New" w:cs="Courier New" w:eastAsia="Courier New" w:hAnsi="Courier New"/>
          <w:color w:val="1E293B"/>
          <w:sz w:val="18"/>
          <w:szCs w:val="18"/>
        </w:rPr>
        <w:t xml:space="preserve"/>
      </w:r>
    </w:p>
    <w:p>
      <w:pPr>
        <w:pBdr>
          <w:left w:val="single" w:color="94A3B8" w:sz="12" w:space="6"/>
        </w:pBdr>
        <w:spacing w:after="0" w:before="0"/>
        <w:ind w:left="360"/>
      </w:pPr>
      <w:r>
        <w:rPr>
          <w:rFonts w:ascii="Courier New" w:cs="Courier New" w:eastAsia="Courier New" w:hAnsi="Courier New"/>
          <w:color w:val="1E293B"/>
          <w:sz w:val="18"/>
          <w:szCs w:val="18"/>
        </w:rPr>
        <w:t xml:space="preserve"># SQL Warehouse HTTP Path</w:t>
      </w:r>
    </w:p>
    <w:p>
      <w:pPr>
        <w:pBdr>
          <w:left w:val="single" w:color="94A3B8" w:sz="12" w:space="6"/>
        </w:pBdr>
        <w:spacing w:after="0" w:before="0"/>
        <w:ind w:left="360"/>
      </w:pPr>
      <w:r>
        <w:rPr>
          <w:rFonts w:ascii="Courier New" w:cs="Courier New" w:eastAsia="Courier New" w:hAnsi="Courier New"/>
          <w:color w:val="1E293B"/>
          <w:sz w:val="18"/>
          <w:szCs w:val="18"/>
        </w:rPr>
        <w:t xml:space="preserve"># Found at: SQL Warehouses → [your warehouse] → Connection Details → HTTP Path</w:t>
      </w:r>
    </w:p>
    <w:p>
      <w:pPr>
        <w:pBdr>
          <w:left w:val="single" w:color="94A3B8" w:sz="12" w:space="6"/>
        </w:pBdr>
        <w:spacing w:after="0" w:before="0"/>
        <w:ind w:left="360"/>
      </w:pPr>
      <w:r>
        <w:rPr>
          <w:rFonts w:ascii="Courier New" w:cs="Courier New" w:eastAsia="Courier New" w:hAnsi="Courier New"/>
          <w:color w:val="1E293B"/>
          <w:sz w:val="18"/>
          <w:szCs w:val="18"/>
        </w:rPr>
        <w:t xml:space="preserve">DATABRICKS_HTTP_PATH=/sql/1.0/warehouses/abc1234def5678</w:t>
      </w:r>
    </w:p>
    <w:p>
      <w:pPr>
        <w:pBdr>
          <w:left w:val="single" w:color="94A3B8" w:sz="12" w:space="6"/>
        </w:pBdr>
        <w:spacing w:after="0" w:before="0"/>
        <w:ind w:left="360"/>
      </w:pPr>
      <w:r>
        <w:rPr>
          <w:rFonts w:ascii="Courier New" w:cs="Courier New" w:eastAsia="Courier New" w:hAnsi="Courier New"/>
          <w:color w:val="1E293B"/>
          <w:sz w:val="18"/>
          <w:szCs w:val="18"/>
        </w:rPr>
        <w:t xml:space="preserve"/>
      </w:r>
    </w:p>
    <w:p>
      <w:pPr>
        <w:pBdr>
          <w:left w:val="single" w:color="94A3B8" w:sz="12" w:space="6"/>
        </w:pBdr>
        <w:spacing w:after="0" w:before="0"/>
        <w:ind w:left="360"/>
      </w:pPr>
      <w:r>
        <w:rPr>
          <w:rFonts w:ascii="Courier New" w:cs="Courier New" w:eastAsia="Courier New" w:hAnsi="Courier New"/>
          <w:color w:val="1E293B"/>
          <w:sz w:val="18"/>
          <w:szCs w:val="18"/>
        </w:rPr>
        <w:t xml:space="preserve"># Optional — defaults shown</w:t>
      </w:r>
    </w:p>
    <w:p>
      <w:pPr>
        <w:pBdr>
          <w:left w:val="single" w:color="94A3B8" w:sz="12" w:space="6"/>
        </w:pBdr>
        <w:spacing w:after="0" w:before="0"/>
        <w:ind w:left="360"/>
      </w:pPr>
      <w:r>
        <w:rPr>
          <w:rFonts w:ascii="Courier New" w:cs="Courier New" w:eastAsia="Courier New" w:hAnsi="Courier New"/>
          <w:color w:val="1E293B"/>
          <w:sz w:val="18"/>
          <w:szCs w:val="18"/>
        </w:rPr>
        <w:t xml:space="preserve">DATABRICKS_CATALOG=nexora</w:t>
      </w:r>
    </w:p>
    <w:p>
      <w:pPr>
        <w:pBdr>
          <w:left w:val="single" w:color="94A3B8" w:sz="12" w:space="6"/>
        </w:pBdr>
        <w:spacing w:after="0" w:before="0"/>
        <w:ind w:left="360"/>
      </w:pPr>
      <w:r>
        <w:rPr>
          <w:rFonts w:ascii="Courier New" w:cs="Courier New" w:eastAsia="Courier New" w:hAnsi="Courier New"/>
          <w:color w:val="1E293B"/>
          <w:sz w:val="18"/>
          <w:szCs w:val="18"/>
        </w:rPr>
        <w:t xml:space="preserve">DATABRICKS_SCHEMA=finance</w:t>
      </w:r>
    </w:p>
    <w:p>
      <w:pPr>
        <w:pStyle w:val="Heading2"/>
        <w:spacing w:after="140" w:before="280"/>
      </w:pPr>
      <w:r>
        <w:rPr>
          <w:rFonts w:ascii="Arial" w:cs="Arial" w:eastAsia="Arial" w:hAnsi="Arial"/>
          <w:b/>
          <w:bCs/>
          <w:sz w:val="28"/>
          <w:szCs w:val="28"/>
        </w:rPr>
        <w:t xml:space="preserve">11.3  Step-by-Step Activation</w:t>
      </w:r>
    </w:p>
    <w:p>
      <w:pPr>
        <w:pStyle w:val="ListParagraph"/>
        <w:numPr>
          <w:ilvl w:val="0"/>
          <w:numId w:val="3"/>
        </w:numPr>
        <w:spacing w:after="40" w:before="40"/>
      </w:pPr>
      <w:r>
        <w:rPr>
          <w:rFonts w:ascii="Arial" w:cs="Arial" w:eastAsia="Arial" w:hAnsi="Arial"/>
          <w:sz w:val="22"/>
          <w:szCs w:val="22"/>
        </w:rPr>
        <w:t xml:space="preserve">Set the three required environment variables in .env.local</w:t>
      </w:r>
    </w:p>
    <w:p>
      <w:pPr>
        <w:pStyle w:val="ListParagraph"/>
        <w:numPr>
          <w:ilvl w:val="0"/>
          <w:numId w:val="3"/>
        </w:numPr>
        <w:spacing w:after="40" w:before="40"/>
      </w:pPr>
      <w:r>
        <w:rPr>
          <w:rFonts w:ascii="Arial" w:cs="Arial" w:eastAsia="Arial" w:hAnsi="Arial"/>
          <w:sz w:val="22"/>
          <w:szCs w:val="22"/>
        </w:rPr>
        <w:t xml:space="preserve">Restart the Next.js development server (npm run dev)</w:t>
      </w:r>
    </w:p>
    <w:p>
      <w:pPr>
        <w:pStyle w:val="ListParagraph"/>
        <w:numPr>
          <w:ilvl w:val="0"/>
          <w:numId w:val="3"/>
        </w:numPr>
        <w:spacing w:after="40" w:before="40"/>
      </w:pPr>
      <w:r>
        <w:rPr>
          <w:rFonts w:ascii="Arial" w:cs="Arial" w:eastAsia="Arial" w:hAnsi="Arial"/>
          <w:sz w:val="22"/>
          <w:szCs w:val="22"/>
        </w:rPr>
        <w:t xml:space="preserve">Verify connection: GET http://localhost:3000/api/db/test — response should show mode: 'databricks' and success: true</w:t>
      </w:r>
    </w:p>
    <w:p>
      <w:pPr>
        <w:pStyle w:val="ListParagraph"/>
        <w:numPr>
          <w:ilvl w:val="0"/>
          <w:numId w:val="3"/>
        </w:numPr>
        <w:spacing w:after="40" w:before="40"/>
      </w:pPr>
      <w:r>
        <w:rPr>
          <w:rFonts w:ascii="Arial" w:cs="Arial" w:eastAsia="Arial" w:hAnsi="Arial"/>
          <w:sz w:val="22"/>
          <w:szCs w:val="22"/>
        </w:rPr>
        <w:t xml:space="preserve">Create Delta tables: GET http://localhost:3000/api/db/init — all 7 tables will be created in your catalog.schema</w:t>
      </w:r>
    </w:p>
    <w:p>
      <w:pPr>
        <w:pStyle w:val="ListParagraph"/>
        <w:numPr>
          <w:ilvl w:val="0"/>
          <w:numId w:val="3"/>
        </w:numPr>
        <w:spacing w:after="40" w:before="40"/>
      </w:pPr>
      <w:r>
        <w:rPr>
          <w:rFonts w:ascii="Arial" w:cs="Arial" w:eastAsia="Arial" w:hAnsi="Arial"/>
          <w:sz w:val="22"/>
          <w:szCs w:val="22"/>
        </w:rPr>
        <w:t xml:space="preserve">Upload a test file at /data-ingestion — select GL Export, upload tests/sample-gl-export.csv</w:t>
      </w:r>
    </w:p>
    <w:p>
      <w:pPr>
        <w:pStyle w:val="ListParagraph"/>
        <w:numPr>
          <w:ilvl w:val="0"/>
          <w:numId w:val="3"/>
        </w:numPr>
        <w:spacing w:after="40" w:before="40"/>
      </w:pPr>
      <w:r>
        <w:rPr>
          <w:rFonts w:ascii="Arial" w:cs="Arial" w:eastAsia="Arial" w:hAnsi="Arial"/>
          <w:sz w:val="22"/>
          <w:szCs w:val="22"/>
        </w:rPr>
        <w:t xml:space="preserve">Verify in Databricks: SELECT COUNT(*) FROM nexora.finance.fact_transactions should return &gt; 0</w:t>
      </w:r>
    </w:p>
    <w:p>
      <w:pPr>
        <w:pStyle w:val="ListParagraph"/>
        <w:numPr>
          <w:ilvl w:val="0"/>
          <w:numId w:val="3"/>
        </w:numPr>
        <w:spacing w:after="40" w:before="40"/>
      </w:pPr>
      <w:r>
        <w:rPr>
          <w:rFonts w:ascii="Arial" w:cs="Arial" w:eastAsia="Arial" w:hAnsi="Arial"/>
          <w:sz w:val="22"/>
          <w:szCs w:val="22"/>
        </w:rPr>
        <w:t xml:space="preserve">Verify dashboards: navigate to /fpa — data should now come from Databricks</w:t>
      </w:r>
    </w:p>
    <w:p>
      <w:pPr>
        <w:pStyle w:val="Heading2"/>
        <w:spacing w:after="140" w:before="280"/>
      </w:pPr>
      <w:r>
        <w:rPr>
          <w:rFonts w:ascii="Arial" w:cs="Arial" w:eastAsia="Arial" w:hAnsi="Arial"/>
          <w:b/>
          <w:bCs/>
          <w:sz w:val="28"/>
          <w:szCs w:val="28"/>
        </w:rPr>
        <w:t xml:space="preserve">11.4  What Changes vs. What Stays the Same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sz w:val="20"/>
                <w:szCs w:val="20"/>
              </w:rPr>
              <w:t xml:space="preserve">Changes</w:t>
            </w:r>
          </w:p>
        </w:tc>
        <w:tc>
          <w:tcPr>
            <w:tcW w:type="dxa" w:w="63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sz w:val="20"/>
                <w:szCs w:val="20"/>
              </w:rPr>
              <w:t xml:space="preserve">Stays the Same</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getAdapter() returns DatabricksAdapter instead of LocalAdapter</w:t>
            </w:r>
          </w:p>
        </w:tc>
        <w:tc>
          <w:tcPr>
            <w:tcW w:type="dxa" w:w="63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All query function signatures and return types</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SQL executes via Thrift over HTTP to a SQL Warehouse</w:t>
            </w:r>
          </w:p>
        </w:tc>
        <w:tc>
          <w:tcPr>
            <w:tcW w:type="dxa" w:w="63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All page component interfaces</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Data persists in Delta Lake (Parquet + transaction log)</w:t>
            </w:r>
          </w:p>
        </w:tc>
        <w:tc>
          <w:tcPr>
            <w:tcW w:type="dxa" w:w="63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All ingestion file formats and field mapping</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MERGE INTO statements used for upserts (instead of INSERT OR REPLACE)</w:t>
            </w:r>
          </w:p>
        </w:tc>
        <w:tc>
          <w:tcPr>
            <w:tcW w:type="dxa" w:w="63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All cleaning rules and quality log structure</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SQL catalog/schema prefix applied via openSession(initialCatalog, initialSchema)</w:t>
            </w:r>
          </w:p>
        </w:tc>
        <w:tc>
          <w:tcPr>
            <w:tcW w:type="dxa" w:w="63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Environment variable names</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data/nexora-local.sqlite is no longer written to</w:t>
            </w:r>
          </w:p>
        </w:tc>
        <w:tc>
          <w:tcPr>
            <w:tcW w:type="dxa" w:w="63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API route paths and request/response shapes</w:t>
            </w:r>
          </w:p>
        </w:tc>
      </w:tr>
    </w:tbl>
    <w:p>
      <w:pPr>
        <w:pStyle w:val="Heading2"/>
        <w:spacing w:after="140" w:before="280"/>
      </w:pPr>
      <w:r>
        <w:rPr>
          <w:rFonts w:ascii="Arial" w:cs="Arial" w:eastAsia="Arial" w:hAnsi="Arial"/>
          <w:b/>
          <w:bCs/>
          <w:sz w:val="28"/>
          <w:szCs w:val="28"/>
        </w:rPr>
        <w:t xml:space="preserve">11.5  Verifying the Connection</w:t>
      </w:r>
    </w:p>
    <w:p>
      <w:pPr>
        <w:pBdr>
          <w:left w:val="single" w:color="94A3B8" w:sz="12" w:space="6"/>
        </w:pBdr>
        <w:spacing w:after="0" w:before="0"/>
        <w:ind w:left="360"/>
      </w:pPr>
      <w:r>
        <w:rPr>
          <w:rFonts w:ascii="Courier New" w:cs="Courier New" w:eastAsia="Courier New" w:hAnsi="Courier New"/>
          <w:color w:val="1E293B"/>
          <w:sz w:val="18"/>
          <w:szCs w:val="18"/>
        </w:rPr>
        <w:t xml:space="preserve"># Quick connection test from terminal:</w:t>
      </w:r>
    </w:p>
    <w:p>
      <w:pPr>
        <w:pBdr>
          <w:left w:val="single" w:color="94A3B8" w:sz="12" w:space="6"/>
        </w:pBdr>
        <w:spacing w:after="0" w:before="0"/>
        <w:ind w:left="360"/>
      </w:pPr>
      <w:r>
        <w:rPr>
          <w:rFonts w:ascii="Courier New" w:cs="Courier New" w:eastAsia="Courier New" w:hAnsi="Courier New"/>
          <w:color w:val="1E293B"/>
          <w:sz w:val="18"/>
          <w:szCs w:val="18"/>
        </w:rPr>
        <w:t xml:space="preserve">curl http://localhost:3000/api/db/test</w:t>
      </w:r>
    </w:p>
    <w:p>
      <w:pPr>
        <w:pBdr>
          <w:left w:val="single" w:color="94A3B8" w:sz="12" w:space="6"/>
        </w:pBdr>
        <w:spacing w:after="0" w:before="0"/>
        <w:ind w:left="360"/>
      </w:pPr>
      <w:r>
        <w:rPr>
          <w:rFonts w:ascii="Courier New" w:cs="Courier New" w:eastAsia="Courier New" w:hAnsi="Courier New"/>
          <w:color w:val="1E293B"/>
          <w:sz w:val="18"/>
          <w:szCs w:val="18"/>
        </w:rPr>
        <w:t xml:space="preserve"/>
      </w:r>
    </w:p>
    <w:p>
      <w:pPr>
        <w:pBdr>
          <w:left w:val="single" w:color="94A3B8" w:sz="12" w:space="6"/>
        </w:pBdr>
        <w:spacing w:after="0" w:before="0"/>
        <w:ind w:left="360"/>
      </w:pPr>
      <w:r>
        <w:rPr>
          <w:rFonts w:ascii="Courier New" w:cs="Courier New" w:eastAsia="Courier New" w:hAnsi="Courier New"/>
          <w:color w:val="1E293B"/>
          <w:sz w:val="18"/>
          <w:szCs w:val="18"/>
        </w:rPr>
        <w:t xml:space="preserve"># Expected response (Databricks mode):</w:t>
      </w:r>
    </w:p>
    <w:p>
      <w:pPr>
        <w:pBdr>
          <w:left w:val="single" w:color="94A3B8" w:sz="12" w:space="6"/>
        </w:pBdr>
        <w:spacing w:after="0" w:before="0"/>
        <w:ind w:left="360"/>
      </w:pPr>
      <w:r>
        <w:rPr>
          <w:rFonts w:ascii="Courier New" w:cs="Courier New" w:eastAsia="Courier New" w:hAnsi="Courier New"/>
          <w:color w:val="1E293B"/>
          <w:sz w:val="18"/>
          <w:szCs w:val="18"/>
        </w:rPr>
        <w:t xml:space="preserve">{</w:t>
      </w:r>
    </w:p>
    <w:p>
      <w:pPr>
        <w:pBdr>
          <w:left w:val="single" w:color="94A3B8" w:sz="12" w:space="6"/>
        </w:pBdr>
        <w:spacing w:after="0" w:before="0"/>
        <w:ind w:left="360"/>
      </w:pPr>
      <w:r>
        <w:rPr>
          <w:rFonts w:ascii="Courier New" w:cs="Courier New" w:eastAsia="Courier New" w:hAnsi="Courier New"/>
          <w:color w:val="1E293B"/>
          <w:sz w:val="18"/>
          <w:szCs w:val="18"/>
        </w:rPr>
        <w:t xml:space="preserve">  "mode": "databricks",</w:t>
      </w:r>
    </w:p>
    <w:p>
      <w:pPr>
        <w:pBdr>
          <w:left w:val="single" w:color="94A3B8" w:sz="12" w:space="6"/>
        </w:pBdr>
        <w:spacing w:after="0" w:before="0"/>
        <w:ind w:left="360"/>
      </w:pPr>
      <w:r>
        <w:rPr>
          <w:rFonts w:ascii="Courier New" w:cs="Courier New" w:eastAsia="Courier New" w:hAnsi="Courier New"/>
          <w:color w:val="1E293B"/>
          <w:sz w:val="18"/>
          <w:szCs w:val="18"/>
        </w:rPr>
        <w:t xml:space="preserve">  "success": true,</w:t>
      </w:r>
    </w:p>
    <w:p>
      <w:pPr>
        <w:pBdr>
          <w:left w:val="single" w:color="94A3B8" w:sz="12" w:space="6"/>
        </w:pBdr>
        <w:spacing w:after="0" w:before="0"/>
        <w:ind w:left="360"/>
      </w:pPr>
      <w:r>
        <w:rPr>
          <w:rFonts w:ascii="Courier New" w:cs="Courier New" w:eastAsia="Courier New" w:hAnsi="Courier New"/>
          <w:color w:val="1E293B"/>
          <w:sz w:val="18"/>
          <w:szCs w:val="18"/>
        </w:rPr>
        <w:t xml:space="preserve">  "message": "Databricks connected — host: adb-xxx.azuredatabricks.net, catalog: nexora.finance",</w:t>
      </w:r>
    </w:p>
    <w:p>
      <w:pPr>
        <w:pBdr>
          <w:left w:val="single" w:color="94A3B8" w:sz="12" w:space="6"/>
        </w:pBdr>
        <w:spacing w:after="0" w:before="0"/>
        <w:ind w:left="360"/>
      </w:pPr>
      <w:r>
        <w:rPr>
          <w:rFonts w:ascii="Courier New" w:cs="Courier New" w:eastAsia="Courier New" w:hAnsi="Courier New"/>
          <w:color w:val="1E293B"/>
          <w:sz w:val="18"/>
          <w:szCs w:val="18"/>
        </w:rPr>
        <w:t xml:space="preserve">  "latencyMs": 850,</w:t>
      </w:r>
    </w:p>
    <w:p>
      <w:pPr>
        <w:pBdr>
          <w:left w:val="single" w:color="94A3B8" w:sz="12" w:space="6"/>
        </w:pBdr>
        <w:spacing w:after="0" w:before="0"/>
        <w:ind w:left="360"/>
      </w:pPr>
      <w:r>
        <w:rPr>
          <w:rFonts w:ascii="Courier New" w:cs="Courier New" w:eastAsia="Courier New" w:hAnsi="Courier New"/>
          <w:color w:val="1E293B"/>
          <w:sz w:val="18"/>
          <w:szCs w:val="18"/>
        </w:rPr>
        <w:t xml:space="preserve">  "timestamp": "2026-06-05T22:00:00.000Z"</w:t>
      </w:r>
    </w:p>
    <w:p>
      <w:pPr>
        <w:pBdr>
          <w:left w:val="single" w:color="94A3B8" w:sz="12" w:space="6"/>
        </w:pBdr>
        <w:spacing w:after="0" w:before="0"/>
        <w:ind w:left="360"/>
      </w:pPr>
      <w:r>
        <w:rPr>
          <w:rFonts w:ascii="Courier New" w:cs="Courier New" w:eastAsia="Courier New" w:hAnsi="Courier New"/>
          <w:color w:val="1E293B"/>
          <w:sz w:val="18"/>
          <w:szCs w:val="18"/>
        </w:rPr>
        <w:t xml:space="preserve">}</w:t>
      </w:r>
    </w:p>
    <w:p>
      <w:pPr>
        <w:pBdr>
          <w:left w:val="single" w:color="94A3B8" w:sz="12" w:space="6"/>
        </w:pBdr>
        <w:spacing w:after="0" w:before="0"/>
        <w:ind w:left="360"/>
      </w:pPr>
      <w:r>
        <w:rPr>
          <w:rFonts w:ascii="Courier New" w:cs="Courier New" w:eastAsia="Courier New" w:hAnsi="Courier New"/>
          <w:color w:val="1E293B"/>
          <w:sz w:val="18"/>
          <w:szCs w:val="18"/>
        </w:rPr>
        <w:t xml:space="preserve"/>
      </w:r>
    </w:p>
    <w:p>
      <w:pPr>
        <w:pBdr>
          <w:left w:val="single" w:color="94A3B8" w:sz="12" w:space="6"/>
        </w:pBdr>
        <w:spacing w:after="0" w:before="0"/>
        <w:ind w:left="360"/>
      </w:pPr>
      <w:r>
        <w:rPr>
          <w:rFonts w:ascii="Courier New" w:cs="Courier New" w:eastAsia="Courier New" w:hAnsi="Courier New"/>
          <w:color w:val="1E293B"/>
          <w:sz w:val="18"/>
          <w:szCs w:val="18"/>
        </w:rPr>
        <w:t xml:space="preserve"># If connection fails, check:</w:t>
      </w:r>
    </w:p>
    <w:p>
      <w:pPr>
        <w:pBdr>
          <w:left w:val="single" w:color="94A3B8" w:sz="12" w:space="6"/>
        </w:pBdr>
        <w:spacing w:after="0" w:before="0"/>
        <w:ind w:left="360"/>
      </w:pPr>
      <w:r>
        <w:rPr>
          <w:rFonts w:ascii="Courier New" w:cs="Courier New" w:eastAsia="Courier New" w:hAnsi="Courier New"/>
          <w:color w:val="1E293B"/>
          <w:sz w:val="18"/>
          <w:szCs w:val="18"/>
        </w:rPr>
        <w:t xml:space="preserve"># 1. SQL Warehouse is running (not paused/terminated)</w:t>
      </w:r>
    </w:p>
    <w:p>
      <w:pPr>
        <w:pBdr>
          <w:left w:val="single" w:color="94A3B8" w:sz="12" w:space="6"/>
        </w:pBdr>
        <w:spacing w:after="0" w:before="0"/>
        <w:ind w:left="360"/>
      </w:pPr>
      <w:r>
        <w:rPr>
          <w:rFonts w:ascii="Courier New" w:cs="Courier New" w:eastAsia="Courier New" w:hAnsi="Courier New"/>
          <w:color w:val="1E293B"/>
          <w:sz w:val="18"/>
          <w:szCs w:val="18"/>
        </w:rPr>
        <w:t xml:space="preserve"># 2. PAT has not expired</w:t>
      </w:r>
    </w:p>
    <w:p>
      <w:pPr>
        <w:pBdr>
          <w:left w:val="single" w:color="94A3B8" w:sz="12" w:space="6"/>
        </w:pBdr>
        <w:spacing w:after="0" w:before="0"/>
        <w:ind w:left="360"/>
      </w:pPr>
      <w:r>
        <w:rPr>
          <w:rFonts w:ascii="Courier New" w:cs="Courier New" w:eastAsia="Courier New" w:hAnsi="Courier New"/>
          <w:color w:val="1E293B"/>
          <w:sz w:val="18"/>
          <w:szCs w:val="18"/>
        </w:rPr>
        <w:t xml:space="preserve"># 3. DATABRICKS_HOST has no https:// prefix</w:t>
      </w:r>
    </w:p>
    <w:p>
      <w:pPr>
        <w:pBdr>
          <w:left w:val="single" w:color="94A3B8" w:sz="12" w:space="6"/>
        </w:pBdr>
        <w:spacing w:after="0" w:before="0"/>
        <w:ind w:left="360"/>
      </w:pPr>
      <w:r>
        <w:rPr>
          <w:rFonts w:ascii="Courier New" w:cs="Courier New" w:eastAsia="Courier New" w:hAnsi="Courier New"/>
          <w:color w:val="1E293B"/>
          <w:sz w:val="18"/>
          <w:szCs w:val="18"/>
        </w:rPr>
        <w:t xml:space="preserve"># 4. DATABRICKS_HTTP_PATH starts with /sql/1.0/warehouses/</w:t>
      </w:r>
    </w:p>
    <w:p>
      <w:r>
        <w:br w:type="page"/>
      </w:r>
    </w:p>
    <w:p>
      <w:pPr>
        <w:pStyle w:val="Heading1"/>
        <w:spacing w:after="180" w:before="360"/>
      </w:pPr>
      <w:r>
        <w:rPr>
          <w:rFonts w:ascii="Arial" w:cs="Arial" w:eastAsia="Arial" w:hAnsi="Arial"/>
          <w:b/>
          <w:bCs/>
          <w:sz w:val="36"/>
          <w:szCs w:val="36"/>
        </w:rPr>
        <w:t xml:space="preserve">12. External Data Source Integration</w:t>
      </w:r>
    </w:p>
    <w:p>
      <w:pPr>
        <w:spacing w:after="120" w:before="80"/>
      </w:pPr>
      <w:r>
        <w:rPr>
          <w:rFonts w:ascii="Arial" w:cs="Arial" w:eastAsia="Arial" w:hAnsi="Arial"/>
          <w:sz w:val="22"/>
          <w:szCs w:val="22"/>
        </w:rPr>
        <w:t xml:space="preserve">The field mapper (src/lib/ingestion/field-mapper.ts) detects source system columns using alias arrays. When a file is uploaded, the mapper scans each row's keys against 50+ predefined aliases to locate date, cost center, amount, vendor, and other fields.</w:t>
      </w:r>
    </w:p>
    <w:p>
      <w:pPr>
        <w:pStyle w:val="Heading2"/>
        <w:spacing w:after="140" w:before="280"/>
      </w:pPr>
      <w:r>
        <w:rPr>
          <w:rFonts w:ascii="Arial" w:cs="Arial" w:eastAsia="Arial" w:hAnsi="Arial"/>
          <w:b/>
          <w:bCs/>
          <w:sz w:val="28"/>
          <w:szCs w:val="28"/>
        </w:rPr>
        <w:t xml:space="preserve">12.1  GL Export (General Ledger)</w:t>
      </w:r>
    </w:p>
    <w:p>
      <w:pPr>
        <w:spacing w:after="120" w:before="80"/>
      </w:pPr>
      <w:r>
        <w:rPr>
          <w:rFonts w:ascii="Arial" w:cs="Arial" w:eastAsia="Arial" w:hAnsi="Arial"/>
          <w:sz w:val="22"/>
          <w:szCs w:val="22"/>
        </w:rPr>
        <w:t xml:space="preserve">The default source system. Used for monthly actual spend uploads.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sz w:val="20"/>
                <w:szCs w:val="20"/>
              </w:rPr>
              <w:t xml:space="preserve">Required Columns</w:t>
            </w:r>
          </w:p>
        </w:tc>
        <w:tc>
          <w:tcPr>
            <w:tcW w:type="dxa" w:w="63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sz w:val="20"/>
                <w:szCs w:val="20"/>
              </w:rPr>
              <w:t xml:space="preserve">Accepted Aliases</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Date</w:t>
            </w:r>
          </w:p>
        </w:tc>
        <w:tc>
          <w:tcPr>
            <w:tcW w:type="dxa" w:w="63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date, transaction date, posting date, trans date, invoice date, created</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Cost Center</w:t>
            </w:r>
          </w:p>
        </w:tc>
        <w:tc>
          <w:tcPr>
            <w:tcW w:type="dxa" w:w="63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cost center, cost_center, account, gl account, account code, department</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Amount (Actual)</w:t>
            </w:r>
          </w:p>
        </w:tc>
        <w:tc>
          <w:tcPr>
            <w:tcW w:type="dxa" w:w="63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amount, net amount, total, actual, debit, credit, spend, amount usd</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Budget Amount</w:t>
            </w:r>
          </w:p>
        </w:tc>
        <w:tc>
          <w:tcPr>
            <w:tcW w:type="dxa" w:w="63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budget, budget amount, planned, plan amount, approved</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Vendor</w:t>
            </w:r>
          </w:p>
        </w:tc>
        <w:tc>
          <w:tcPr>
            <w:tcW w:type="dxa" w:w="63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vendor, vendor name, supplier, payee, merchant (optional)</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Category</w:t>
            </w:r>
          </w:p>
        </w:tc>
        <w:tc>
          <w:tcPr>
            <w:tcW w:type="dxa" w:w="63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category, expense type, type, class, account type (optional)</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Business Unit</w:t>
            </w:r>
          </w:p>
        </w:tc>
        <w:tc>
          <w:tcPr>
            <w:tcW w:type="dxa" w:w="63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business unit, bu, division, department group (optional)</w:t>
            </w:r>
          </w:p>
        </w:tc>
      </w:tr>
    </w:tbl>
    <w:p>
      <w:pPr>
        <w:spacing w:after="120" w:before="80"/>
      </w:pPr>
      <w:r>
        <w:rPr>
          <w:rFonts w:ascii="Arial" w:cs="Arial" w:eastAsia="Arial" w:hAnsi="Arial"/>
          <w:sz w:val="22"/>
          <w:szCs w:val="22"/>
        </w:rPr>
        <w:t xml:space="preserve">Minimum viable GL export: Date, Cost Center, Amount. All other columns are optional and will default to sensible values.</w:t>
      </w:r>
    </w:p>
    <w:p>
      <w:pPr>
        <w:pStyle w:val="Heading2"/>
        <w:spacing w:after="140" w:before="280"/>
      </w:pPr>
      <w:r>
        <w:rPr>
          <w:rFonts w:ascii="Arial" w:cs="Arial" w:eastAsia="Arial" w:hAnsi="Arial"/>
          <w:b/>
          <w:bCs/>
          <w:sz w:val="28"/>
          <w:szCs w:val="28"/>
        </w:rPr>
        <w:t xml:space="preserve">12.2  Budget Export</w:t>
      </w:r>
    </w:p>
    <w:p>
      <w:pPr>
        <w:spacing w:after="120" w:before="80"/>
      </w:pPr>
      <w:r>
        <w:rPr>
          <w:rFonts w:ascii="Arial" w:cs="Arial" w:eastAsia="Arial" w:hAnsi="Arial"/>
          <w:sz w:val="22"/>
          <w:szCs w:val="22"/>
        </w:rPr>
        <w:t xml:space="preserve">Use sourceSystem=budget-export. The mapper reads the same column aliases but writes to amount_budget instead of amount_actual. Use this to upload the annual plan or revised budget. The transaction_type will be set to 'budget'.</w:t>
      </w:r>
    </w:p>
    <w:p>
      <w:pPr>
        <w:pStyle w:val="Heading2"/>
        <w:spacing w:after="140" w:before="280"/>
      </w:pPr>
      <w:r>
        <w:rPr>
          <w:rFonts w:ascii="Arial" w:cs="Arial" w:eastAsia="Arial" w:hAnsi="Arial"/>
          <w:b/>
          <w:bCs/>
          <w:sz w:val="28"/>
          <w:szCs w:val="28"/>
        </w:rPr>
        <w:t xml:space="preserve">12.3  Payroll Export</w:t>
      </w:r>
    </w:p>
    <w:p>
      <w:pPr>
        <w:spacing w:after="120" w:before="80"/>
      </w:pPr>
      <w:r>
        <w:rPr>
          <w:rFonts w:ascii="Arial" w:cs="Arial" w:eastAsia="Arial" w:hAnsi="Arial"/>
          <w:sz w:val="22"/>
          <w:szCs w:val="22"/>
        </w:rPr>
        <w:t xml:space="preserve">Use sourceSystem=payroll. Expected columns:</w:t>
      </w:r>
    </w:p>
    <w:p>
      <w:pPr>
        <w:pStyle w:val="ListParagraph"/>
        <w:numPr>
          <w:ilvl w:val="0"/>
          <w:numId w:val="2"/>
        </w:numPr>
        <w:spacing w:after="40" w:before="40"/>
      </w:pPr>
      <w:r>
        <w:rPr>
          <w:rFonts w:ascii="Arial" w:cs="Arial" w:eastAsia="Arial" w:hAnsi="Arial"/>
          <w:sz w:val="22"/>
          <w:szCs w:val="22"/>
        </w:rPr>
        <w:t xml:space="preserve">Date or Pay Date — period end date for the payroll run</w:t>
      </w:r>
    </w:p>
    <w:p>
      <w:pPr>
        <w:pStyle w:val="ListParagraph"/>
        <w:numPr>
          <w:ilvl w:val="0"/>
          <w:numId w:val="2"/>
        </w:numPr>
        <w:spacing w:after="40" w:before="40"/>
      </w:pPr>
      <w:r>
        <w:rPr>
          <w:rFonts w:ascii="Arial" w:cs="Arial" w:eastAsia="Arial" w:hAnsi="Arial"/>
          <w:sz w:val="22"/>
          <w:szCs w:val="22"/>
        </w:rPr>
        <w:t xml:space="preserve">Cost Center or Department — which cost center bears the labor cost</w:t>
      </w:r>
    </w:p>
    <w:p>
      <w:pPr>
        <w:pStyle w:val="ListParagraph"/>
        <w:numPr>
          <w:ilvl w:val="0"/>
          <w:numId w:val="2"/>
        </w:numPr>
        <w:spacing w:after="40" w:before="40"/>
      </w:pPr>
      <w:r>
        <w:rPr>
          <w:rFonts w:ascii="Arial" w:cs="Arial" w:eastAsia="Arial" w:hAnsi="Arial"/>
          <w:sz w:val="22"/>
          <w:szCs w:val="22"/>
        </w:rPr>
        <w:t xml:space="preserve">Amount or Gross Pay or Total Comp — total labor cost</w:t>
      </w:r>
    </w:p>
    <w:p>
      <w:pPr>
        <w:pStyle w:val="ListParagraph"/>
        <w:numPr>
          <w:ilvl w:val="0"/>
          <w:numId w:val="2"/>
        </w:numPr>
        <w:spacing w:after="40" w:before="40"/>
      </w:pPr>
      <w:r>
        <w:rPr>
          <w:rFonts w:ascii="Arial" w:cs="Arial" w:eastAsia="Arial" w:hAnsi="Arial"/>
          <w:sz w:val="22"/>
          <w:szCs w:val="22"/>
        </w:rPr>
        <w:t xml:space="preserve">Vendor or Staffing Company — staffing vendor if external, or 'Internal' for FTE</w:t>
      </w:r>
    </w:p>
    <w:p>
      <w:pPr>
        <w:spacing w:after="120" w:before="80"/>
      </w:pPr>
      <w:r>
        <w:rPr>
          <w:rFonts w:ascii="Arial" w:cs="Arial" w:eastAsia="Arial" w:hAnsi="Arial"/>
          <w:sz w:val="22"/>
          <w:szCs w:val="22"/>
        </w:rPr>
        <w:t xml:space="preserve">Payroll records will be written as category='Labor' to fact_transactions. Individual employee names are not stored.</w:t>
      </w:r>
    </w:p>
    <w:p>
      <w:pPr>
        <w:pStyle w:val="Heading2"/>
        <w:spacing w:after="140" w:before="280"/>
      </w:pPr>
      <w:r>
        <w:rPr>
          <w:rFonts w:ascii="Arial" w:cs="Arial" w:eastAsia="Arial" w:hAnsi="Arial"/>
          <w:b/>
          <w:bCs/>
          <w:sz w:val="28"/>
          <w:szCs w:val="28"/>
        </w:rPr>
        <w:t xml:space="preserve">12.4  QuickBooks Export</w:t>
      </w:r>
    </w:p>
    <w:p>
      <w:pPr>
        <w:spacing w:after="120" w:before="80"/>
      </w:pPr>
      <w:r>
        <w:rPr>
          <w:rFonts w:ascii="Arial" w:cs="Arial" w:eastAsia="Arial" w:hAnsi="Arial"/>
          <w:sz w:val="22"/>
          <w:szCs w:val="22"/>
        </w:rPr>
        <w:t xml:space="preserve">QuickBooks exports are treated as GL exports (use sourceSystem=quickbooks). Export from QuickBooks Online as Transaction Detail by Account (CSV). Key QuickBooks column names that are covered by aliases:</w:t>
      </w:r>
    </w:p>
    <w:p>
      <w:pPr>
        <w:pStyle w:val="ListParagraph"/>
        <w:numPr>
          <w:ilvl w:val="0"/>
          <w:numId w:val="2"/>
        </w:numPr>
        <w:spacing w:after="40" w:before="40"/>
      </w:pPr>
      <w:r>
        <w:rPr>
          <w:rFonts w:ascii="Arial" w:cs="Arial" w:eastAsia="Arial" w:hAnsi="Arial"/>
          <w:sz w:val="22"/>
          <w:szCs w:val="22"/>
        </w:rPr>
        <w:t xml:space="preserve">Transaction Type, Date, Account, Name (vendor), Debit, Credit, Amount</w:t>
      </w:r>
    </w:p>
    <w:p>
      <w:pPr>
        <w:spacing w:after="120" w:before="80"/>
      </w:pPr>
      <w:r>
        <w:rPr>
          <w:rFonts w:ascii="Arial" w:cs="Arial" w:eastAsia="Arial" w:hAnsi="Arial"/>
          <w:sz w:val="22"/>
          <w:szCs w:val="22"/>
        </w:rPr>
        <w:t xml:space="preserve">QuickBooks uses Debit and Credit as separate columns. The mapper checks AMOUNT_ALIASES which includes 'debit' and 'credit'. If both are present, only the Amount or Net Amount column will be found first. For best results, export a report that includes a single Net Amount column.</w:t>
      </w:r>
    </w:p>
    <w:p>
      <w:pPr>
        <w:pStyle w:val="Heading2"/>
        <w:spacing w:after="140" w:before="280"/>
      </w:pPr>
      <w:r>
        <w:rPr>
          <w:rFonts w:ascii="Arial" w:cs="Arial" w:eastAsia="Arial" w:hAnsi="Arial"/>
          <w:b/>
          <w:bCs/>
          <w:sz w:val="28"/>
          <w:szCs w:val="28"/>
        </w:rPr>
        <w:t xml:space="preserve">12.5  Stripe Export</w:t>
      </w:r>
    </w:p>
    <w:p>
      <w:pPr>
        <w:spacing w:after="120" w:before="80"/>
      </w:pPr>
      <w:r>
        <w:rPr>
          <w:rFonts w:ascii="Arial" w:cs="Arial" w:eastAsia="Arial" w:hAnsi="Arial"/>
          <w:sz w:val="22"/>
          <w:szCs w:val="22"/>
        </w:rPr>
        <w:t xml:space="preserve">Use sourceSystem=stripe. Export Stripe Balance Transactions as CSV from the Stripe Dashboard. Key Stripe column names (covered by aliases):</w:t>
      </w:r>
    </w:p>
    <w:p>
      <w:pPr>
        <w:pStyle w:val="ListParagraph"/>
        <w:numPr>
          <w:ilvl w:val="0"/>
          <w:numId w:val="2"/>
        </w:numPr>
        <w:spacing w:after="40" w:before="40"/>
      </w:pPr>
      <w:r>
        <w:rPr>
          <w:rFonts w:ascii="Arial" w:cs="Arial" w:eastAsia="Arial" w:hAnsi="Arial"/>
          <w:sz w:val="22"/>
          <w:szCs w:val="22"/>
        </w:rPr>
        <w:t xml:space="preserve">created — timestamp, will be standardized to YYYY-MM-DD</w:t>
      </w:r>
    </w:p>
    <w:p>
      <w:pPr>
        <w:pStyle w:val="ListParagraph"/>
        <w:numPr>
          <w:ilvl w:val="0"/>
          <w:numId w:val="2"/>
        </w:numPr>
        <w:spacing w:after="40" w:before="40"/>
      </w:pPr>
      <w:r>
        <w:rPr>
          <w:rFonts w:ascii="Arial" w:cs="Arial" w:eastAsia="Arial" w:hAnsi="Arial"/>
          <w:sz w:val="22"/>
          <w:szCs w:val="22"/>
        </w:rPr>
        <w:t xml:space="preserve">amount — in cents; NOTE: you must pre-divide by 100 before uploading, or the amounts will be 100× too large</w:t>
      </w:r>
    </w:p>
    <w:p>
      <w:pPr>
        <w:pStyle w:val="ListParagraph"/>
        <w:numPr>
          <w:ilvl w:val="0"/>
          <w:numId w:val="2"/>
        </w:numPr>
        <w:spacing w:after="40" w:before="40"/>
      </w:pPr>
      <w:r>
        <w:rPr>
          <w:rFonts w:ascii="Arial" w:cs="Arial" w:eastAsia="Arial" w:hAnsi="Arial"/>
          <w:sz w:val="22"/>
          <w:szCs w:val="22"/>
        </w:rPr>
        <w:t xml:space="preserve">description — maps to subcategory</w:t>
      </w:r>
    </w:p>
    <w:p>
      <w:pPr>
        <w:pStyle w:val="ListParagraph"/>
        <w:numPr>
          <w:ilvl w:val="0"/>
          <w:numId w:val="2"/>
        </w:numPr>
        <w:spacing w:after="40" w:before="40"/>
      </w:pPr>
      <w:r>
        <w:rPr>
          <w:rFonts w:ascii="Arial" w:cs="Arial" w:eastAsia="Arial" w:hAnsi="Arial"/>
          <w:sz w:val="22"/>
          <w:szCs w:val="22"/>
        </w:rPr>
        <w:t xml:space="preserve">customer_facing_amount — alternative amount column if present</w:t>
      </w:r>
    </w:p>
    <w:p>
      <w:pPr>
        <w:pBdr>
          <w:left w:val="single" w:color="D97706" w:sz="16" w:space="8"/>
        </w:pBdr>
        <w:shd w:fill="EEF2FF" w:val="clear"/>
        <w:spacing w:after="120" w:before="120"/>
        <w:ind w:left="360"/>
      </w:pPr>
      <w:r>
        <w:rPr>
          <w:rFonts w:ascii="Arial" w:cs="Arial" w:eastAsia="Arial" w:hAnsi="Arial"/>
          <w:color w:val="1E293B"/>
          <w:sz w:val="22"/>
          <w:szCs w:val="22"/>
        </w:rPr>
        <w:t xml:space="preserve">Stripe amounts are in cents (e.g., 50000 = $500.00). Pre-process the CSV to divide amount by 100 before uploading. A future enhancement could add source-specific amount transformations.</w:t>
      </w:r>
    </w:p>
    <w:p>
      <w:pPr>
        <w:pStyle w:val="Heading2"/>
        <w:spacing w:after="140" w:before="280"/>
      </w:pPr>
      <w:r>
        <w:rPr>
          <w:rFonts w:ascii="Arial" w:cs="Arial" w:eastAsia="Arial" w:hAnsi="Arial"/>
          <w:b/>
          <w:bCs/>
          <w:sz w:val="28"/>
          <w:szCs w:val="28"/>
        </w:rPr>
        <w:t xml:space="preserve">12.6  Extending the Field Mapper for New Source Systems</w:t>
      </w:r>
    </w:p>
    <w:p>
      <w:pPr>
        <w:spacing w:after="120" w:before="80"/>
      </w:pPr>
      <w:r>
        <w:rPr>
          <w:rFonts w:ascii="Arial" w:cs="Arial" w:eastAsia="Arial" w:hAnsi="Arial"/>
          <w:sz w:val="22"/>
          <w:szCs w:val="22"/>
        </w:rPr>
        <w:t xml:space="preserve">To add support for a new source system or unusual column names:</w:t>
      </w:r>
    </w:p>
    <w:p>
      <w:pPr>
        <w:pBdr>
          <w:left w:val="single" w:color="94A3B8" w:sz="12" w:space="6"/>
        </w:pBdr>
        <w:spacing w:after="0" w:before="0"/>
        <w:ind w:left="360"/>
      </w:pPr>
      <w:r>
        <w:rPr>
          <w:rFonts w:ascii="Courier New" w:cs="Courier New" w:eastAsia="Courier New" w:hAnsi="Courier New"/>
          <w:color w:val="1E293B"/>
          <w:sz w:val="18"/>
          <w:szCs w:val="18"/>
        </w:rPr>
        <w:t xml:space="preserve">// src/lib/ingestion/field-mapper.ts</w:t>
      </w:r>
    </w:p>
    <w:p>
      <w:pPr>
        <w:pBdr>
          <w:left w:val="single" w:color="94A3B8" w:sz="12" w:space="6"/>
        </w:pBdr>
        <w:spacing w:after="0" w:before="0"/>
        <w:ind w:left="360"/>
      </w:pPr>
      <w:r>
        <w:rPr>
          <w:rFonts w:ascii="Courier New" w:cs="Courier New" w:eastAsia="Courier New" w:hAnsi="Courier New"/>
          <w:color w:val="1E293B"/>
          <w:sz w:val="18"/>
          <w:szCs w:val="18"/>
        </w:rPr>
        <w:t xml:space="preserve">// Step 1: Add new aliases to the existing alias arrays</w:t>
      </w:r>
    </w:p>
    <w:p>
      <w:pPr>
        <w:pBdr>
          <w:left w:val="single" w:color="94A3B8" w:sz="12" w:space="6"/>
        </w:pBdr>
        <w:spacing w:after="0" w:before="0"/>
        <w:ind w:left="360"/>
      </w:pPr>
      <w:r>
        <w:rPr>
          <w:rFonts w:ascii="Courier New" w:cs="Courier New" w:eastAsia="Courier New" w:hAnsi="Courier New"/>
          <w:color w:val="1E293B"/>
          <w:sz w:val="18"/>
          <w:szCs w:val="18"/>
        </w:rPr>
        <w:t xml:space="preserve">const DATE_ALIASES = [</w:t>
      </w:r>
    </w:p>
    <w:p>
      <w:pPr>
        <w:pBdr>
          <w:left w:val="single" w:color="94A3B8" w:sz="12" w:space="6"/>
        </w:pBdr>
        <w:spacing w:after="0" w:before="0"/>
        <w:ind w:left="360"/>
      </w:pPr>
      <w:r>
        <w:rPr>
          <w:rFonts w:ascii="Courier New" w:cs="Courier New" w:eastAsia="Courier New" w:hAnsi="Courier New"/>
          <w:color w:val="1E293B"/>
          <w:sz w:val="18"/>
          <w:szCs w:val="18"/>
        </w:rPr>
        <w:t xml:space="preserve">  'date', 'transaction date', ...,</w:t>
      </w:r>
    </w:p>
    <w:p>
      <w:pPr>
        <w:pBdr>
          <w:left w:val="single" w:color="94A3B8" w:sz="12" w:space="6"/>
        </w:pBdr>
        <w:spacing w:after="0" w:before="0"/>
        <w:ind w:left="360"/>
      </w:pPr>
      <w:r>
        <w:rPr>
          <w:rFonts w:ascii="Courier New" w:cs="Courier New" w:eastAsia="Courier New" w:hAnsi="Courier New"/>
          <w:color w:val="1E293B"/>
          <w:sz w:val="18"/>
          <w:szCs w:val="18"/>
        </w:rPr>
        <w:t xml:space="preserve">  'your_new_date_column_name',   // &lt;-- add here</w:t>
      </w:r>
    </w:p>
    <w:p>
      <w:pPr>
        <w:pBdr>
          <w:left w:val="single" w:color="94A3B8" w:sz="12" w:space="6"/>
        </w:pBdr>
        <w:spacing w:after="0" w:before="0"/>
        <w:ind w:left="360"/>
      </w:pPr>
      <w:r>
        <w:rPr>
          <w:rFonts w:ascii="Courier New" w:cs="Courier New" w:eastAsia="Courier New" w:hAnsi="Courier New"/>
          <w:color w:val="1E293B"/>
          <w:sz w:val="18"/>
          <w:szCs w:val="18"/>
        </w:rPr>
        <w:t xml:space="preserve">];</w:t>
      </w:r>
    </w:p>
    <w:p>
      <w:pPr>
        <w:pBdr>
          <w:left w:val="single" w:color="94A3B8" w:sz="12" w:space="6"/>
        </w:pBdr>
        <w:spacing w:after="0" w:before="0"/>
        <w:ind w:left="360"/>
      </w:pPr>
      <w:r>
        <w:rPr>
          <w:rFonts w:ascii="Courier New" w:cs="Courier New" w:eastAsia="Courier New" w:hAnsi="Courier New"/>
          <w:color w:val="1E293B"/>
          <w:sz w:val="18"/>
          <w:szCs w:val="18"/>
        </w:rPr>
        <w:t xml:space="preserve"/>
      </w:r>
    </w:p>
    <w:p>
      <w:pPr>
        <w:pBdr>
          <w:left w:val="single" w:color="94A3B8" w:sz="12" w:space="6"/>
        </w:pBdr>
        <w:spacing w:after="0" w:before="0"/>
        <w:ind w:left="360"/>
      </w:pPr>
      <w:r>
        <w:rPr>
          <w:rFonts w:ascii="Courier New" w:cs="Courier New" w:eastAsia="Courier New" w:hAnsi="Courier New"/>
          <w:color w:val="1E293B"/>
          <w:sz w:val="18"/>
          <w:szCs w:val="18"/>
        </w:rPr>
        <w:t xml:space="preserve">// Step 2: If it's a structurally different source, add to SourceSystem type:</w:t>
      </w:r>
    </w:p>
    <w:p>
      <w:pPr>
        <w:pBdr>
          <w:left w:val="single" w:color="94A3B8" w:sz="12" w:space="6"/>
        </w:pBdr>
        <w:spacing w:after="0" w:before="0"/>
        <w:ind w:left="360"/>
      </w:pPr>
      <w:r>
        <w:rPr>
          <w:rFonts w:ascii="Courier New" w:cs="Courier New" w:eastAsia="Courier New" w:hAnsi="Courier New"/>
          <w:color w:val="1E293B"/>
          <w:sz w:val="18"/>
          <w:szCs w:val="18"/>
        </w:rPr>
        <w:t xml:space="preserve">// src/lib/ingestion/types.ts</w:t>
      </w:r>
    </w:p>
    <w:p>
      <w:pPr>
        <w:pBdr>
          <w:left w:val="single" w:color="94A3B8" w:sz="12" w:space="6"/>
        </w:pBdr>
        <w:spacing w:after="0" w:before="0"/>
        <w:ind w:left="360"/>
      </w:pPr>
      <w:r>
        <w:rPr>
          <w:rFonts w:ascii="Courier New" w:cs="Courier New" w:eastAsia="Courier New" w:hAnsi="Courier New"/>
          <w:color w:val="1E293B"/>
          <w:sz w:val="18"/>
          <w:szCs w:val="18"/>
        </w:rPr>
        <w:t xml:space="preserve">export type SourceSystem =</w:t>
      </w:r>
    </w:p>
    <w:p>
      <w:pPr>
        <w:pBdr>
          <w:left w:val="single" w:color="94A3B8" w:sz="12" w:space="6"/>
        </w:pBdr>
        <w:spacing w:after="0" w:before="0"/>
        <w:ind w:left="360"/>
      </w:pPr>
      <w:r>
        <w:rPr>
          <w:rFonts w:ascii="Courier New" w:cs="Courier New" w:eastAsia="Courier New" w:hAnsi="Courier New"/>
          <w:color w:val="1E293B"/>
          <w:sz w:val="18"/>
          <w:szCs w:val="18"/>
        </w:rPr>
        <w:t xml:space="preserve">  | 'gl-export' | 'budget-export' | 'payroll'</w:t>
      </w:r>
    </w:p>
    <w:p>
      <w:pPr>
        <w:pBdr>
          <w:left w:val="single" w:color="94A3B8" w:sz="12" w:space="6"/>
        </w:pBdr>
        <w:spacing w:after="0" w:before="0"/>
        <w:ind w:left="360"/>
      </w:pPr>
      <w:r>
        <w:rPr>
          <w:rFonts w:ascii="Courier New" w:cs="Courier New" w:eastAsia="Courier New" w:hAnsi="Courier New"/>
          <w:color w:val="1E293B"/>
          <w:sz w:val="18"/>
          <w:szCs w:val="18"/>
        </w:rPr>
        <w:t xml:space="preserve">  | 'vendors' | 'quickbooks' | 'stripe'</w:t>
      </w:r>
    </w:p>
    <w:p>
      <w:pPr>
        <w:pBdr>
          <w:left w:val="single" w:color="94A3B8" w:sz="12" w:space="6"/>
        </w:pBdr>
        <w:spacing w:after="0" w:before="0"/>
        <w:ind w:left="360"/>
      </w:pPr>
      <w:r>
        <w:rPr>
          <w:rFonts w:ascii="Courier New" w:cs="Courier New" w:eastAsia="Courier New" w:hAnsi="Courier New"/>
          <w:color w:val="1E293B"/>
          <w:sz w:val="18"/>
          <w:szCs w:val="18"/>
        </w:rPr>
        <w:t xml:space="preserve">  | 'your-new-source'  // &lt;-- add here</w:t>
      </w:r>
    </w:p>
    <w:p>
      <w:pPr>
        <w:pBdr>
          <w:left w:val="single" w:color="94A3B8" w:sz="12" w:space="6"/>
        </w:pBdr>
        <w:spacing w:after="0" w:before="0"/>
        <w:ind w:left="360"/>
      </w:pPr>
      <w:r>
        <w:rPr>
          <w:rFonts w:ascii="Courier New" w:cs="Courier New" w:eastAsia="Courier New" w:hAnsi="Courier New"/>
          <w:color w:val="1E293B"/>
          <w:sz w:val="18"/>
          <w:szCs w:val="18"/>
        </w:rPr>
        <w:t xml:space="preserve">  | 'other';</w:t>
      </w:r>
    </w:p>
    <w:p>
      <w:pPr>
        <w:pBdr>
          <w:left w:val="single" w:color="94A3B8" w:sz="12" w:space="6"/>
        </w:pBdr>
        <w:spacing w:after="0" w:before="0"/>
        <w:ind w:left="360"/>
      </w:pPr>
      <w:r>
        <w:rPr>
          <w:rFonts w:ascii="Courier New" w:cs="Courier New" w:eastAsia="Courier New" w:hAnsi="Courier New"/>
          <w:color w:val="1E293B"/>
          <w:sz w:val="18"/>
          <w:szCs w:val="18"/>
        </w:rPr>
        <w:t xml:space="preserve"/>
      </w:r>
    </w:p>
    <w:p>
      <w:pPr>
        <w:pBdr>
          <w:left w:val="single" w:color="94A3B8" w:sz="12" w:space="6"/>
        </w:pBdr>
        <w:spacing w:after="0" w:before="0"/>
        <w:ind w:left="360"/>
      </w:pPr>
      <w:r>
        <w:rPr>
          <w:rFonts w:ascii="Courier New" w:cs="Courier New" w:eastAsia="Courier New" w:hAnsi="Courier New"/>
          <w:color w:val="1E293B"/>
          <w:sz w:val="18"/>
          <w:szCs w:val="18"/>
        </w:rPr>
        <w:t xml:space="preserve">// Step 3: Add to POST /api/ingest valid sources array:</w:t>
      </w:r>
    </w:p>
    <w:p>
      <w:pPr>
        <w:pBdr>
          <w:left w:val="single" w:color="94A3B8" w:sz="12" w:space="6"/>
        </w:pBdr>
        <w:spacing w:after="0" w:before="0"/>
        <w:ind w:left="360"/>
      </w:pPr>
      <w:r>
        <w:rPr>
          <w:rFonts w:ascii="Courier New" w:cs="Courier New" w:eastAsia="Courier New" w:hAnsi="Courier New"/>
          <w:color w:val="1E293B"/>
          <w:sz w:val="18"/>
          <w:szCs w:val="18"/>
        </w:rPr>
        <w:t xml:space="preserve">// src/app/api/ingest/route.ts</w:t>
      </w:r>
    </w:p>
    <w:p>
      <w:pPr>
        <w:pBdr>
          <w:left w:val="single" w:color="94A3B8" w:sz="12" w:space="6"/>
        </w:pBdr>
        <w:spacing w:after="0" w:before="0"/>
        <w:ind w:left="360"/>
      </w:pPr>
      <w:r>
        <w:rPr>
          <w:rFonts w:ascii="Courier New" w:cs="Courier New" w:eastAsia="Courier New" w:hAnsi="Courier New"/>
          <w:color w:val="1E293B"/>
          <w:sz w:val="18"/>
          <w:szCs w:val="18"/>
        </w:rPr>
        <w:t xml:space="preserve">const validSources: SourceSystem[] = [..., 'your-new-source'];</w:t>
      </w:r>
    </w:p>
    <w:p>
      <w:pPr>
        <w:pBdr>
          <w:left w:val="single" w:color="94A3B8" w:sz="12" w:space="6"/>
        </w:pBdr>
        <w:spacing w:after="0" w:before="0"/>
        <w:ind w:left="360"/>
      </w:pPr>
      <w:r>
        <w:rPr>
          <w:rFonts w:ascii="Courier New" w:cs="Courier New" w:eastAsia="Courier New" w:hAnsi="Courier New"/>
          <w:color w:val="1E293B"/>
          <w:sz w:val="18"/>
          <w:szCs w:val="18"/>
        </w:rPr>
        <w:t xml:space="preserve"/>
      </w:r>
    </w:p>
    <w:p>
      <w:pPr>
        <w:pBdr>
          <w:left w:val="single" w:color="94A3B8" w:sz="12" w:space="6"/>
        </w:pBdr>
        <w:spacing w:after="0" w:before="0"/>
        <w:ind w:left="360"/>
      </w:pPr>
      <w:r>
        <w:rPr>
          <w:rFonts w:ascii="Courier New" w:cs="Courier New" w:eastAsia="Courier New" w:hAnsi="Courier New"/>
          <w:color w:val="1E293B"/>
          <w:sz w:val="18"/>
          <w:szCs w:val="18"/>
        </w:rPr>
        <w:t xml:space="preserve">// Step 4: Add to DataIngestionClient SOURCE_SYSTEMS array:</w:t>
      </w:r>
    </w:p>
    <w:p>
      <w:pPr>
        <w:pBdr>
          <w:left w:val="single" w:color="94A3B8" w:sz="12" w:space="6"/>
        </w:pBdr>
        <w:spacing w:after="0" w:before="0"/>
        <w:ind w:left="360"/>
      </w:pPr>
      <w:r>
        <w:rPr>
          <w:rFonts w:ascii="Courier New" w:cs="Courier New" w:eastAsia="Courier New" w:hAnsi="Courier New"/>
          <w:color w:val="1E293B"/>
          <w:sz w:val="18"/>
          <w:szCs w:val="18"/>
        </w:rPr>
        <w:t xml:space="preserve">// src/app/data-ingestion/DataIngestionClient.tsx</w:t>
      </w:r>
    </w:p>
    <w:p>
      <w:pPr>
        <w:pBdr>
          <w:left w:val="single" w:color="94A3B8" w:sz="12" w:space="6"/>
        </w:pBdr>
        <w:spacing w:after="0" w:before="0"/>
        <w:ind w:left="360"/>
      </w:pPr>
      <w:r>
        <w:rPr>
          <w:rFonts w:ascii="Courier New" w:cs="Courier New" w:eastAsia="Courier New" w:hAnsi="Courier New"/>
          <w:color w:val="1E293B"/>
          <w:sz w:val="18"/>
          <w:szCs w:val="18"/>
        </w:rPr>
        <w:t xml:space="preserve">{ id: 'your-new-source', label: 'Your System', description: '...', icon: '...' }</w:t>
      </w:r>
    </w:p>
    <w:p>
      <w:r>
        <w:br w:type="page"/>
      </w:r>
    </w:p>
    <w:p>
      <w:pPr>
        <w:pStyle w:val="Heading1"/>
        <w:spacing w:after="180" w:before="360"/>
      </w:pPr>
      <w:r>
        <w:rPr>
          <w:rFonts w:ascii="Arial" w:cs="Arial" w:eastAsia="Arial" w:hAnsi="Arial"/>
          <w:b/>
          <w:bCs/>
          <w:sz w:val="36"/>
          <w:szCs w:val="36"/>
        </w:rPr>
        <w:t xml:space="preserve">13. Executive Reporting Automation Opportunities</w:t>
      </w:r>
    </w:p>
    <w:p>
      <w:pPr>
        <w:pStyle w:val="Heading2"/>
        <w:spacing w:after="140" w:before="280"/>
      </w:pPr>
      <w:r>
        <w:rPr>
          <w:rFonts w:ascii="Arial" w:cs="Arial" w:eastAsia="Arial" w:hAnsi="Arial"/>
          <w:b/>
          <w:bCs/>
          <w:sz w:val="28"/>
          <w:szCs w:val="28"/>
        </w:rPr>
        <w:t xml:space="preserve">13.1  CFO Summary Generation Entry Point</w:t>
      </w:r>
    </w:p>
    <w:p>
      <w:pPr>
        <w:spacing w:after="120" w:before="80"/>
      </w:pPr>
      <w:r>
        <w:rPr>
          <w:rFonts w:ascii="Arial" w:cs="Arial" w:eastAsia="Arial" w:hAnsi="Arial"/>
          <w:sz w:val="22"/>
          <w:szCs w:val="22"/>
        </w:rPr>
        <w:t xml:space="preserve">The CFO dashboard page (src/app/cfo/page.tsx) already contains an ExecutiveSummaryBox component that accepts a summary string and keyPoints array. Currently these are hardcoded strings. To generate them with Claude:</w:t>
      </w:r>
    </w:p>
    <w:p>
      <w:pPr>
        <w:pBdr>
          <w:left w:val="single" w:color="94A3B8" w:sz="12" w:space="6"/>
        </w:pBdr>
        <w:spacing w:after="0" w:before="0"/>
        <w:ind w:left="360"/>
      </w:pPr>
      <w:r>
        <w:rPr>
          <w:rFonts w:ascii="Courier New" w:cs="Courier New" w:eastAsia="Courier New" w:hAnsi="Courier New"/>
          <w:color w:val="1E293B"/>
          <w:sz w:val="18"/>
          <w:szCs w:val="18"/>
        </w:rPr>
        <w:t xml:space="preserve">// src/app/cfo/page.tsx (async Server Component)</w:t>
      </w:r>
    </w:p>
    <w:p>
      <w:pPr>
        <w:pBdr>
          <w:left w:val="single" w:color="94A3B8" w:sz="12" w:space="6"/>
        </w:pBdr>
        <w:spacing w:after="0" w:before="0"/>
        <w:ind w:left="360"/>
      </w:pPr>
      <w:r>
        <w:rPr>
          <w:rFonts w:ascii="Courier New" w:cs="Courier New" w:eastAsia="Courier New" w:hAnsi="Courier New"/>
          <w:color w:val="1E293B"/>
          <w:sz w:val="18"/>
          <w:szCs w:val="18"/>
        </w:rPr>
        <w:t xml:space="preserve">const ytd = await getYTDSummary();</w:t>
      </w:r>
    </w:p>
    <w:p>
      <w:pPr>
        <w:pBdr>
          <w:left w:val="single" w:color="94A3B8" w:sz="12" w:space="6"/>
        </w:pBdr>
        <w:spacing w:after="0" w:before="0"/>
        <w:ind w:left="360"/>
      </w:pPr>
      <w:r>
        <w:rPr>
          <w:rFonts w:ascii="Courier New" w:cs="Courier New" w:eastAsia="Courier New" w:hAnsi="Courier New"/>
          <w:color w:val="1E293B"/>
          <w:sz w:val="18"/>
          <w:szCs w:val="18"/>
        </w:rPr>
        <w:t xml:space="preserve">const buTotals = await getByBusinessUnit();</w:t>
      </w:r>
    </w:p>
    <w:p>
      <w:pPr>
        <w:pBdr>
          <w:left w:val="single" w:color="94A3B8" w:sz="12" w:space="6"/>
        </w:pBdr>
        <w:spacing w:after="0" w:before="0"/>
        <w:ind w:left="360"/>
      </w:pPr>
      <w:r>
        <w:rPr>
          <w:rFonts w:ascii="Courier New" w:cs="Courier New" w:eastAsia="Courier New" w:hAnsi="Courier New"/>
          <w:color w:val="1E293B"/>
          <w:sz w:val="18"/>
          <w:szCs w:val="18"/>
        </w:rPr>
        <w:t xml:space="preserve"/>
      </w:r>
    </w:p>
    <w:p>
      <w:pPr>
        <w:pBdr>
          <w:left w:val="single" w:color="94A3B8" w:sz="12" w:space="6"/>
        </w:pBdr>
        <w:spacing w:after="0" w:before="0"/>
        <w:ind w:left="360"/>
      </w:pPr>
      <w:r>
        <w:rPr>
          <w:rFonts w:ascii="Courier New" w:cs="Courier New" w:eastAsia="Courier New" w:hAnsi="Courier New"/>
          <w:color w:val="1E293B"/>
          <w:sz w:val="18"/>
          <w:szCs w:val="18"/>
        </w:rPr>
        <w:t xml:space="preserve">// Build financial snapshot as JSON</w:t>
      </w:r>
    </w:p>
    <w:p>
      <w:pPr>
        <w:pBdr>
          <w:left w:val="single" w:color="94A3B8" w:sz="12" w:space="6"/>
        </w:pBdr>
        <w:spacing w:after="0" w:before="0"/>
        <w:ind w:left="360"/>
      </w:pPr>
      <w:r>
        <w:rPr>
          <w:rFonts w:ascii="Courier New" w:cs="Courier New" w:eastAsia="Courier New" w:hAnsi="Courier New"/>
          <w:color w:val="1E293B"/>
          <w:sz w:val="18"/>
          <w:szCs w:val="18"/>
        </w:rPr>
        <w:t xml:space="preserve">const snapshot = { ytd, byBU: buTotals, /* etc. */ };</w:t>
      </w:r>
    </w:p>
    <w:p>
      <w:pPr>
        <w:pBdr>
          <w:left w:val="single" w:color="94A3B8" w:sz="12" w:space="6"/>
        </w:pBdr>
        <w:spacing w:after="0" w:before="0"/>
        <w:ind w:left="360"/>
      </w:pPr>
      <w:r>
        <w:rPr>
          <w:rFonts w:ascii="Courier New" w:cs="Courier New" w:eastAsia="Courier New" w:hAnsi="Courier New"/>
          <w:color w:val="1E293B"/>
          <w:sz w:val="18"/>
          <w:szCs w:val="18"/>
        </w:rPr>
        <w:t xml:space="preserve"/>
      </w:r>
    </w:p>
    <w:p>
      <w:pPr>
        <w:pBdr>
          <w:left w:val="single" w:color="94A3B8" w:sz="12" w:space="6"/>
        </w:pBdr>
        <w:spacing w:after="0" w:before="0"/>
        <w:ind w:left="360"/>
      </w:pPr>
      <w:r>
        <w:rPr>
          <w:rFonts w:ascii="Courier New" w:cs="Courier New" w:eastAsia="Courier New" w:hAnsi="Courier New"/>
          <w:color w:val="1E293B"/>
          <w:sz w:val="18"/>
          <w:szCs w:val="18"/>
        </w:rPr>
        <w:t xml:space="preserve">// Call Claude API server-side</w:t>
      </w:r>
    </w:p>
    <w:p>
      <w:pPr>
        <w:pBdr>
          <w:left w:val="single" w:color="94A3B8" w:sz="12" w:space="6"/>
        </w:pBdr>
        <w:spacing w:after="0" w:before="0"/>
        <w:ind w:left="360"/>
      </w:pPr>
      <w:r>
        <w:rPr>
          <w:rFonts w:ascii="Courier New" w:cs="Courier New" w:eastAsia="Courier New" w:hAnsi="Courier New"/>
          <w:color w:val="1E293B"/>
          <w:sz w:val="18"/>
          <w:szCs w:val="18"/>
        </w:rPr>
        <w:t xml:space="preserve">const aiSummary = await generateCFONarrative(snapshot);</w:t>
      </w:r>
    </w:p>
    <w:p>
      <w:pPr>
        <w:pBdr>
          <w:left w:val="single" w:color="94A3B8" w:sz="12" w:space="6"/>
        </w:pBdr>
        <w:spacing w:after="0" w:before="0"/>
        <w:ind w:left="360"/>
      </w:pPr>
      <w:r>
        <w:rPr>
          <w:rFonts w:ascii="Courier New" w:cs="Courier New" w:eastAsia="Courier New" w:hAnsi="Courier New"/>
          <w:color w:val="1E293B"/>
          <w:sz w:val="18"/>
          <w:szCs w:val="18"/>
        </w:rPr>
        <w:t xml:space="preserve"/>
      </w:r>
    </w:p>
    <w:p>
      <w:pPr>
        <w:pBdr>
          <w:left w:val="single" w:color="94A3B8" w:sz="12" w:space="6"/>
        </w:pBdr>
        <w:spacing w:after="0" w:before="0"/>
        <w:ind w:left="360"/>
      </w:pPr>
      <w:r>
        <w:rPr>
          <w:rFonts w:ascii="Courier New" w:cs="Courier New" w:eastAsia="Courier New" w:hAnsi="Courier New"/>
          <w:color w:val="1E293B"/>
          <w:sz w:val="18"/>
          <w:szCs w:val="18"/>
        </w:rPr>
        <w:t xml:space="preserve">// Pass to component</w:t>
      </w:r>
    </w:p>
    <w:p>
      <w:pPr>
        <w:pBdr>
          <w:left w:val="single" w:color="94A3B8" w:sz="12" w:space="6"/>
        </w:pBdr>
        <w:spacing w:after="0" w:before="0"/>
        <w:ind w:left="360"/>
      </w:pPr>
      <w:r>
        <w:rPr>
          <w:rFonts w:ascii="Courier New" w:cs="Courier New" w:eastAsia="Courier New" w:hAnsi="Courier New"/>
          <w:color w:val="1E293B"/>
          <w:sz w:val="18"/>
          <w:szCs w:val="18"/>
        </w:rPr>
        <w:t xml:space="preserve">&lt;ExecutiveSummaryBox summary={aiSummary.text} keyPoints={aiSummary.bullets} /&gt;</w:t>
      </w:r>
    </w:p>
    <w:p>
      <w:pPr>
        <w:pStyle w:val="Heading2"/>
        <w:spacing w:after="140" w:before="280"/>
      </w:pPr>
      <w:r>
        <w:rPr>
          <w:rFonts w:ascii="Arial" w:cs="Arial" w:eastAsia="Arial" w:hAnsi="Arial"/>
          <w:b/>
          <w:bCs/>
          <w:sz w:val="28"/>
          <w:szCs w:val="28"/>
        </w:rPr>
        <w:t xml:space="preserve">13.2  Wiring Commentary to the Query Layer</w:t>
      </w:r>
    </w:p>
    <w:p>
      <w:pPr>
        <w:spacing w:after="120" w:before="80"/>
      </w:pPr>
      <w:r>
        <w:rPr>
          <w:rFonts w:ascii="Arial" w:cs="Arial" w:eastAsia="Arial" w:hAnsi="Arial"/>
          <w:sz w:val="22"/>
          <w:szCs w:val="22"/>
        </w:rPr>
        <w:t xml:space="preserve">The recommended pattern is a server-side generateNarrative() helper in src/lib/ai/:</w:t>
      </w:r>
    </w:p>
    <w:p>
      <w:pPr>
        <w:pBdr>
          <w:left w:val="single" w:color="94A3B8" w:sz="12" w:space="6"/>
        </w:pBdr>
        <w:spacing w:after="0" w:before="0"/>
        <w:ind w:left="360"/>
      </w:pPr>
      <w:r>
        <w:rPr>
          <w:rFonts w:ascii="Courier New" w:cs="Courier New" w:eastAsia="Courier New" w:hAnsi="Courier New"/>
          <w:color w:val="1E293B"/>
          <w:sz w:val="18"/>
          <w:szCs w:val="18"/>
        </w:rPr>
        <w:t xml:space="preserve">// src/lib/ai/narrative.ts</w:t>
      </w:r>
    </w:p>
    <w:p>
      <w:pPr>
        <w:pBdr>
          <w:left w:val="single" w:color="94A3B8" w:sz="12" w:space="6"/>
        </w:pBdr>
        <w:spacing w:after="0" w:before="0"/>
        <w:ind w:left="360"/>
      </w:pPr>
      <w:r>
        <w:rPr>
          <w:rFonts w:ascii="Courier New" w:cs="Courier New" w:eastAsia="Courier New" w:hAnsi="Courier New"/>
          <w:color w:val="1E293B"/>
          <w:sz w:val="18"/>
          <w:szCs w:val="18"/>
        </w:rPr>
        <w:t xml:space="preserve">import Anthropic from '@anthropic-ai/sdk';</w:t>
      </w:r>
    </w:p>
    <w:p>
      <w:pPr>
        <w:pBdr>
          <w:left w:val="single" w:color="94A3B8" w:sz="12" w:space="6"/>
        </w:pBdr>
        <w:spacing w:after="0" w:before="0"/>
        <w:ind w:left="360"/>
      </w:pPr>
      <w:r>
        <w:rPr>
          <w:rFonts w:ascii="Courier New" w:cs="Courier New" w:eastAsia="Courier New" w:hAnsi="Courier New"/>
          <w:color w:val="1E293B"/>
          <w:sz w:val="18"/>
          <w:szCs w:val="18"/>
        </w:rPr>
        <w:t xml:space="preserve">import { getYTDSummary, getByBusinessUnit } from '@/lib/queries';</w:t>
      </w:r>
    </w:p>
    <w:p>
      <w:pPr>
        <w:pBdr>
          <w:left w:val="single" w:color="94A3B8" w:sz="12" w:space="6"/>
        </w:pBdr>
        <w:spacing w:after="0" w:before="0"/>
        <w:ind w:left="360"/>
      </w:pPr>
      <w:r>
        <w:rPr>
          <w:rFonts w:ascii="Courier New" w:cs="Courier New" w:eastAsia="Courier New" w:hAnsi="Courier New"/>
          <w:color w:val="1E293B"/>
          <w:sz w:val="18"/>
          <w:szCs w:val="18"/>
        </w:rPr>
        <w:t xml:space="preserve"/>
      </w:r>
    </w:p>
    <w:p>
      <w:pPr>
        <w:pBdr>
          <w:left w:val="single" w:color="94A3B8" w:sz="12" w:space="6"/>
        </w:pBdr>
        <w:spacing w:after="0" w:before="0"/>
        <w:ind w:left="360"/>
      </w:pPr>
      <w:r>
        <w:rPr>
          <w:rFonts w:ascii="Courier New" w:cs="Courier New" w:eastAsia="Courier New" w:hAnsi="Courier New"/>
          <w:color w:val="1E293B"/>
          <w:sz w:val="18"/>
          <w:szCs w:val="18"/>
        </w:rPr>
        <w:t xml:space="preserve">export async function generateCFONarrative() {</w:t>
      </w:r>
    </w:p>
    <w:p>
      <w:pPr>
        <w:pBdr>
          <w:left w:val="single" w:color="94A3B8" w:sz="12" w:space="6"/>
        </w:pBdr>
        <w:spacing w:after="0" w:before="0"/>
        <w:ind w:left="360"/>
      </w:pPr>
      <w:r>
        <w:rPr>
          <w:rFonts w:ascii="Courier New" w:cs="Courier New" w:eastAsia="Courier New" w:hAnsi="Courier New"/>
          <w:color w:val="1E293B"/>
          <w:sz w:val="18"/>
          <w:szCs w:val="18"/>
        </w:rPr>
        <w:t xml:space="preserve">  const [ytd, byBU, contractors] = await Promise.all([</w:t>
      </w:r>
    </w:p>
    <w:p>
      <w:pPr>
        <w:pBdr>
          <w:left w:val="single" w:color="94A3B8" w:sz="12" w:space="6"/>
        </w:pBdr>
        <w:spacing w:after="0" w:before="0"/>
        <w:ind w:left="360"/>
      </w:pPr>
      <w:r>
        <w:rPr>
          <w:rFonts w:ascii="Courier New" w:cs="Courier New" w:eastAsia="Courier New" w:hAnsi="Courier New"/>
          <w:color w:val="1E293B"/>
          <w:sz w:val="18"/>
          <w:szCs w:val="18"/>
        </w:rPr>
        <w:t xml:space="preserve">    getYTDSummary(), getByBusinessUnit(), getContractors(),</w:t>
      </w:r>
    </w:p>
    <w:p>
      <w:pPr>
        <w:pBdr>
          <w:left w:val="single" w:color="94A3B8" w:sz="12" w:space="6"/>
        </w:pBdr>
        <w:spacing w:after="0" w:before="0"/>
        <w:ind w:left="360"/>
      </w:pPr>
      <w:r>
        <w:rPr>
          <w:rFonts w:ascii="Courier New" w:cs="Courier New" w:eastAsia="Courier New" w:hAnsi="Courier New"/>
          <w:color w:val="1E293B"/>
          <w:sz w:val="18"/>
          <w:szCs w:val="18"/>
        </w:rPr>
        <w:t xml:space="preserve">  ]);</w:t>
      </w:r>
    </w:p>
    <w:p>
      <w:pPr>
        <w:pBdr>
          <w:left w:val="single" w:color="94A3B8" w:sz="12" w:space="6"/>
        </w:pBdr>
        <w:spacing w:after="0" w:before="0"/>
        <w:ind w:left="360"/>
      </w:pPr>
      <w:r>
        <w:rPr>
          <w:rFonts w:ascii="Courier New" w:cs="Courier New" w:eastAsia="Courier New" w:hAnsi="Courier New"/>
          <w:color w:val="1E293B"/>
          <w:sz w:val="18"/>
          <w:szCs w:val="18"/>
        </w:rPr>
        <w:t xml:space="preserve">  const client = new Anthropic();</w:t>
      </w:r>
    </w:p>
    <w:p>
      <w:pPr>
        <w:pBdr>
          <w:left w:val="single" w:color="94A3B8" w:sz="12" w:space="6"/>
        </w:pBdr>
        <w:spacing w:after="0" w:before="0"/>
        <w:ind w:left="360"/>
      </w:pPr>
      <w:r>
        <w:rPr>
          <w:rFonts w:ascii="Courier New" w:cs="Courier New" w:eastAsia="Courier New" w:hAnsi="Courier New"/>
          <w:color w:val="1E293B"/>
          <w:sz w:val="18"/>
          <w:szCs w:val="18"/>
        </w:rPr>
        <w:t xml:space="preserve">  const msg = await client.messages.create({</w:t>
      </w:r>
    </w:p>
    <w:p>
      <w:pPr>
        <w:pBdr>
          <w:left w:val="single" w:color="94A3B8" w:sz="12" w:space="6"/>
        </w:pBdr>
        <w:spacing w:after="0" w:before="0"/>
        <w:ind w:left="360"/>
      </w:pPr>
      <w:r>
        <w:rPr>
          <w:rFonts w:ascii="Courier New" w:cs="Courier New" w:eastAsia="Courier New" w:hAnsi="Courier New"/>
          <w:color w:val="1E293B"/>
          <w:sz w:val="18"/>
          <w:szCs w:val="18"/>
        </w:rPr>
        <w:t xml:space="preserve">    model: 'claude-opus-4-8',</w:t>
      </w:r>
    </w:p>
    <w:p>
      <w:pPr>
        <w:pBdr>
          <w:left w:val="single" w:color="94A3B8" w:sz="12" w:space="6"/>
        </w:pBdr>
        <w:spacing w:after="0" w:before="0"/>
        <w:ind w:left="360"/>
      </w:pPr>
      <w:r>
        <w:rPr>
          <w:rFonts w:ascii="Courier New" w:cs="Courier New" w:eastAsia="Courier New" w:hAnsi="Courier New"/>
          <w:color w:val="1E293B"/>
          <w:sz w:val="18"/>
          <w:szCs w:val="18"/>
        </w:rPr>
        <w:t xml:space="preserve">    system: 'You are a CFO finance partner...',</w:t>
      </w:r>
    </w:p>
    <w:p>
      <w:pPr>
        <w:pBdr>
          <w:left w:val="single" w:color="94A3B8" w:sz="12" w:space="6"/>
        </w:pBdr>
        <w:spacing w:after="0" w:before="0"/>
        <w:ind w:left="360"/>
      </w:pPr>
      <w:r>
        <w:rPr>
          <w:rFonts w:ascii="Courier New" w:cs="Courier New" w:eastAsia="Courier New" w:hAnsi="Courier New"/>
          <w:color w:val="1E293B"/>
          <w:sz w:val="18"/>
          <w:szCs w:val="18"/>
        </w:rPr>
        <w:t xml:space="preserve">    messages: [{ role: 'user', content: JSON.stringify({ ytd, byBU }) }],</w:t>
      </w:r>
    </w:p>
    <w:p>
      <w:pPr>
        <w:pBdr>
          <w:left w:val="single" w:color="94A3B8" w:sz="12" w:space="6"/>
        </w:pBdr>
        <w:spacing w:after="0" w:before="0"/>
        <w:ind w:left="360"/>
      </w:pPr>
      <w:r>
        <w:rPr>
          <w:rFonts w:ascii="Courier New" w:cs="Courier New" w:eastAsia="Courier New" w:hAnsi="Courier New"/>
          <w:color w:val="1E293B"/>
          <w:sz w:val="18"/>
          <w:szCs w:val="18"/>
        </w:rPr>
        <w:t xml:space="preserve">  });</w:t>
      </w:r>
    </w:p>
    <w:p>
      <w:pPr>
        <w:pBdr>
          <w:left w:val="single" w:color="94A3B8" w:sz="12" w:space="6"/>
        </w:pBdr>
        <w:spacing w:after="0" w:before="0"/>
        <w:ind w:left="360"/>
      </w:pPr>
      <w:r>
        <w:rPr>
          <w:rFonts w:ascii="Courier New" w:cs="Courier New" w:eastAsia="Courier New" w:hAnsi="Courier New"/>
          <w:color w:val="1E293B"/>
          <w:sz w:val="18"/>
          <w:szCs w:val="18"/>
        </w:rPr>
        <w:t xml:space="preserve">  return parseNarrativeResponse(msg);</w:t>
      </w:r>
    </w:p>
    <w:p>
      <w:pPr>
        <w:pBdr>
          <w:left w:val="single" w:color="94A3B8" w:sz="12" w:space="6"/>
        </w:pBdr>
        <w:spacing w:after="0" w:before="0"/>
        <w:ind w:left="360"/>
      </w:pPr>
      <w:r>
        <w:rPr>
          <w:rFonts w:ascii="Courier New" w:cs="Courier New" w:eastAsia="Courier New" w:hAnsi="Courier New"/>
          <w:color w:val="1E293B"/>
          <w:sz w:val="18"/>
          <w:szCs w:val="18"/>
        </w:rPr>
        <w:t xml:space="preserve">}</w:t>
      </w:r>
    </w:p>
    <w:p>
      <w:pPr>
        <w:pStyle w:val="Heading2"/>
        <w:spacing w:after="140" w:before="280"/>
      </w:pPr>
      <w:r>
        <w:rPr>
          <w:rFonts w:ascii="Arial" w:cs="Arial" w:eastAsia="Arial" w:hAnsi="Arial"/>
          <w:b/>
          <w:bCs/>
          <w:sz w:val="28"/>
          <w:szCs w:val="28"/>
        </w:rPr>
        <w:t xml:space="preserve">13.3  PowerPoint Automation Entry Points</w:t>
      </w:r>
    </w:p>
    <w:p>
      <w:pPr>
        <w:spacing w:after="120" w:before="80"/>
      </w:pPr>
      <w:r>
        <w:rPr>
          <w:rFonts w:ascii="Arial" w:cs="Arial" w:eastAsia="Arial" w:hAnsi="Arial"/>
          <w:sz w:val="22"/>
          <w:szCs w:val="22"/>
        </w:rPr>
        <w:t xml:space="preserve">The project includes a .pptx skill that can generate slide decks from structured data. Key slides that map directly to existing query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sz w:val="20"/>
                <w:szCs w:val="20"/>
              </w:rPr>
              <w:t xml:space="preserve">Slide</w:t>
            </w:r>
          </w:p>
        </w:tc>
        <w:tc>
          <w:tcPr>
            <w:tcW w:type="dxa" w:w="63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sz w:val="20"/>
                <w:szCs w:val="20"/>
              </w:rPr>
              <w:t xml:space="preserve">Data Source</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Slide 1: Executive Summary</w:t>
            </w:r>
          </w:p>
        </w:tc>
        <w:tc>
          <w:tcPr>
            <w:tcW w:type="dxa" w:w="63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getYTDSummary() → ytd actual, budget, variance %</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Slide 2: Monthly Trend</w:t>
            </w:r>
          </w:p>
        </w:tc>
        <w:tc>
          <w:tcPr>
            <w:tcW w:type="dxa" w:w="63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getMonthlyTotals() → 12 months of actual vs. budget</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Slide 3: BU Variance</w:t>
            </w:r>
          </w:p>
        </w:tc>
        <w:tc>
          <w:tcPr>
            <w:tcW w:type="dxa" w:w="63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getByBusinessUnit() → sorted by variance $</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Slide 4: Cloud Spend</w:t>
            </w:r>
          </w:p>
        </w:tc>
        <w:tc>
          <w:tcPr>
            <w:tcW w:type="dxa" w:w="63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getCloudByProvider() (once built) → AWS/Azure/GCP</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Slide 5: Contract Risk</w:t>
            </w:r>
          </w:p>
        </w:tc>
        <w:tc>
          <w:tcPr>
            <w:tcW w:type="dxa" w:w="63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getVendors() → filtered to expiring ≤180 days</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Slide 6: Workforce</w:t>
            </w:r>
          </w:p>
        </w:tc>
        <w:tc>
          <w:tcPr>
            <w:tcW w:type="dxa" w:w="63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getHCSummary() + getHCByBusinessUnit() → fill rate by BU</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Slide 7: Recommended Actions</w:t>
            </w:r>
          </w:p>
        </w:tc>
        <w:tc>
          <w:tcPr>
            <w:tcW w:type="dxa" w:w="63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generateRiskFlags() → top 5 critical/warning items</w:t>
            </w:r>
          </w:p>
        </w:tc>
      </w:tr>
    </w:tbl>
    <w:p>
      <w:pPr>
        <w:pStyle w:val="Heading2"/>
        <w:spacing w:after="140" w:before="280"/>
      </w:pPr>
      <w:r>
        <w:rPr>
          <w:rFonts w:ascii="Arial" w:cs="Arial" w:eastAsia="Arial" w:hAnsi="Arial"/>
          <w:b/>
          <w:bCs/>
          <w:sz w:val="28"/>
          <w:szCs w:val="28"/>
        </w:rPr>
        <w:t xml:space="preserve">13.4  Board Deck Automation Architecture</w:t>
      </w:r>
    </w:p>
    <w:p>
      <w:pPr>
        <w:spacing w:after="120" w:before="80"/>
      </w:pPr>
      <w:r>
        <w:rPr>
          <w:rFonts w:ascii="Arial" w:cs="Arial" w:eastAsia="Arial" w:hAnsi="Arial"/>
          <w:sz w:val="22"/>
          <w:szCs w:val="22"/>
        </w:rPr>
        <w:t xml:space="preserve">A complete board deck automation pipeline would work as follows:</w:t>
      </w:r>
    </w:p>
    <w:p>
      <w:pPr>
        <w:pBdr>
          <w:left w:val="single" w:color="94A3B8" w:sz="12" w:space="6"/>
        </w:pBdr>
        <w:spacing w:after="0" w:before="0"/>
        <w:ind w:left="360"/>
      </w:pPr>
      <w:r>
        <w:rPr>
          <w:rFonts w:ascii="Courier New" w:cs="Courier New" w:eastAsia="Courier New" w:hAnsi="Courier New"/>
          <w:color w:val="1E293B"/>
          <w:sz w:val="18"/>
          <w:szCs w:val="18"/>
        </w:rPr>
        <w:t xml:space="preserve">POST /api/reports/board-deck</w:t>
      </w:r>
    </w:p>
    <w:p>
      <w:pPr>
        <w:pBdr>
          <w:left w:val="single" w:color="94A3B8" w:sz="12" w:space="6"/>
        </w:pBdr>
        <w:spacing w:after="0" w:before="0"/>
        <w:ind w:left="360"/>
      </w:pPr>
      <w:r>
        <w:rPr>
          <w:rFonts w:ascii="Courier New" w:cs="Courier New" w:eastAsia="Courier New" w:hAnsi="Courier New"/>
          <w:color w:val="1E293B"/>
          <w:sz w:val="18"/>
          <w:szCs w:val="18"/>
        </w:rPr>
        <w:t xml:space="preserve">  ├── 1. Collect data: await Promise.all(all query functions)</w:t>
      </w:r>
    </w:p>
    <w:p>
      <w:pPr>
        <w:pBdr>
          <w:left w:val="single" w:color="94A3B8" w:sz="12" w:space="6"/>
        </w:pBdr>
        <w:spacing w:after="0" w:before="0"/>
        <w:ind w:left="360"/>
      </w:pPr>
      <w:r>
        <w:rPr>
          <w:rFonts w:ascii="Courier New" w:cs="Courier New" w:eastAsia="Courier New" w:hAnsi="Courier New"/>
          <w:color w:val="1E293B"/>
          <w:sz w:val="18"/>
          <w:szCs w:val="18"/>
        </w:rPr>
        <w:t xml:space="preserve">  ├── 2. Generate narrative: call Claude API with financial snapshot</w:t>
      </w:r>
    </w:p>
    <w:p>
      <w:pPr>
        <w:pBdr>
          <w:left w:val="single" w:color="94A3B8" w:sz="12" w:space="6"/>
        </w:pBdr>
        <w:spacing w:after="0" w:before="0"/>
        <w:ind w:left="360"/>
      </w:pPr>
      <w:r>
        <w:rPr>
          <w:rFonts w:ascii="Courier New" w:cs="Courier New" w:eastAsia="Courier New" w:hAnsi="Courier New"/>
          <w:color w:val="1E293B"/>
          <w:sz w:val="18"/>
          <w:szCs w:val="18"/>
        </w:rPr>
        <w:t xml:space="preserve">  ├── 3. Build .pptx: use pptx skill with data + narrative</w:t>
      </w:r>
    </w:p>
    <w:p>
      <w:pPr>
        <w:pBdr>
          <w:left w:val="single" w:color="94A3B8" w:sz="12" w:space="6"/>
        </w:pBdr>
        <w:spacing w:after="0" w:before="0"/>
        <w:ind w:left="360"/>
      </w:pPr>
      <w:r>
        <w:rPr>
          <w:rFonts w:ascii="Courier New" w:cs="Courier New" w:eastAsia="Courier New" w:hAnsi="Courier New"/>
          <w:color w:val="1E293B"/>
          <w:sz w:val="18"/>
          <w:szCs w:val="18"/>
        </w:rPr>
        <w:t xml:space="preserve">  ├── 4. Store in Databricks: write to report_artifacts table</w:t>
      </w:r>
    </w:p>
    <w:p>
      <w:pPr>
        <w:pBdr>
          <w:left w:val="single" w:color="94A3B8" w:sz="12" w:space="6"/>
        </w:pBdr>
        <w:spacing w:after="0" w:before="0"/>
        <w:ind w:left="360"/>
      </w:pPr>
      <w:r>
        <w:rPr>
          <w:rFonts w:ascii="Courier New" w:cs="Courier New" w:eastAsia="Courier New" w:hAnsi="Courier New"/>
          <w:color w:val="1E293B"/>
          <w:sz w:val="18"/>
          <w:szCs w:val="18"/>
        </w:rPr>
        <w:t xml:space="preserve">  └── 5. Return: download URL or inline base64</w:t>
      </w:r>
    </w:p>
    <w:p>
      <w:pPr>
        <w:pBdr>
          <w:left w:val="single" w:color="94A3B8" w:sz="12" w:space="6"/>
        </w:pBdr>
        <w:spacing w:after="0" w:before="0"/>
        <w:ind w:left="360"/>
      </w:pPr>
      <w:r>
        <w:rPr>
          <w:rFonts w:ascii="Courier New" w:cs="Courier New" w:eastAsia="Courier New" w:hAnsi="Courier New"/>
          <w:color w:val="1E293B"/>
          <w:sz w:val="18"/>
          <w:szCs w:val="18"/>
        </w:rPr>
        <w:t xml:space="preserve"/>
      </w:r>
    </w:p>
    <w:p>
      <w:pPr>
        <w:pBdr>
          <w:left w:val="single" w:color="94A3B8" w:sz="12" w:space="6"/>
        </w:pBdr>
        <w:spacing w:after="0" w:before="0"/>
        <w:ind w:left="360"/>
      </w:pPr>
      <w:r>
        <w:rPr>
          <w:rFonts w:ascii="Courier New" w:cs="Courier New" w:eastAsia="Courier New" w:hAnsi="Courier New"/>
          <w:color w:val="1E293B"/>
          <w:sz w:val="18"/>
          <w:szCs w:val="18"/>
        </w:rPr>
        <w:t xml:space="preserve">Trigger options:</w:t>
      </w:r>
    </w:p>
    <w:p>
      <w:pPr>
        <w:pBdr>
          <w:left w:val="single" w:color="94A3B8" w:sz="12" w:space="6"/>
        </w:pBdr>
        <w:spacing w:after="0" w:before="0"/>
        <w:ind w:left="360"/>
      </w:pPr>
      <w:r>
        <w:rPr>
          <w:rFonts w:ascii="Courier New" w:cs="Courier New" w:eastAsia="Courier New" w:hAnsi="Courier New"/>
          <w:color w:val="1E293B"/>
          <w:sz w:val="18"/>
          <w:szCs w:val="18"/>
        </w:rPr>
        <w:t xml:space="preserve">  - Manual: 'Generate Board Deck' button in the CFO dashboard</w:t>
      </w:r>
    </w:p>
    <w:p>
      <w:pPr>
        <w:pBdr>
          <w:left w:val="single" w:color="94A3B8" w:sz="12" w:space="6"/>
        </w:pBdr>
        <w:spacing w:after="0" w:before="0"/>
        <w:ind w:left="360"/>
      </w:pPr>
      <w:r>
        <w:rPr>
          <w:rFonts w:ascii="Courier New" w:cs="Courier New" w:eastAsia="Courier New" w:hAnsi="Courier New"/>
          <w:color w:val="1E293B"/>
          <w:sz w:val="18"/>
          <w:szCs w:val="18"/>
        </w:rPr>
        <w:t xml:space="preserve">  - Scheduled: POST on the 1st of each month via cron</w:t>
      </w:r>
    </w:p>
    <w:p>
      <w:pPr>
        <w:pBdr>
          <w:left w:val="single" w:color="94A3B8" w:sz="12" w:space="6"/>
        </w:pBdr>
        <w:spacing w:after="0" w:before="0"/>
        <w:ind w:left="360"/>
      </w:pPr>
      <w:r>
        <w:rPr>
          <w:rFonts w:ascii="Courier New" w:cs="Courier New" w:eastAsia="Courier New" w:hAnsi="Courier New"/>
          <w:color w:val="1E293B"/>
          <w:sz w:val="18"/>
          <w:szCs w:val="18"/>
        </w:rPr>
        <w:t xml:space="preserve">  - Agent-triggered: CFO Agent responds to 'generate board deck' question</w:t>
      </w:r>
    </w:p>
    <w:p>
      <w:r>
        <w:br w:type="page"/>
      </w:r>
    </w:p>
    <w:p>
      <w:pPr>
        <w:pStyle w:val="Heading1"/>
        <w:spacing w:after="180" w:before="360"/>
      </w:pPr>
      <w:r>
        <w:rPr>
          <w:rFonts w:ascii="Arial" w:cs="Arial" w:eastAsia="Arial" w:hAnsi="Arial"/>
          <w:b/>
          <w:bCs/>
          <w:sz w:val="36"/>
          <w:szCs w:val="36"/>
        </w:rPr>
        <w:t xml:space="preserve">14. Suggested Architecture: AI-Powered Finance Operating System</w:t>
      </w:r>
    </w:p>
    <w:p>
      <w:pPr>
        <w:pStyle w:val="Heading2"/>
        <w:spacing w:after="140" w:before="280"/>
      </w:pPr>
      <w:r>
        <w:rPr>
          <w:rFonts w:ascii="Arial" w:cs="Arial" w:eastAsia="Arial" w:hAnsi="Arial"/>
          <w:b/>
          <w:bCs/>
          <w:sz w:val="28"/>
          <w:szCs w:val="28"/>
        </w:rPr>
        <w:t xml:space="preserve">14.1  Target State Architecture</w:t>
      </w:r>
    </w:p>
    <w:p>
      <w:pPr>
        <w:pBdr>
          <w:left w:val="single" w:color="94A3B8" w:sz="12" w:space="6"/>
        </w:pBdr>
        <w:spacing w:after="0" w:before="0"/>
        <w:ind w:left="360"/>
      </w:pPr>
      <w:r>
        <w:rPr>
          <w:rFonts w:ascii="Courier New" w:cs="Courier New" w:eastAsia="Courier New" w:hAnsi="Courier New"/>
          <w:color w:val="1E293B"/>
          <w:sz w:val="18"/>
          <w:szCs w:val="18"/>
        </w:rPr>
        <w:t xml:space="preserve">┌────────────────────────────────────────────────────────────────────────┐</w:t>
      </w:r>
    </w:p>
    <w:p>
      <w:pPr>
        <w:pBdr>
          <w:left w:val="single" w:color="94A3B8" w:sz="12" w:space="6"/>
        </w:pBdr>
        <w:spacing w:after="0" w:before="0"/>
        <w:ind w:left="360"/>
      </w:pPr>
      <w:r>
        <w:rPr>
          <w:rFonts w:ascii="Courier New" w:cs="Courier New" w:eastAsia="Courier New" w:hAnsi="Courier New"/>
          <w:color w:val="1E293B"/>
          <w:sz w:val="18"/>
          <w:szCs w:val="18"/>
        </w:rPr>
        <w:t xml:space="preserve">│                   NEXORA INTELLIGENCE PLATFORM                        │</w:t>
      </w:r>
    </w:p>
    <w:p>
      <w:pPr>
        <w:pBdr>
          <w:left w:val="single" w:color="94A3B8" w:sz="12" w:space="6"/>
        </w:pBdr>
        <w:spacing w:after="0" w:before="0"/>
        <w:ind w:left="360"/>
      </w:pPr>
      <w:r>
        <w:rPr>
          <w:rFonts w:ascii="Courier New" w:cs="Courier New" w:eastAsia="Courier New" w:hAnsi="Courier New"/>
          <w:color w:val="1E293B"/>
          <w:sz w:val="18"/>
          <w:szCs w:val="18"/>
        </w:rPr>
        <w:t xml:space="preserve">│                        Target State v2.0                              │</w:t>
      </w:r>
    </w:p>
    <w:p>
      <w:pPr>
        <w:pBdr>
          <w:left w:val="single" w:color="94A3B8" w:sz="12" w:space="6"/>
        </w:pBdr>
        <w:spacing w:after="0" w:before="0"/>
        <w:ind w:left="360"/>
      </w:pPr>
      <w:r>
        <w:rPr>
          <w:rFonts w:ascii="Courier New" w:cs="Courier New" w:eastAsia="Courier New" w:hAnsi="Courier New"/>
          <w:color w:val="1E293B"/>
          <w:sz w:val="18"/>
          <w:szCs w:val="18"/>
        </w:rPr>
        <w:t xml:space="preserve">└────────────────────────────────────────────────────────────────────────┘</w:t>
      </w:r>
    </w:p>
    <w:p>
      <w:pPr>
        <w:pBdr>
          <w:left w:val="single" w:color="94A3B8" w:sz="12" w:space="6"/>
        </w:pBdr>
        <w:spacing w:after="0" w:before="0"/>
        <w:ind w:left="360"/>
      </w:pPr>
      <w:r>
        <w:rPr>
          <w:rFonts w:ascii="Courier New" w:cs="Courier New" w:eastAsia="Courier New" w:hAnsi="Courier New"/>
          <w:color w:val="1E293B"/>
          <w:sz w:val="18"/>
          <w:szCs w:val="18"/>
        </w:rPr>
        <w:t xml:space="preserve"/>
      </w:r>
    </w:p>
    <w:p>
      <w:pPr>
        <w:pBdr>
          <w:left w:val="single" w:color="94A3B8" w:sz="12" w:space="6"/>
        </w:pBdr>
        <w:spacing w:after="0" w:before="0"/>
        <w:ind w:left="360"/>
      </w:pPr>
      <w:r>
        <w:rPr>
          <w:rFonts w:ascii="Courier New" w:cs="Courier New" w:eastAsia="Courier New" w:hAnsi="Courier New"/>
          <w:color w:val="1E293B"/>
          <w:sz w:val="18"/>
          <w:szCs w:val="18"/>
        </w:rPr>
        <w:t xml:space="preserve">SOURCE SYSTEMS                    INGESTION LAYER</w:t>
      </w:r>
    </w:p>
    <w:p>
      <w:pPr>
        <w:pBdr>
          <w:left w:val="single" w:color="94A3B8" w:sz="12" w:space="6"/>
        </w:pBdr>
        <w:spacing w:after="0" w:before="0"/>
        <w:ind w:left="360"/>
      </w:pPr>
      <w:r>
        <w:rPr>
          <w:rFonts w:ascii="Courier New" w:cs="Courier New" w:eastAsia="Courier New" w:hAnsi="Courier New"/>
          <w:color w:val="1E293B"/>
          <w:sz w:val="18"/>
          <w:szCs w:val="18"/>
        </w:rPr>
        <w:t xml:space="preserve">┌─────────────┐                  ┌─────────────────────────────────┐</w:t>
      </w:r>
    </w:p>
    <w:p>
      <w:pPr>
        <w:pBdr>
          <w:left w:val="single" w:color="94A3B8" w:sz="12" w:space="6"/>
        </w:pBdr>
        <w:spacing w:after="0" w:before="0"/>
        <w:ind w:left="360"/>
      </w:pPr>
      <w:r>
        <w:rPr>
          <w:rFonts w:ascii="Courier New" w:cs="Courier New" w:eastAsia="Courier New" w:hAnsi="Courier New"/>
          <w:color w:val="1E293B"/>
          <w:sz w:val="18"/>
          <w:szCs w:val="18"/>
        </w:rPr>
        <w:t xml:space="preserve">│ QuickBooks  │ ─── CSV/API ──▶ │ /api/ingest                     │</w:t>
      </w:r>
    </w:p>
    <w:p>
      <w:pPr>
        <w:pBdr>
          <w:left w:val="single" w:color="94A3B8" w:sz="12" w:space="6"/>
        </w:pBdr>
        <w:spacing w:after="0" w:before="0"/>
        <w:ind w:left="360"/>
      </w:pPr>
      <w:r>
        <w:rPr>
          <w:rFonts w:ascii="Courier New" w:cs="Courier New" w:eastAsia="Courier New" w:hAnsi="Courier New"/>
          <w:color w:val="1E293B"/>
          <w:sz w:val="18"/>
          <w:szCs w:val="18"/>
        </w:rPr>
        <w:t xml:space="preserve">│ Stripe      │                  │   Parse (CSV/Excel/PDF/API)     │</w:t>
      </w:r>
    </w:p>
    <w:p>
      <w:pPr>
        <w:pBdr>
          <w:left w:val="single" w:color="94A3B8" w:sz="12" w:space="6"/>
        </w:pBdr>
        <w:spacing w:after="0" w:before="0"/>
        <w:ind w:left="360"/>
      </w:pPr>
      <w:r>
        <w:rPr>
          <w:rFonts w:ascii="Courier New" w:cs="Courier New" w:eastAsia="Courier New" w:hAnsi="Courier New"/>
          <w:color w:val="1E293B"/>
          <w:sz w:val="18"/>
          <w:szCs w:val="18"/>
        </w:rPr>
        <w:t xml:space="preserve">│ Payroll Sys │                  │   Map   (field-mapper.ts)       │</w:t>
      </w:r>
    </w:p>
    <w:p>
      <w:pPr>
        <w:pBdr>
          <w:left w:val="single" w:color="94A3B8" w:sz="12" w:space="6"/>
        </w:pBdr>
        <w:spacing w:after="0" w:before="0"/>
        <w:ind w:left="360"/>
      </w:pPr>
      <w:r>
        <w:rPr>
          <w:rFonts w:ascii="Courier New" w:cs="Courier New" w:eastAsia="Courier New" w:hAnsi="Courier New"/>
          <w:color w:val="1E293B"/>
          <w:sz w:val="18"/>
          <w:szCs w:val="18"/>
        </w:rPr>
        <w:t xml:space="preserve">│ AWS Cost    │                  │   Clean (cleaner.ts — 8 rules)  │</w:t>
      </w:r>
    </w:p>
    <w:p>
      <w:pPr>
        <w:pBdr>
          <w:left w:val="single" w:color="94A3B8" w:sz="12" w:space="6"/>
        </w:pBdr>
        <w:spacing w:after="0" w:before="0"/>
        <w:ind w:left="360"/>
      </w:pPr>
      <w:r>
        <w:rPr>
          <w:rFonts w:ascii="Courier New" w:cs="Courier New" w:eastAsia="Courier New" w:hAnsi="Courier New"/>
          <w:color w:val="1E293B"/>
          <w:sz w:val="18"/>
          <w:szCs w:val="18"/>
        </w:rPr>
        <w:t xml:space="preserve">│ Azure Cost  │                  │   Write (writer.ts)             │</w:t>
      </w:r>
    </w:p>
    <w:p>
      <w:pPr>
        <w:pBdr>
          <w:left w:val="single" w:color="94A3B8" w:sz="12" w:space="6"/>
        </w:pBdr>
        <w:spacing w:after="0" w:before="0"/>
        <w:ind w:left="360"/>
      </w:pPr>
      <w:r>
        <w:rPr>
          <w:rFonts w:ascii="Courier New" w:cs="Courier New" w:eastAsia="Courier New" w:hAnsi="Courier New"/>
          <w:color w:val="1E293B"/>
          <w:sz w:val="18"/>
          <w:szCs w:val="18"/>
        </w:rPr>
        <w:t xml:space="preserve">│ GL Export   │                  └──────────────┬──────────────────┘</w:t>
      </w:r>
    </w:p>
    <w:p>
      <w:pPr>
        <w:pBdr>
          <w:left w:val="single" w:color="94A3B8" w:sz="12" w:space="6"/>
        </w:pBdr>
        <w:spacing w:after="0" w:before="0"/>
        <w:ind w:left="360"/>
      </w:pPr>
      <w:r>
        <w:rPr>
          <w:rFonts w:ascii="Courier New" w:cs="Courier New" w:eastAsia="Courier New" w:hAnsi="Courier New"/>
          <w:color w:val="1E293B"/>
          <w:sz w:val="18"/>
          <w:szCs w:val="18"/>
        </w:rPr>
        <w:t xml:space="preserve">│ Manual CSV  │                                 │</w:t>
      </w:r>
    </w:p>
    <w:p>
      <w:pPr>
        <w:pBdr>
          <w:left w:val="single" w:color="94A3B8" w:sz="12" w:space="6"/>
        </w:pBdr>
        <w:spacing w:after="0" w:before="0"/>
        <w:ind w:left="360"/>
      </w:pPr>
      <w:r>
        <w:rPr>
          <w:rFonts w:ascii="Courier New" w:cs="Courier New" w:eastAsia="Courier New" w:hAnsi="Courier New"/>
          <w:color w:val="1E293B"/>
          <w:sz w:val="18"/>
          <w:szCs w:val="18"/>
        </w:rPr>
        <w:t xml:space="preserve">└─────────────┘                                 ▼</w:t>
      </w:r>
    </w:p>
    <w:p>
      <w:pPr>
        <w:pBdr>
          <w:left w:val="single" w:color="94A3B8" w:sz="12" w:space="6"/>
        </w:pBdr>
        <w:spacing w:after="0" w:before="0"/>
        <w:ind w:left="360"/>
      </w:pPr>
      <w:r>
        <w:rPr>
          <w:rFonts w:ascii="Courier New" w:cs="Courier New" w:eastAsia="Courier New" w:hAnsi="Courier New"/>
          <w:color w:val="1E293B"/>
          <w:sz w:val="18"/>
          <w:szCs w:val="18"/>
        </w:rPr>
        <w:t xml:space="preserve">                                  DATABRICKS DELTA LAKE</w:t>
      </w:r>
    </w:p>
    <w:p>
      <w:pPr>
        <w:pBdr>
          <w:left w:val="single" w:color="94A3B8" w:sz="12" w:space="6"/>
        </w:pBdr>
        <w:spacing w:after="0" w:before="0"/>
        <w:ind w:left="360"/>
      </w:pPr>
      <w:r>
        <w:rPr>
          <w:rFonts w:ascii="Courier New" w:cs="Courier New" w:eastAsia="Courier New" w:hAnsi="Courier New"/>
          <w:color w:val="1E293B"/>
          <w:sz w:val="18"/>
          <w:szCs w:val="18"/>
        </w:rPr>
        <w:t xml:space="preserve">                          ┌───────────────────────────────────┐</w:t>
      </w:r>
    </w:p>
    <w:p>
      <w:pPr>
        <w:pBdr>
          <w:left w:val="single" w:color="94A3B8" w:sz="12" w:space="6"/>
        </w:pBdr>
        <w:spacing w:after="0" w:before="0"/>
        <w:ind w:left="360"/>
      </w:pPr>
      <w:r>
        <w:rPr>
          <w:rFonts w:ascii="Courier New" w:cs="Courier New" w:eastAsia="Courier New" w:hAnsi="Courier New"/>
          <w:color w:val="1E293B"/>
          <w:sz w:val="18"/>
          <w:szCs w:val="18"/>
        </w:rPr>
        <w:t xml:space="preserve">                          │  Unity Catalog: nexora.finance    │</w:t>
      </w:r>
    </w:p>
    <w:p>
      <w:pPr>
        <w:pBdr>
          <w:left w:val="single" w:color="94A3B8" w:sz="12" w:space="6"/>
        </w:pBdr>
        <w:spacing w:after="0" w:before="0"/>
        <w:ind w:left="360"/>
      </w:pPr>
      <w:r>
        <w:rPr>
          <w:rFonts w:ascii="Courier New" w:cs="Courier New" w:eastAsia="Courier New" w:hAnsi="Courier New"/>
          <w:color w:val="1E293B"/>
          <w:sz w:val="18"/>
          <w:szCs w:val="18"/>
        </w:rPr>
        <w:t xml:space="preserve">                          │                                   │</w:t>
      </w:r>
    </w:p>
    <w:p>
      <w:pPr>
        <w:pBdr>
          <w:left w:val="single" w:color="94A3B8" w:sz="12" w:space="6"/>
        </w:pBdr>
        <w:spacing w:after="0" w:before="0"/>
        <w:ind w:left="360"/>
      </w:pPr>
      <w:r>
        <w:rPr>
          <w:rFonts w:ascii="Courier New" w:cs="Courier New" w:eastAsia="Courier New" w:hAnsi="Courier New"/>
          <w:color w:val="1E293B"/>
          <w:sz w:val="18"/>
          <w:szCs w:val="18"/>
        </w:rPr>
        <w:t xml:space="preserve">                          │  fact_transactions (partitioned)  │</w:t>
      </w:r>
    </w:p>
    <w:p>
      <w:pPr>
        <w:pBdr>
          <w:left w:val="single" w:color="94A3B8" w:sz="12" w:space="6"/>
        </w:pBdr>
        <w:spacing w:after="0" w:before="0"/>
        <w:ind w:left="360"/>
      </w:pPr>
      <w:r>
        <w:rPr>
          <w:rFonts w:ascii="Courier New" w:cs="Courier New" w:eastAsia="Courier New" w:hAnsi="Courier New"/>
          <w:color w:val="1E293B"/>
          <w:sz w:val="18"/>
          <w:szCs w:val="18"/>
        </w:rPr>
        <w:t xml:space="preserve">                          │  dim_vendor                       │</w:t>
      </w:r>
    </w:p>
    <w:p>
      <w:pPr>
        <w:pBdr>
          <w:left w:val="single" w:color="94A3B8" w:sz="12" w:space="6"/>
        </w:pBdr>
        <w:spacing w:after="0" w:before="0"/>
        <w:ind w:left="360"/>
      </w:pPr>
      <w:r>
        <w:rPr>
          <w:rFonts w:ascii="Courier New" w:cs="Courier New" w:eastAsia="Courier New" w:hAnsi="Courier New"/>
          <w:color w:val="1E293B"/>
          <w:sz w:val="18"/>
          <w:szCs w:val="18"/>
        </w:rPr>
        <w:t xml:space="preserve">                          │  dim_cost_center                  │</w:t>
      </w:r>
    </w:p>
    <w:p>
      <w:pPr>
        <w:pBdr>
          <w:left w:val="single" w:color="94A3B8" w:sz="12" w:space="6"/>
        </w:pBdr>
        <w:spacing w:after="0" w:before="0"/>
        <w:ind w:left="360"/>
      </w:pPr>
      <w:r>
        <w:rPr>
          <w:rFonts w:ascii="Courier New" w:cs="Courier New" w:eastAsia="Courier New" w:hAnsi="Courier New"/>
          <w:color w:val="1E293B"/>
          <w:sz w:val="18"/>
          <w:szCs w:val="18"/>
        </w:rPr>
        <w:t xml:space="preserve">                          │  dim_period                       │</w:t>
      </w:r>
    </w:p>
    <w:p>
      <w:pPr>
        <w:pBdr>
          <w:left w:val="single" w:color="94A3B8" w:sz="12" w:space="6"/>
        </w:pBdr>
        <w:spacing w:after="0" w:before="0"/>
        <w:ind w:left="360"/>
      </w:pPr>
      <w:r>
        <w:rPr>
          <w:rFonts w:ascii="Courier New" w:cs="Courier New" w:eastAsia="Courier New" w:hAnsi="Courier New"/>
          <w:color w:val="1E293B"/>
          <w:sz w:val="18"/>
          <w:szCs w:val="18"/>
        </w:rPr>
        <w:t xml:space="preserve">                          │  dim_contractor                   │</w:t>
      </w:r>
    </w:p>
    <w:p>
      <w:pPr>
        <w:pBdr>
          <w:left w:val="single" w:color="94A3B8" w:sz="12" w:space="6"/>
        </w:pBdr>
        <w:spacing w:after="0" w:before="0"/>
        <w:ind w:left="360"/>
      </w:pPr>
      <w:r>
        <w:rPr>
          <w:rFonts w:ascii="Courier New" w:cs="Courier New" w:eastAsia="Courier New" w:hAnsi="Courier New"/>
          <w:color w:val="1E293B"/>
          <w:sz w:val="18"/>
          <w:szCs w:val="18"/>
        </w:rPr>
        <w:t xml:space="preserve">                          │  dim_headcount                    │</w:t>
      </w:r>
    </w:p>
    <w:p>
      <w:pPr>
        <w:pBdr>
          <w:left w:val="single" w:color="94A3B8" w:sz="12" w:space="6"/>
        </w:pBdr>
        <w:spacing w:after="0" w:before="0"/>
        <w:ind w:left="360"/>
      </w:pPr>
      <w:r>
        <w:rPr>
          <w:rFonts w:ascii="Courier New" w:cs="Courier New" w:eastAsia="Courier New" w:hAnsi="Courier New"/>
          <w:color w:val="1E293B"/>
          <w:sz w:val="18"/>
          <w:szCs w:val="18"/>
        </w:rPr>
        <w:t xml:space="preserve">                          │  cloud_provider_spend [planned]   │</w:t>
      </w:r>
    </w:p>
    <w:p>
      <w:pPr>
        <w:pBdr>
          <w:left w:val="single" w:color="94A3B8" w:sz="12" w:space="6"/>
        </w:pBdr>
        <w:spacing w:after="0" w:before="0"/>
        <w:ind w:left="360"/>
      </w:pPr>
      <w:r>
        <w:rPr>
          <w:rFonts w:ascii="Courier New" w:cs="Courier New" w:eastAsia="Courier New" w:hAnsi="Courier New"/>
          <w:color w:val="1E293B"/>
          <w:sz w:val="18"/>
          <w:szCs w:val="18"/>
        </w:rPr>
        <w:t xml:space="preserve">                          │  data_quality_log                 │</w:t>
      </w:r>
    </w:p>
    <w:p>
      <w:pPr>
        <w:pBdr>
          <w:left w:val="single" w:color="94A3B8" w:sz="12" w:space="6"/>
        </w:pBdr>
        <w:spacing w:after="0" w:before="0"/>
        <w:ind w:left="360"/>
      </w:pPr>
      <w:r>
        <w:rPr>
          <w:rFonts w:ascii="Courier New" w:cs="Courier New" w:eastAsia="Courier New" w:hAnsi="Courier New"/>
          <w:color w:val="1E293B"/>
          <w:sz w:val="18"/>
          <w:szCs w:val="18"/>
        </w:rPr>
        <w:t xml:space="preserve">                          │  report_artifacts [planned]       │</w:t>
      </w:r>
    </w:p>
    <w:p>
      <w:pPr>
        <w:pBdr>
          <w:left w:val="single" w:color="94A3B8" w:sz="12" w:space="6"/>
        </w:pBdr>
        <w:spacing w:after="0" w:before="0"/>
        <w:ind w:left="360"/>
      </w:pPr>
      <w:r>
        <w:rPr>
          <w:rFonts w:ascii="Courier New" w:cs="Courier New" w:eastAsia="Courier New" w:hAnsi="Courier New"/>
          <w:color w:val="1E293B"/>
          <w:sz w:val="18"/>
          <w:szCs w:val="18"/>
        </w:rPr>
        <w:t xml:space="preserve">                          └──────────────┬────────────────────┘</w:t>
      </w:r>
    </w:p>
    <w:p>
      <w:pPr>
        <w:pBdr>
          <w:left w:val="single" w:color="94A3B8" w:sz="12" w:space="6"/>
        </w:pBdr>
        <w:spacing w:after="0" w:before="0"/>
        <w:ind w:left="360"/>
      </w:pPr>
      <w:r>
        <w:rPr>
          <w:rFonts w:ascii="Courier New" w:cs="Courier New" w:eastAsia="Courier New" w:hAnsi="Courier New"/>
          <w:color w:val="1E293B"/>
          <w:sz w:val="18"/>
          <w:szCs w:val="18"/>
        </w:rPr>
        <w:t xml:space="preserve">                                         │</w:t>
      </w:r>
    </w:p>
    <w:p>
      <w:pPr>
        <w:pBdr>
          <w:left w:val="single" w:color="94A3B8" w:sz="12" w:space="6"/>
        </w:pBdr>
        <w:spacing w:after="0" w:before="0"/>
        <w:ind w:left="360"/>
      </w:pPr>
      <w:r>
        <w:rPr>
          <w:rFonts w:ascii="Courier New" w:cs="Courier New" w:eastAsia="Courier New" w:hAnsi="Courier New"/>
          <w:color w:val="1E293B"/>
          <w:sz w:val="18"/>
          <w:szCs w:val="18"/>
        </w:rPr>
        <w:t xml:space="preserve">                    ┌────────────────────┼────────────────────────┐</w:t>
      </w:r>
    </w:p>
    <w:p>
      <w:pPr>
        <w:pBdr>
          <w:left w:val="single" w:color="94A3B8" w:sz="12" w:space="6"/>
        </w:pBdr>
        <w:spacing w:after="0" w:before="0"/>
        <w:ind w:left="360"/>
      </w:pPr>
      <w:r>
        <w:rPr>
          <w:rFonts w:ascii="Courier New" w:cs="Courier New" w:eastAsia="Courier New" w:hAnsi="Courier New"/>
          <w:color w:val="1E293B"/>
          <w:sz w:val="18"/>
          <w:szCs w:val="18"/>
        </w:rPr>
        <w:t xml:space="preserve">                    ▼                    ▼                        ▼</w:t>
      </w:r>
    </w:p>
    <w:p>
      <w:pPr>
        <w:pBdr>
          <w:left w:val="single" w:color="94A3B8" w:sz="12" w:space="6"/>
        </w:pBdr>
        <w:spacing w:after="0" w:before="0"/>
        <w:ind w:left="360"/>
      </w:pPr>
      <w:r>
        <w:rPr>
          <w:rFonts w:ascii="Courier New" w:cs="Courier New" w:eastAsia="Courier New" w:hAnsi="Courier New"/>
          <w:color w:val="1E293B"/>
          <w:sz w:val="18"/>
          <w:szCs w:val="18"/>
        </w:rPr>
        <w:t xml:space="preserve">             QUERY LAYER          AGENT LAYER              AI LAYER</w:t>
      </w:r>
    </w:p>
    <w:p>
      <w:pPr>
        <w:pBdr>
          <w:left w:val="single" w:color="94A3B8" w:sz="12" w:space="6"/>
        </w:pBdr>
        <w:spacing w:after="0" w:before="0"/>
        <w:ind w:left="360"/>
      </w:pPr>
      <w:r>
        <w:rPr>
          <w:rFonts w:ascii="Courier New" w:cs="Courier New" w:eastAsia="Courier New" w:hAnsi="Courier New"/>
          <w:color w:val="1E293B"/>
          <w:sz w:val="18"/>
          <w:szCs w:val="18"/>
        </w:rPr>
        <w:t xml:space="preserve">          src/lib/queries/    src/agents/ → Claude      Claude API</w:t>
      </w:r>
    </w:p>
    <w:p>
      <w:pPr>
        <w:pBdr>
          <w:left w:val="single" w:color="94A3B8" w:sz="12" w:space="6"/>
        </w:pBdr>
        <w:spacing w:after="0" w:before="0"/>
        <w:ind w:left="360"/>
      </w:pPr>
      <w:r>
        <w:rPr>
          <w:rFonts w:ascii="Courier New" w:cs="Courier New" w:eastAsia="Courier New" w:hAnsi="Courier New"/>
          <w:color w:val="1E293B"/>
          <w:sz w:val="18"/>
          <w:szCs w:val="18"/>
        </w:rPr>
        <w:t xml:space="preserve">         getYTDSummary()      CFO / FP&amp;A / CIO         Narrative gen</w:t>
      </w:r>
    </w:p>
    <w:p>
      <w:pPr>
        <w:pBdr>
          <w:left w:val="single" w:color="94A3B8" w:sz="12" w:space="6"/>
        </w:pBdr>
        <w:spacing w:after="0" w:before="0"/>
        <w:ind w:left="360"/>
      </w:pPr>
      <w:r>
        <w:rPr>
          <w:rFonts w:ascii="Courier New" w:cs="Courier New" w:eastAsia="Courier New" w:hAnsi="Courier New"/>
          <w:color w:val="1E293B"/>
          <w:sz w:val="18"/>
          <w:szCs w:val="18"/>
        </w:rPr>
        <w:t xml:space="preserve">         getByBU()            Procurement              Board deck gen</w:t>
      </w:r>
    </w:p>
    <w:p>
      <w:pPr>
        <w:pBdr>
          <w:left w:val="single" w:color="94A3B8" w:sz="12" w:space="6"/>
        </w:pBdr>
        <w:spacing w:after="0" w:before="0"/>
        <w:ind w:left="360"/>
      </w:pPr>
      <w:r>
        <w:rPr>
          <w:rFonts w:ascii="Courier New" w:cs="Courier New" w:eastAsia="Courier New" w:hAnsi="Courier New"/>
          <w:color w:val="1E293B"/>
          <w:sz w:val="18"/>
          <w:szCs w:val="18"/>
        </w:rPr>
        <w:t xml:space="preserve">         getVendors()         External Labor           Anomaly alerts</w:t>
      </w:r>
    </w:p>
    <w:p>
      <w:pPr>
        <w:pBdr>
          <w:left w:val="single" w:color="94A3B8" w:sz="12" w:space="6"/>
        </w:pBdr>
        <w:spacing w:after="0" w:before="0"/>
        <w:ind w:left="360"/>
      </w:pPr>
      <w:r>
        <w:rPr>
          <w:rFonts w:ascii="Courier New" w:cs="Courier New" w:eastAsia="Courier New" w:hAnsi="Courier New"/>
          <w:color w:val="1E293B"/>
          <w:sz w:val="18"/>
          <w:szCs w:val="18"/>
        </w:rPr>
        <w:t xml:space="preserve">         getContractors()     Headcount                Forecast models</w:t>
      </w:r>
    </w:p>
    <w:p>
      <w:pPr>
        <w:pBdr>
          <w:left w:val="single" w:color="94A3B8" w:sz="12" w:space="6"/>
        </w:pBdr>
        <w:spacing w:after="0" w:before="0"/>
        <w:ind w:left="360"/>
      </w:pPr>
      <w:r>
        <w:rPr>
          <w:rFonts w:ascii="Courier New" w:cs="Courier New" w:eastAsia="Courier New" w:hAnsi="Courier New"/>
          <w:color w:val="1E293B"/>
          <w:sz w:val="18"/>
          <w:szCs w:val="18"/>
        </w:rPr>
        <w:t xml:space="preserve">                    │                                        │</w:t>
      </w:r>
    </w:p>
    <w:p>
      <w:pPr>
        <w:pBdr>
          <w:left w:val="single" w:color="94A3B8" w:sz="12" w:space="6"/>
        </w:pBdr>
        <w:spacing w:after="0" w:before="0"/>
        <w:ind w:left="360"/>
      </w:pPr>
      <w:r>
        <w:rPr>
          <w:rFonts w:ascii="Courier New" w:cs="Courier New" w:eastAsia="Courier New" w:hAnsi="Courier New"/>
          <w:color w:val="1E293B"/>
          <w:sz w:val="18"/>
          <w:szCs w:val="18"/>
        </w:rPr>
        <w:t xml:space="preserve">                    └──────────────────┬─────────────────────┘</w:t>
      </w:r>
    </w:p>
    <w:p>
      <w:pPr>
        <w:pBdr>
          <w:left w:val="single" w:color="94A3B8" w:sz="12" w:space="6"/>
        </w:pBdr>
        <w:spacing w:after="0" w:before="0"/>
        <w:ind w:left="360"/>
      </w:pPr>
      <w:r>
        <w:rPr>
          <w:rFonts w:ascii="Courier New" w:cs="Courier New" w:eastAsia="Courier New" w:hAnsi="Courier New"/>
          <w:color w:val="1E293B"/>
          <w:sz w:val="18"/>
          <w:szCs w:val="18"/>
        </w:rPr>
        <w:t xml:space="preserve">                                       ▼</w:t>
      </w:r>
    </w:p>
    <w:p>
      <w:pPr>
        <w:pBdr>
          <w:left w:val="single" w:color="94A3B8" w:sz="12" w:space="6"/>
        </w:pBdr>
        <w:spacing w:after="0" w:before="0"/>
        <w:ind w:left="360"/>
      </w:pPr>
      <w:r>
        <w:rPr>
          <w:rFonts w:ascii="Courier New" w:cs="Courier New" w:eastAsia="Courier New" w:hAnsi="Courier New"/>
          <w:color w:val="1E293B"/>
          <w:sz w:val="18"/>
          <w:szCs w:val="18"/>
        </w:rPr>
        <w:t xml:space="preserve">                              PRESENTATION LAYER</w:t>
      </w:r>
    </w:p>
    <w:p>
      <w:pPr>
        <w:pBdr>
          <w:left w:val="single" w:color="94A3B8" w:sz="12" w:space="6"/>
        </w:pBdr>
        <w:spacing w:after="0" w:before="0"/>
        <w:ind w:left="360"/>
      </w:pPr>
      <w:r>
        <w:rPr>
          <w:rFonts w:ascii="Courier New" w:cs="Courier New" w:eastAsia="Courier New" w:hAnsi="Courier New"/>
          <w:color w:val="1E293B"/>
          <w:sz w:val="18"/>
          <w:szCs w:val="18"/>
        </w:rPr>
        <w:t xml:space="preserve">                         Next.js 14 App Router (async RSC)</w:t>
      </w:r>
    </w:p>
    <w:p>
      <w:pPr>
        <w:pBdr>
          <w:left w:val="single" w:color="94A3B8" w:sz="12" w:space="6"/>
        </w:pBdr>
        <w:spacing w:after="0" w:before="0"/>
        <w:ind w:left="360"/>
      </w:pPr>
      <w:r>
        <w:rPr>
          <w:rFonts w:ascii="Courier New" w:cs="Courier New" w:eastAsia="Courier New" w:hAnsi="Courier New"/>
          <w:color w:val="1E293B"/>
          <w:sz w:val="18"/>
          <w:szCs w:val="18"/>
        </w:rPr>
        <w:t xml:space="preserve">                    ┌────────────────────────────────────┐</w:t>
      </w:r>
    </w:p>
    <w:p>
      <w:pPr>
        <w:pBdr>
          <w:left w:val="single" w:color="94A3B8" w:sz="12" w:space="6"/>
        </w:pBdr>
        <w:spacing w:after="0" w:before="0"/>
        <w:ind w:left="360"/>
      </w:pPr>
      <w:r>
        <w:rPr>
          <w:rFonts w:ascii="Courier New" w:cs="Courier New" w:eastAsia="Courier New" w:hAnsi="Courier New"/>
          <w:color w:val="1E293B"/>
          <w:sz w:val="18"/>
          <w:szCs w:val="18"/>
        </w:rPr>
        <w:t xml:space="preserve">                    │  / Executive Dashboard             │</w:t>
      </w:r>
    </w:p>
    <w:p>
      <w:pPr>
        <w:pBdr>
          <w:left w:val="single" w:color="94A3B8" w:sz="12" w:space="6"/>
        </w:pBdr>
        <w:spacing w:after="0" w:before="0"/>
        <w:ind w:left="360"/>
      </w:pPr>
      <w:r>
        <w:rPr>
          <w:rFonts w:ascii="Courier New" w:cs="Courier New" w:eastAsia="Courier New" w:hAnsi="Courier New"/>
          <w:color w:val="1E293B"/>
          <w:sz w:val="18"/>
          <w:szCs w:val="18"/>
        </w:rPr>
        <w:t xml:space="preserve">                    │  /cfo  CFO Summary + AI Narrative  │</w:t>
      </w:r>
    </w:p>
    <w:p>
      <w:pPr>
        <w:pBdr>
          <w:left w:val="single" w:color="94A3B8" w:sz="12" w:space="6"/>
        </w:pBdr>
        <w:spacing w:after="0" w:before="0"/>
        <w:ind w:left="360"/>
      </w:pPr>
      <w:r>
        <w:rPr>
          <w:rFonts w:ascii="Courier New" w:cs="Courier New" w:eastAsia="Courier New" w:hAnsi="Courier New"/>
          <w:color w:val="1E293B"/>
          <w:sz w:val="18"/>
          <w:szCs w:val="18"/>
        </w:rPr>
        <w:t xml:space="preserve">                    │  /fpa  Variance Drill-Down         │</w:t>
      </w:r>
    </w:p>
    <w:p>
      <w:pPr>
        <w:pBdr>
          <w:left w:val="single" w:color="94A3B8" w:sz="12" w:space="6"/>
        </w:pBdr>
        <w:spacing w:after="0" w:before="0"/>
        <w:ind w:left="360"/>
      </w:pPr>
      <w:r>
        <w:rPr>
          <w:rFonts w:ascii="Courier New" w:cs="Courier New" w:eastAsia="Courier New" w:hAnsi="Courier New"/>
          <w:color w:val="1E293B"/>
          <w:sz w:val="18"/>
          <w:szCs w:val="18"/>
        </w:rPr>
        <w:t xml:space="preserve">                    │  /cio  IT Investment View          │</w:t>
      </w:r>
    </w:p>
    <w:p>
      <w:pPr>
        <w:pBdr>
          <w:left w:val="single" w:color="94A3B8" w:sz="12" w:space="6"/>
        </w:pBdr>
        <w:spacing w:after="0" w:before="0"/>
        <w:ind w:left="360"/>
      </w:pPr>
      <w:r>
        <w:rPr>
          <w:rFonts w:ascii="Courier New" w:cs="Courier New" w:eastAsia="Courier New" w:hAnsi="Courier New"/>
          <w:color w:val="1E293B"/>
          <w:sz w:val="18"/>
          <w:szCs w:val="18"/>
        </w:rPr>
        <w:t xml:space="preserve">                    │  /vendors  Contract Risk           │</w:t>
      </w:r>
    </w:p>
    <w:p>
      <w:pPr>
        <w:pBdr>
          <w:left w:val="single" w:color="94A3B8" w:sz="12" w:space="6"/>
        </w:pBdr>
        <w:spacing w:after="0" w:before="0"/>
        <w:ind w:left="360"/>
      </w:pPr>
      <w:r>
        <w:rPr>
          <w:rFonts w:ascii="Courier New" w:cs="Courier New" w:eastAsia="Courier New" w:hAnsi="Courier New"/>
          <w:color w:val="1E293B"/>
          <w:sz w:val="18"/>
          <w:szCs w:val="18"/>
        </w:rPr>
        <w:t xml:space="preserve">                    │  /external-labor  Contractor Mgmt  │</w:t>
      </w:r>
    </w:p>
    <w:p>
      <w:pPr>
        <w:pBdr>
          <w:left w:val="single" w:color="94A3B8" w:sz="12" w:space="6"/>
        </w:pBdr>
        <w:spacing w:after="0" w:before="0"/>
        <w:ind w:left="360"/>
      </w:pPr>
      <w:r>
        <w:rPr>
          <w:rFonts w:ascii="Courier New" w:cs="Courier New" w:eastAsia="Courier New" w:hAnsi="Courier New"/>
          <w:color w:val="1E293B"/>
          <w:sz w:val="18"/>
          <w:szCs w:val="18"/>
        </w:rPr>
        <w:t xml:space="preserve">                    │  /headcount  Workforce Planning    │</w:t>
      </w:r>
    </w:p>
    <w:p>
      <w:pPr>
        <w:pBdr>
          <w:left w:val="single" w:color="94A3B8" w:sz="12" w:space="6"/>
        </w:pBdr>
        <w:spacing w:after="0" w:before="0"/>
        <w:ind w:left="360"/>
      </w:pPr>
      <w:r>
        <w:rPr>
          <w:rFonts w:ascii="Courier New" w:cs="Courier New" w:eastAsia="Courier New" w:hAnsi="Courier New"/>
          <w:color w:val="1E293B"/>
          <w:sz w:val="18"/>
          <w:szCs w:val="18"/>
        </w:rPr>
        <w:t xml:space="preserve">                    │  /data-ingestion  Upload UI        │</w:t>
      </w:r>
    </w:p>
    <w:p>
      <w:pPr>
        <w:pBdr>
          <w:left w:val="single" w:color="94A3B8" w:sz="12" w:space="6"/>
        </w:pBdr>
        <w:spacing w:after="0" w:before="0"/>
        <w:ind w:left="360"/>
      </w:pPr>
      <w:r>
        <w:rPr>
          <w:rFonts w:ascii="Courier New" w:cs="Courier New" w:eastAsia="Courier New" w:hAnsi="Courier New"/>
          <w:color w:val="1E293B"/>
          <w:sz w:val="18"/>
          <w:szCs w:val="18"/>
        </w:rPr>
        <w:t xml:space="preserve">                    │  /agents/[id]  AI Chat Workspace   │</w:t>
      </w:r>
    </w:p>
    <w:p>
      <w:pPr>
        <w:pBdr>
          <w:left w:val="single" w:color="94A3B8" w:sz="12" w:space="6"/>
        </w:pBdr>
        <w:spacing w:after="0" w:before="0"/>
        <w:ind w:left="360"/>
      </w:pPr>
      <w:r>
        <w:rPr>
          <w:rFonts w:ascii="Courier New" w:cs="Courier New" w:eastAsia="Courier New" w:hAnsi="Courier New"/>
          <w:color w:val="1E293B"/>
          <w:sz w:val="18"/>
          <w:szCs w:val="18"/>
        </w:rPr>
        <w:t xml:space="preserve">                    └────────────────────────────────────┘</w:t>
      </w:r>
    </w:p>
    <w:p>
      <w:pPr>
        <w:pStyle w:val="Heading2"/>
        <w:spacing w:after="140" w:before="280"/>
      </w:pPr>
      <w:r>
        <w:rPr>
          <w:rFonts w:ascii="Arial" w:cs="Arial" w:eastAsia="Arial" w:hAnsi="Arial"/>
          <w:b/>
          <w:bCs/>
          <w:sz w:val="28"/>
          <w:szCs w:val="28"/>
        </w:rPr>
        <w:t xml:space="preserve">14.2  Phase-by-Phase Evolution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80"/>
        <w:gridCol w:w="3080"/>
      </w:tblGrid>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sz w:val="20"/>
                <w:szCs w:val="20"/>
              </w:rPr>
              <w:t xml:space="preserve">Phase</w:t>
            </w:r>
          </w:p>
        </w:tc>
        <w:tc>
          <w:tcPr>
            <w:tcW w:type="dxa" w:w="38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sz w:val="20"/>
                <w:szCs w:val="20"/>
              </w:rPr>
              <w:t xml:space="preserve">What Gets Added</w:t>
            </w:r>
          </w:p>
        </w:tc>
        <w:tc>
          <w:tcPr>
            <w:tcW w:type="dxa" w:w="30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sz w:val="20"/>
                <w:szCs w:val="20"/>
              </w:rPr>
              <w:t xml:space="preserve">Current Status</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v1.0 — Foundation</w:t>
            </w:r>
          </w:p>
        </w:tc>
        <w:tc>
          <w:tcPr>
            <w:tcW w:type="dxa" w:w="388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Static UI, hardcoded data, mock agents</w:t>
            </w:r>
          </w:p>
        </w:tc>
        <w:tc>
          <w:tcPr>
            <w:tcW w:type="dxa" w:w="308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SHIPPED (original)</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v1.5 — Pipeline</w:t>
            </w:r>
          </w:p>
        </w:tc>
        <w:tc>
          <w:tcPr>
            <w:tcW w:type="dxa" w:w="388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Full ingestion pipeline, Delta tables, live query layer, upload UI</w:t>
            </w:r>
          </w:p>
        </w:tc>
        <w:tc>
          <w:tcPr>
            <w:tcW w:type="dxa" w:w="308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SHIPPED (this session)</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v2.0 — Intelligence</w:t>
            </w:r>
          </w:p>
        </w:tc>
        <w:tc>
          <w:tcPr>
            <w:tcW w:type="dxa" w:w="388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Live Claude agents, AI narrative generation, anomaly alerting</w:t>
            </w:r>
          </w:p>
        </w:tc>
        <w:tc>
          <w:tcPr>
            <w:tcW w:type="dxa" w:w="308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Planned — 2–4 weeks</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v2.5 — Automation</w:t>
            </w:r>
          </w:p>
        </w:tc>
        <w:tc>
          <w:tcPr>
            <w:tcW w:type="dxa" w:w="388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Board deck automation, scheduled ingestion, email digests</w:t>
            </w:r>
          </w:p>
        </w:tc>
        <w:tc>
          <w:tcPr>
            <w:tcW w:type="dxa" w:w="308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Planned — 4–6 weeks</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v3.0 — Platform</w:t>
            </w:r>
          </w:p>
        </w:tc>
        <w:tc>
          <w:tcPr>
            <w:tcW w:type="dxa" w:w="388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Multi-tenant RBAC, API integrations (QuickBooks/Stripe), mobile-responsive</w:t>
            </w:r>
          </w:p>
        </w:tc>
        <w:tc>
          <w:tcPr>
            <w:tcW w:type="dxa" w:w="308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Planned — 2–3 months</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v3.5 — Forecasting</w:t>
            </w:r>
          </w:p>
        </w:tc>
        <w:tc>
          <w:tcPr>
            <w:tcW w:type="dxa" w:w="388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ML-powered spend forecasting, what-if scenario modeling</w:t>
            </w:r>
          </w:p>
        </w:tc>
        <w:tc>
          <w:tcPr>
            <w:tcW w:type="dxa" w:w="308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Planned — 3–6 months</w:t>
            </w:r>
          </w:p>
        </w:tc>
      </w:tr>
    </w:tbl>
    <w:p>
      <w:r>
        <w:br w:type="page"/>
      </w:r>
    </w:p>
    <w:p>
      <w:pPr>
        <w:pStyle w:val="Heading1"/>
        <w:spacing w:after="180" w:before="360"/>
      </w:pPr>
      <w:r>
        <w:rPr>
          <w:rFonts w:ascii="Arial" w:cs="Arial" w:eastAsia="Arial" w:hAnsi="Arial"/>
          <w:b/>
          <w:bCs/>
          <w:sz w:val="36"/>
          <w:szCs w:val="36"/>
        </w:rPr>
        <w:t xml:space="preserve">15. Developer Setup Guide</w:t>
      </w:r>
    </w:p>
    <w:p>
      <w:pPr>
        <w:spacing w:after="120" w:before="80"/>
      </w:pPr>
      <w:r>
        <w:rPr>
          <w:rFonts w:ascii="Arial" w:cs="Arial" w:eastAsia="Arial" w:hAnsi="Arial"/>
          <w:sz w:val="22"/>
          <w:szCs w:val="22"/>
        </w:rPr>
        <w:t xml:space="preserve">This guide enables a new developer with zero prior context to have the application running locally and the ingestion pipeline working within 15–20 minutes.</w:t>
      </w:r>
    </w:p>
    <w:p>
      <w:pPr>
        <w:pStyle w:val="Heading2"/>
        <w:spacing w:after="140" w:before="280"/>
      </w:pPr>
      <w:r>
        <w:rPr>
          <w:rFonts w:ascii="Arial" w:cs="Arial" w:eastAsia="Arial" w:hAnsi="Arial"/>
          <w:b/>
          <w:bCs/>
          <w:sz w:val="28"/>
          <w:szCs w:val="28"/>
        </w:rPr>
        <w:t xml:space="preserve">15.1  Prerequisites</w:t>
      </w:r>
    </w:p>
    <w:p>
      <w:pPr>
        <w:pStyle w:val="ListParagraph"/>
        <w:numPr>
          <w:ilvl w:val="0"/>
          <w:numId w:val="2"/>
        </w:numPr>
        <w:spacing w:after="40" w:before="40"/>
      </w:pPr>
      <w:r>
        <w:rPr>
          <w:rFonts w:ascii="Arial" w:cs="Arial" w:eastAsia="Arial" w:hAnsi="Arial"/>
          <w:sz w:val="22"/>
          <w:szCs w:val="22"/>
        </w:rPr>
        <w:t xml:space="preserve">Node.js 18 or higher (project uses v24.16.0)</w:t>
      </w:r>
    </w:p>
    <w:p>
      <w:pPr>
        <w:pStyle w:val="ListParagraph"/>
        <w:numPr>
          <w:ilvl w:val="0"/>
          <w:numId w:val="2"/>
        </w:numPr>
        <w:spacing w:after="40" w:before="40"/>
      </w:pPr>
      <w:r>
        <w:rPr>
          <w:rFonts w:ascii="Arial" w:cs="Arial" w:eastAsia="Arial" w:hAnsi="Arial"/>
          <w:sz w:val="22"/>
          <w:szCs w:val="22"/>
        </w:rPr>
        <w:t xml:space="preserve">npm (included with Node.js)</w:t>
      </w:r>
    </w:p>
    <w:p>
      <w:pPr>
        <w:pStyle w:val="ListParagraph"/>
        <w:numPr>
          <w:ilvl w:val="0"/>
          <w:numId w:val="2"/>
        </w:numPr>
        <w:spacing w:after="40" w:before="40"/>
      </w:pPr>
      <w:r>
        <w:rPr>
          <w:rFonts w:ascii="Arial" w:cs="Arial" w:eastAsia="Arial" w:hAnsi="Arial"/>
          <w:sz w:val="22"/>
          <w:szCs w:val="22"/>
        </w:rPr>
        <w:t xml:space="preserve">Git</w:t>
      </w:r>
    </w:p>
    <w:p>
      <w:pPr>
        <w:pStyle w:val="ListParagraph"/>
        <w:numPr>
          <w:ilvl w:val="0"/>
          <w:numId w:val="2"/>
        </w:numPr>
        <w:spacing w:after="40" w:before="40"/>
      </w:pPr>
      <w:r>
        <w:rPr>
          <w:rFonts w:ascii="Arial" w:cs="Arial" w:eastAsia="Arial" w:hAnsi="Arial"/>
          <w:sz w:val="22"/>
          <w:szCs w:val="22"/>
        </w:rPr>
        <w:t xml:space="preserve">A terminal with access to curl (for pipeline testing)</w:t>
      </w:r>
    </w:p>
    <w:p>
      <w:pPr>
        <w:pStyle w:val="ListParagraph"/>
        <w:numPr>
          <w:ilvl w:val="0"/>
          <w:numId w:val="2"/>
        </w:numPr>
        <w:spacing w:after="40" w:before="40"/>
      </w:pPr>
      <w:r>
        <w:rPr>
          <w:rFonts w:ascii="Arial" w:cs="Arial" w:eastAsia="Arial" w:hAnsi="Arial"/>
          <w:sz w:val="22"/>
          <w:szCs w:val="22"/>
        </w:rPr>
        <w:t xml:space="preserve">Optional: Databricks workspace credentials (for production mode)</w:t>
      </w:r>
    </w:p>
    <w:p>
      <w:pPr>
        <w:pStyle w:val="Heading2"/>
        <w:spacing w:after="140" w:before="280"/>
      </w:pPr>
      <w:r>
        <w:rPr>
          <w:rFonts w:ascii="Arial" w:cs="Arial" w:eastAsia="Arial" w:hAnsi="Arial"/>
          <w:b/>
          <w:bCs/>
          <w:sz w:val="28"/>
          <w:szCs w:val="28"/>
        </w:rPr>
        <w:t xml:space="preserve">15.2  Clone and Install</w:t>
      </w:r>
    </w:p>
    <w:p>
      <w:pPr>
        <w:pBdr>
          <w:left w:val="single" w:color="94A3B8" w:sz="12" w:space="6"/>
        </w:pBdr>
        <w:spacing w:after="0" w:before="0"/>
        <w:ind w:left="360"/>
      </w:pPr>
      <w:r>
        <w:rPr>
          <w:rFonts w:ascii="Courier New" w:cs="Courier New" w:eastAsia="Courier New" w:hAnsi="Courier New"/>
          <w:color w:val="1E293B"/>
          <w:sz w:val="18"/>
          <w:szCs w:val="18"/>
        </w:rPr>
        <w:t xml:space="preserve"># The project is at:</w:t>
      </w:r>
    </w:p>
    <w:p>
      <w:pPr>
        <w:pBdr>
          <w:left w:val="single" w:color="94A3B8" w:sz="12" w:space="6"/>
        </w:pBdr>
        <w:spacing w:after="0" w:before="0"/>
        <w:ind w:left="360"/>
      </w:pPr>
      <w:r>
        <w:rPr>
          <w:rFonts w:ascii="Courier New" w:cs="Courier New" w:eastAsia="Courier New" w:hAnsi="Courier New"/>
          <w:color w:val="1E293B"/>
          <w:sz w:val="18"/>
          <w:szCs w:val="18"/>
        </w:rPr>
        <w:t xml:space="preserve"># C:\Users\rober\OneDrive\Desktop\nexora-ai-finance</w:t>
      </w:r>
    </w:p>
    <w:p>
      <w:pPr>
        <w:pBdr>
          <w:left w:val="single" w:color="94A3B8" w:sz="12" w:space="6"/>
        </w:pBdr>
        <w:spacing w:after="0" w:before="0"/>
        <w:ind w:left="360"/>
      </w:pPr>
      <w:r>
        <w:rPr>
          <w:rFonts w:ascii="Courier New" w:cs="Courier New" w:eastAsia="Courier New" w:hAnsi="Courier New"/>
          <w:color w:val="1E293B"/>
          <w:sz w:val="18"/>
          <w:szCs w:val="18"/>
        </w:rPr>
        <w:t xml:space="preserve"/>
      </w:r>
    </w:p>
    <w:p>
      <w:pPr>
        <w:pBdr>
          <w:left w:val="single" w:color="94A3B8" w:sz="12" w:space="6"/>
        </w:pBdr>
        <w:spacing w:after="0" w:before="0"/>
        <w:ind w:left="360"/>
      </w:pPr>
      <w:r>
        <w:rPr>
          <w:rFonts w:ascii="Courier New" w:cs="Courier New" w:eastAsia="Courier New" w:hAnsi="Courier New"/>
          <w:color w:val="1E293B"/>
          <w:sz w:val="18"/>
          <w:szCs w:val="18"/>
        </w:rPr>
        <w:t xml:space="preserve"># If cloning fresh:</w:t>
      </w:r>
    </w:p>
    <w:p>
      <w:pPr>
        <w:pBdr>
          <w:left w:val="single" w:color="94A3B8" w:sz="12" w:space="6"/>
        </w:pBdr>
        <w:spacing w:after="0" w:before="0"/>
        <w:ind w:left="360"/>
      </w:pPr>
      <w:r>
        <w:rPr>
          <w:rFonts w:ascii="Courier New" w:cs="Courier New" w:eastAsia="Courier New" w:hAnsi="Courier New"/>
          <w:color w:val="1E293B"/>
          <w:sz w:val="18"/>
          <w:szCs w:val="18"/>
        </w:rPr>
        <w:t xml:space="preserve">git clone &lt;repository-url&gt; nexora-ai-finance</w:t>
      </w:r>
    </w:p>
    <w:p>
      <w:pPr>
        <w:pBdr>
          <w:left w:val="single" w:color="94A3B8" w:sz="12" w:space="6"/>
        </w:pBdr>
        <w:spacing w:after="0" w:before="0"/>
        <w:ind w:left="360"/>
      </w:pPr>
      <w:r>
        <w:rPr>
          <w:rFonts w:ascii="Courier New" w:cs="Courier New" w:eastAsia="Courier New" w:hAnsi="Courier New"/>
          <w:color w:val="1E293B"/>
          <w:sz w:val="18"/>
          <w:szCs w:val="18"/>
        </w:rPr>
        <w:t xml:space="preserve">cd nexora-ai-finance</w:t>
      </w:r>
    </w:p>
    <w:p>
      <w:pPr>
        <w:pBdr>
          <w:left w:val="single" w:color="94A3B8" w:sz="12" w:space="6"/>
        </w:pBdr>
        <w:spacing w:after="0" w:before="0"/>
        <w:ind w:left="360"/>
      </w:pPr>
      <w:r>
        <w:rPr>
          <w:rFonts w:ascii="Courier New" w:cs="Courier New" w:eastAsia="Courier New" w:hAnsi="Courier New"/>
          <w:color w:val="1E293B"/>
          <w:sz w:val="18"/>
          <w:szCs w:val="18"/>
        </w:rPr>
        <w:t xml:space="preserve"/>
      </w:r>
    </w:p>
    <w:p>
      <w:pPr>
        <w:pBdr>
          <w:left w:val="single" w:color="94A3B8" w:sz="12" w:space="6"/>
        </w:pBdr>
        <w:spacing w:after="0" w:before="0"/>
        <w:ind w:left="360"/>
      </w:pPr>
      <w:r>
        <w:rPr>
          <w:rFonts w:ascii="Courier New" w:cs="Courier New" w:eastAsia="Courier New" w:hAnsi="Courier New"/>
          <w:color w:val="1E293B"/>
          <w:sz w:val="18"/>
          <w:szCs w:val="18"/>
        </w:rPr>
        <w:t xml:space="preserve"># Install dependencies (includes @databricks/sql, sql.js, papaparse, xlsx):</w:t>
      </w:r>
    </w:p>
    <w:p>
      <w:pPr>
        <w:pBdr>
          <w:left w:val="single" w:color="94A3B8" w:sz="12" w:space="6"/>
        </w:pBdr>
        <w:spacing w:after="0" w:before="0"/>
        <w:ind w:left="360"/>
      </w:pPr>
      <w:r>
        <w:rPr>
          <w:rFonts w:ascii="Courier New" w:cs="Courier New" w:eastAsia="Courier New" w:hAnsi="Courier New"/>
          <w:color w:val="1E293B"/>
          <w:sz w:val="18"/>
          <w:szCs w:val="18"/>
        </w:rPr>
        <w:t xml:space="preserve">npm install</w:t>
      </w:r>
    </w:p>
    <w:p>
      <w:pPr>
        <w:pStyle w:val="Heading2"/>
        <w:spacing w:after="140" w:before="280"/>
      </w:pPr>
      <w:r>
        <w:rPr>
          <w:rFonts w:ascii="Arial" w:cs="Arial" w:eastAsia="Arial" w:hAnsi="Arial"/>
          <w:b/>
          <w:bCs/>
          <w:sz w:val="28"/>
          <w:szCs w:val="28"/>
        </w:rPr>
        <w:t xml:space="preserve">15.3  Configure Environment Variables</w:t>
      </w:r>
    </w:p>
    <w:p>
      <w:pPr>
        <w:pBdr>
          <w:left w:val="single" w:color="94A3B8" w:sz="12" w:space="6"/>
        </w:pBdr>
        <w:spacing w:after="0" w:before="0"/>
        <w:ind w:left="360"/>
      </w:pPr>
      <w:r>
        <w:rPr>
          <w:rFonts w:ascii="Courier New" w:cs="Courier New" w:eastAsia="Courier New" w:hAnsi="Courier New"/>
          <w:color w:val="1E293B"/>
          <w:sz w:val="18"/>
          <w:szCs w:val="18"/>
        </w:rPr>
        <w:t xml:space="preserve"># Copy the example file:</w:t>
      </w:r>
    </w:p>
    <w:p>
      <w:pPr>
        <w:pBdr>
          <w:left w:val="single" w:color="94A3B8" w:sz="12" w:space="6"/>
        </w:pBdr>
        <w:spacing w:after="0" w:before="0"/>
        <w:ind w:left="360"/>
      </w:pPr>
      <w:r>
        <w:rPr>
          <w:rFonts w:ascii="Courier New" w:cs="Courier New" w:eastAsia="Courier New" w:hAnsi="Courier New"/>
          <w:color w:val="1E293B"/>
          <w:sz w:val="18"/>
          <w:szCs w:val="18"/>
        </w:rPr>
        <w:t xml:space="preserve">cp .env.example .env.local</w:t>
      </w:r>
    </w:p>
    <w:p>
      <w:pPr>
        <w:pBdr>
          <w:left w:val="single" w:color="94A3B8" w:sz="12" w:space="6"/>
        </w:pBdr>
        <w:spacing w:after="0" w:before="0"/>
        <w:ind w:left="360"/>
      </w:pPr>
      <w:r>
        <w:rPr>
          <w:rFonts w:ascii="Courier New" w:cs="Courier New" w:eastAsia="Courier New" w:hAnsi="Courier New"/>
          <w:color w:val="1E293B"/>
          <w:sz w:val="18"/>
          <w:szCs w:val="18"/>
        </w:rPr>
        <w:t xml:space="preserve"/>
      </w:r>
    </w:p>
    <w:p>
      <w:pPr>
        <w:pBdr>
          <w:left w:val="single" w:color="94A3B8" w:sz="12" w:space="6"/>
        </w:pBdr>
        <w:spacing w:after="0" w:before="0"/>
        <w:ind w:left="360"/>
      </w:pPr>
      <w:r>
        <w:rPr>
          <w:rFonts w:ascii="Courier New" w:cs="Courier New" w:eastAsia="Courier New" w:hAnsi="Courier New"/>
          <w:color w:val="1E293B"/>
          <w:sz w:val="18"/>
          <w:szCs w:val="18"/>
        </w:rPr>
        <w:t xml:space="preserve"># For LOCAL DEVELOPMENT (no Databricks needed):</w:t>
      </w:r>
    </w:p>
    <w:p>
      <w:pPr>
        <w:pBdr>
          <w:left w:val="single" w:color="94A3B8" w:sz="12" w:space="6"/>
        </w:pBdr>
        <w:spacing w:after="0" w:before="0"/>
        <w:ind w:left="360"/>
      </w:pPr>
      <w:r>
        <w:rPr>
          <w:rFonts w:ascii="Courier New" w:cs="Courier New" w:eastAsia="Courier New" w:hAnsi="Courier New"/>
          <w:color w:val="1E293B"/>
          <w:sz w:val="18"/>
          <w:szCs w:val="18"/>
        </w:rPr>
        <w:t xml:space="preserve"># Leave all DATABRICKS_* variables empty.</w:t>
      </w:r>
    </w:p>
    <w:p>
      <w:pPr>
        <w:pBdr>
          <w:left w:val="single" w:color="94A3B8" w:sz="12" w:space="6"/>
        </w:pBdr>
        <w:spacing w:after="0" w:before="0"/>
        <w:ind w:left="360"/>
      </w:pPr>
      <w:r>
        <w:rPr>
          <w:rFonts w:ascii="Courier New" w:cs="Courier New" w:eastAsia="Courier New" w:hAnsi="Courier New"/>
          <w:color w:val="1E293B"/>
          <w:sz w:val="18"/>
          <w:szCs w:val="18"/>
        </w:rPr>
        <w:t xml:space="preserve"># The app will auto-use local SQLite, seeded from static data.</w:t>
      </w:r>
    </w:p>
    <w:p>
      <w:pPr>
        <w:pBdr>
          <w:left w:val="single" w:color="94A3B8" w:sz="12" w:space="6"/>
        </w:pBdr>
        <w:spacing w:after="0" w:before="0"/>
        <w:ind w:left="360"/>
      </w:pPr>
      <w:r>
        <w:rPr>
          <w:rFonts w:ascii="Courier New" w:cs="Courier New" w:eastAsia="Courier New" w:hAnsi="Courier New"/>
          <w:color w:val="1E293B"/>
          <w:sz w:val="18"/>
          <w:szCs w:val="18"/>
        </w:rPr>
        <w:t xml:space="preserve"/>
      </w:r>
    </w:p>
    <w:p>
      <w:pPr>
        <w:pBdr>
          <w:left w:val="single" w:color="94A3B8" w:sz="12" w:space="6"/>
        </w:pBdr>
        <w:spacing w:after="0" w:before="0"/>
        <w:ind w:left="360"/>
      </w:pPr>
      <w:r>
        <w:rPr>
          <w:rFonts w:ascii="Courier New" w:cs="Courier New" w:eastAsia="Courier New" w:hAnsi="Courier New"/>
          <w:color w:val="1E293B"/>
          <w:sz w:val="18"/>
          <w:szCs w:val="18"/>
        </w:rPr>
        <w:t xml:space="preserve"># For DATABRICKS (production):</w:t>
      </w:r>
    </w:p>
    <w:p>
      <w:pPr>
        <w:pBdr>
          <w:left w:val="single" w:color="94A3B8" w:sz="12" w:space="6"/>
        </w:pBdr>
        <w:spacing w:after="0" w:before="0"/>
        <w:ind w:left="360"/>
      </w:pPr>
      <w:r>
        <w:rPr>
          <w:rFonts w:ascii="Courier New" w:cs="Courier New" w:eastAsia="Courier New" w:hAnsi="Courier New"/>
          <w:color w:val="1E293B"/>
          <w:sz w:val="18"/>
          <w:szCs w:val="18"/>
        </w:rPr>
        <w:t xml:space="preserve"># Fill in these three variables in .env.local:</w:t>
      </w:r>
    </w:p>
    <w:p>
      <w:pPr>
        <w:pBdr>
          <w:left w:val="single" w:color="94A3B8" w:sz="12" w:space="6"/>
        </w:pBdr>
        <w:spacing w:after="0" w:before="0"/>
        <w:ind w:left="360"/>
      </w:pPr>
      <w:r>
        <w:rPr>
          <w:rFonts w:ascii="Courier New" w:cs="Courier New" w:eastAsia="Courier New" w:hAnsi="Courier New"/>
          <w:color w:val="1E293B"/>
          <w:sz w:val="18"/>
          <w:szCs w:val="18"/>
        </w:rPr>
        <w:t xml:space="preserve">DATABRICKS_HOST=adb-xxxxx.azuredatabricks.net</w:t>
      </w:r>
    </w:p>
    <w:p>
      <w:pPr>
        <w:pBdr>
          <w:left w:val="single" w:color="94A3B8" w:sz="12" w:space="6"/>
        </w:pBdr>
        <w:spacing w:after="0" w:before="0"/>
        <w:ind w:left="360"/>
      </w:pPr>
      <w:r>
        <w:rPr>
          <w:rFonts w:ascii="Courier New" w:cs="Courier New" w:eastAsia="Courier New" w:hAnsi="Courier New"/>
          <w:color w:val="1E293B"/>
          <w:sz w:val="18"/>
          <w:szCs w:val="18"/>
        </w:rPr>
        <w:t xml:space="preserve">DATABRICKS_TOKEN=dapi...</w:t>
      </w:r>
    </w:p>
    <w:p>
      <w:pPr>
        <w:pBdr>
          <w:left w:val="single" w:color="94A3B8" w:sz="12" w:space="6"/>
        </w:pBdr>
        <w:spacing w:after="0" w:before="0"/>
        <w:ind w:left="360"/>
      </w:pPr>
      <w:r>
        <w:rPr>
          <w:rFonts w:ascii="Courier New" w:cs="Courier New" w:eastAsia="Courier New" w:hAnsi="Courier New"/>
          <w:color w:val="1E293B"/>
          <w:sz w:val="18"/>
          <w:szCs w:val="18"/>
        </w:rPr>
        <w:t xml:space="preserve">DATABRICKS_HTTP_PATH=/sql/1.0/warehouses/...</w:t>
      </w:r>
    </w:p>
    <w:p>
      <w:pPr>
        <w:pBdr>
          <w:left w:val="single" w:color="94A3B8" w:sz="12" w:space="6"/>
        </w:pBdr>
        <w:spacing w:after="0" w:before="0"/>
        <w:ind w:left="360"/>
      </w:pPr>
      <w:r>
        <w:rPr>
          <w:rFonts w:ascii="Courier New" w:cs="Courier New" w:eastAsia="Courier New" w:hAnsi="Courier New"/>
          <w:color w:val="1E293B"/>
          <w:sz w:val="18"/>
          <w:szCs w:val="18"/>
        </w:rPr>
        <w:t xml:space="preserve"/>
      </w:r>
    </w:p>
    <w:p>
      <w:pPr>
        <w:pBdr>
          <w:left w:val="single" w:color="94A3B8" w:sz="12" w:space="6"/>
        </w:pBdr>
        <w:spacing w:after="0" w:before="0"/>
        <w:ind w:left="360"/>
      </w:pPr>
      <w:r>
        <w:rPr>
          <w:rFonts w:ascii="Courier New" w:cs="Courier New" w:eastAsia="Courier New" w:hAnsi="Courier New"/>
          <w:color w:val="1E293B"/>
          <w:sz w:val="18"/>
          <w:szCs w:val="18"/>
        </w:rPr>
        <w:t xml:space="preserve"># Optional AI agent upgrade (not required for core functionality):</w:t>
      </w:r>
    </w:p>
    <w:p>
      <w:pPr>
        <w:pBdr>
          <w:left w:val="single" w:color="94A3B8" w:sz="12" w:space="6"/>
        </w:pBdr>
        <w:spacing w:after="0" w:before="0"/>
        <w:ind w:left="360"/>
      </w:pPr>
      <w:r>
        <w:rPr>
          <w:rFonts w:ascii="Courier New" w:cs="Courier New" w:eastAsia="Courier New" w:hAnsi="Courier New"/>
          <w:color w:val="1E293B"/>
          <w:sz w:val="18"/>
          <w:szCs w:val="18"/>
        </w:rPr>
        <w:t xml:space="preserve"># ANTHROPIC_API_KEY=sk-ant-...</w:t>
      </w:r>
    </w:p>
    <w:p>
      <w:pPr>
        <w:pStyle w:val="Heading2"/>
        <w:spacing w:after="140" w:before="280"/>
      </w:pPr>
      <w:r>
        <w:rPr>
          <w:rFonts w:ascii="Arial" w:cs="Arial" w:eastAsia="Arial" w:hAnsi="Arial"/>
          <w:b/>
          <w:bCs/>
          <w:sz w:val="28"/>
          <w:szCs w:val="28"/>
        </w:rPr>
        <w:t xml:space="preserve">15.4  Run the Development Server</w:t>
      </w:r>
    </w:p>
    <w:p>
      <w:pPr>
        <w:pBdr>
          <w:left w:val="single" w:color="94A3B8" w:sz="12" w:space="6"/>
        </w:pBdr>
        <w:spacing w:after="0" w:before="0"/>
        <w:ind w:left="360"/>
      </w:pPr>
      <w:r>
        <w:rPr>
          <w:rFonts w:ascii="Courier New" w:cs="Courier New" w:eastAsia="Courier New" w:hAnsi="Courier New"/>
          <w:color w:val="1E293B"/>
          <w:sz w:val="18"/>
          <w:szCs w:val="18"/>
        </w:rPr>
        <w:t xml:space="preserve">npm run dev</w:t>
      </w:r>
    </w:p>
    <w:p>
      <w:pPr>
        <w:pBdr>
          <w:left w:val="single" w:color="94A3B8" w:sz="12" w:space="6"/>
        </w:pBdr>
        <w:spacing w:after="0" w:before="0"/>
        <w:ind w:left="360"/>
      </w:pPr>
      <w:r>
        <w:rPr>
          <w:rFonts w:ascii="Courier New" w:cs="Courier New" w:eastAsia="Courier New" w:hAnsi="Courier New"/>
          <w:color w:val="1E293B"/>
          <w:sz w:val="18"/>
          <w:szCs w:val="18"/>
        </w:rPr>
        <w:t xml:space="preserve"/>
      </w:r>
    </w:p>
    <w:p>
      <w:pPr>
        <w:pBdr>
          <w:left w:val="single" w:color="94A3B8" w:sz="12" w:space="6"/>
        </w:pBdr>
        <w:spacing w:after="0" w:before="0"/>
        <w:ind w:left="360"/>
      </w:pPr>
      <w:r>
        <w:rPr>
          <w:rFonts w:ascii="Courier New" w:cs="Courier New" w:eastAsia="Courier New" w:hAnsi="Courier New"/>
          <w:color w:val="1E293B"/>
          <w:sz w:val="18"/>
          <w:szCs w:val="18"/>
        </w:rPr>
        <w:t xml:space="preserve"># Server starts at http://localhost:3000</w:t>
      </w:r>
    </w:p>
    <w:p>
      <w:pPr>
        <w:pBdr>
          <w:left w:val="single" w:color="94A3B8" w:sz="12" w:space="6"/>
        </w:pBdr>
        <w:spacing w:after="0" w:before="0"/>
        <w:ind w:left="360"/>
      </w:pPr>
      <w:r>
        <w:rPr>
          <w:rFonts w:ascii="Courier New" w:cs="Courier New" w:eastAsia="Courier New" w:hAnsi="Courier New"/>
          <w:color w:val="1E293B"/>
          <w:sz w:val="18"/>
          <w:szCs w:val="18"/>
        </w:rPr>
        <w:t xml:space="preserve"># First startup will:</w:t>
      </w:r>
    </w:p>
    <w:p>
      <w:pPr>
        <w:pBdr>
          <w:left w:val="single" w:color="94A3B8" w:sz="12" w:space="6"/>
        </w:pBdr>
        <w:spacing w:after="0" w:before="0"/>
        <w:ind w:left="360"/>
      </w:pPr>
      <w:r>
        <w:rPr>
          <w:rFonts w:ascii="Courier New" w:cs="Courier New" w:eastAsia="Courier New" w:hAnsi="Courier New"/>
          <w:color w:val="1E293B"/>
          <w:sz w:val="18"/>
          <w:szCs w:val="18"/>
        </w:rPr>
        <w:t xml:space="preserve"># 1. Initialize the local SQLite database (if no .env.local Databricks config)</w:t>
      </w:r>
    </w:p>
    <w:p>
      <w:pPr>
        <w:pBdr>
          <w:left w:val="single" w:color="94A3B8" w:sz="12" w:space="6"/>
        </w:pBdr>
        <w:spacing w:after="0" w:before="0"/>
        <w:ind w:left="360"/>
      </w:pPr>
      <w:r>
        <w:rPr>
          <w:rFonts w:ascii="Courier New" w:cs="Courier New" w:eastAsia="Courier New" w:hAnsi="Courier New"/>
          <w:color w:val="1E293B"/>
          <w:sz w:val="18"/>
          <w:szCs w:val="18"/>
        </w:rPr>
        <w:t xml:space="preserve"># 2. Seed it from src/data/*.ts static files</w:t>
      </w:r>
    </w:p>
    <w:p>
      <w:pPr>
        <w:pBdr>
          <w:left w:val="single" w:color="94A3B8" w:sz="12" w:space="6"/>
        </w:pBdr>
        <w:spacing w:after="0" w:before="0"/>
        <w:ind w:left="360"/>
      </w:pPr>
      <w:r>
        <w:rPr>
          <w:rFonts w:ascii="Courier New" w:cs="Courier New" w:eastAsia="Courier New" w:hAnsi="Courier New"/>
          <w:color w:val="1E293B"/>
          <w:sz w:val="18"/>
          <w:szCs w:val="18"/>
        </w:rPr>
        <w:t xml:space="preserve"># 3. Save to data/nexora-local.sqlite (persists across restarts)</w:t>
      </w:r>
    </w:p>
    <w:p>
      <w:pPr>
        <w:pStyle w:val="Heading2"/>
        <w:spacing w:after="140" w:before="280"/>
      </w:pPr>
      <w:r>
        <w:rPr>
          <w:rFonts w:ascii="Arial" w:cs="Arial" w:eastAsia="Arial" w:hAnsi="Arial"/>
          <w:b/>
          <w:bCs/>
          <w:sz w:val="28"/>
          <w:szCs w:val="28"/>
        </w:rPr>
        <w:t xml:space="preserve">15.5  Verify the Connection</w:t>
      </w:r>
    </w:p>
    <w:p>
      <w:pPr>
        <w:pBdr>
          <w:left w:val="single" w:color="94A3B8" w:sz="12" w:space="6"/>
        </w:pBdr>
        <w:spacing w:after="0" w:before="0"/>
        <w:ind w:left="360"/>
      </w:pPr>
      <w:r>
        <w:rPr>
          <w:rFonts w:ascii="Courier New" w:cs="Courier New" w:eastAsia="Courier New" w:hAnsi="Courier New"/>
          <w:color w:val="1E293B"/>
          <w:sz w:val="18"/>
          <w:szCs w:val="18"/>
        </w:rPr>
        <w:t xml:space="preserve"># Test the active database connection:</w:t>
      </w:r>
    </w:p>
    <w:p>
      <w:pPr>
        <w:pBdr>
          <w:left w:val="single" w:color="94A3B8" w:sz="12" w:space="6"/>
        </w:pBdr>
        <w:spacing w:after="0" w:before="0"/>
        <w:ind w:left="360"/>
      </w:pPr>
      <w:r>
        <w:rPr>
          <w:rFonts w:ascii="Courier New" w:cs="Courier New" w:eastAsia="Courier New" w:hAnsi="Courier New"/>
          <w:color w:val="1E293B"/>
          <w:sz w:val="18"/>
          <w:szCs w:val="18"/>
        </w:rPr>
        <w:t xml:space="preserve">curl http://localhost:3000/api/db/test</w:t>
      </w:r>
    </w:p>
    <w:p>
      <w:pPr>
        <w:pBdr>
          <w:left w:val="single" w:color="94A3B8" w:sz="12" w:space="6"/>
        </w:pBdr>
        <w:spacing w:after="0" w:before="0"/>
        <w:ind w:left="360"/>
      </w:pPr>
      <w:r>
        <w:rPr>
          <w:rFonts w:ascii="Courier New" w:cs="Courier New" w:eastAsia="Courier New" w:hAnsi="Courier New"/>
          <w:color w:val="1E293B"/>
          <w:sz w:val="18"/>
          <w:szCs w:val="18"/>
        </w:rPr>
        <w:t xml:space="preserve"/>
      </w:r>
    </w:p>
    <w:p>
      <w:pPr>
        <w:pBdr>
          <w:left w:val="single" w:color="94A3B8" w:sz="12" w:space="6"/>
        </w:pBdr>
        <w:spacing w:after="0" w:before="0"/>
        <w:ind w:left="360"/>
      </w:pPr>
      <w:r>
        <w:rPr>
          <w:rFonts w:ascii="Courier New" w:cs="Courier New" w:eastAsia="Courier New" w:hAnsi="Courier New"/>
          <w:color w:val="1E293B"/>
          <w:sz w:val="18"/>
          <w:szCs w:val="18"/>
        </w:rPr>
        <w:t xml:space="preserve"># Expected (local mode):</w:t>
      </w:r>
    </w:p>
    <w:p>
      <w:pPr>
        <w:pBdr>
          <w:left w:val="single" w:color="94A3B8" w:sz="12" w:space="6"/>
        </w:pBdr>
        <w:spacing w:after="0" w:before="0"/>
        <w:ind w:left="360"/>
      </w:pPr>
      <w:r>
        <w:rPr>
          <w:rFonts w:ascii="Courier New" w:cs="Courier New" w:eastAsia="Courier New" w:hAnsi="Courier New"/>
          <w:color w:val="1E293B"/>
          <w:sz w:val="18"/>
          <w:szCs w:val="18"/>
        </w:rPr>
        <w:t xml:space="preserve"># { "mode": "local", "success": true,</w:t>
      </w:r>
    </w:p>
    <w:p>
      <w:pPr>
        <w:pBdr>
          <w:left w:val="single" w:color="94A3B8" w:sz="12" w:space="6"/>
        </w:pBdr>
        <w:spacing w:after="0" w:before="0"/>
        <w:ind w:left="360"/>
      </w:pPr>
      <w:r>
        <w:rPr>
          <w:rFonts w:ascii="Courier New" w:cs="Courier New" w:eastAsia="Courier New" w:hAnsi="Courier New"/>
          <w:color w:val="1E293B"/>
          <w:sz w:val="18"/>
          <w:szCs w:val="18"/>
        </w:rPr>
        <w:t xml:space="preserve">#   "message": "Local SQLite adapter active — 8 tables initialized", ... }</w:t>
      </w:r>
    </w:p>
    <w:p>
      <w:pPr>
        <w:pBdr>
          <w:left w:val="single" w:color="94A3B8" w:sz="12" w:space="6"/>
        </w:pBdr>
        <w:spacing w:after="0" w:before="0"/>
        <w:ind w:left="360"/>
      </w:pPr>
      <w:r>
        <w:rPr>
          <w:rFonts w:ascii="Courier New" w:cs="Courier New" w:eastAsia="Courier New" w:hAnsi="Courier New"/>
          <w:color w:val="1E293B"/>
          <w:sz w:val="18"/>
          <w:szCs w:val="18"/>
        </w:rPr>
        <w:t xml:space="preserve"/>
      </w:r>
    </w:p>
    <w:p>
      <w:pPr>
        <w:pBdr>
          <w:left w:val="single" w:color="94A3B8" w:sz="12" w:space="6"/>
        </w:pBdr>
        <w:spacing w:after="0" w:before="0"/>
        <w:ind w:left="360"/>
      </w:pPr>
      <w:r>
        <w:rPr>
          <w:rFonts w:ascii="Courier New" w:cs="Courier New" w:eastAsia="Courier New" w:hAnsi="Courier New"/>
          <w:color w:val="1E293B"/>
          <w:sz w:val="18"/>
          <w:szCs w:val="18"/>
        </w:rPr>
        <w:t xml:space="preserve"># Expected (Databricks mode):</w:t>
      </w:r>
    </w:p>
    <w:p>
      <w:pPr>
        <w:pBdr>
          <w:left w:val="single" w:color="94A3B8" w:sz="12" w:space="6"/>
        </w:pBdr>
        <w:spacing w:after="0" w:before="0"/>
        <w:ind w:left="360"/>
      </w:pPr>
      <w:r>
        <w:rPr>
          <w:rFonts w:ascii="Courier New" w:cs="Courier New" w:eastAsia="Courier New" w:hAnsi="Courier New"/>
          <w:color w:val="1E293B"/>
          <w:sz w:val="18"/>
          <w:szCs w:val="18"/>
        </w:rPr>
        <w:t xml:space="preserve"># { "mode": "databricks", "success": true,</w:t>
      </w:r>
    </w:p>
    <w:p>
      <w:pPr>
        <w:pBdr>
          <w:left w:val="single" w:color="94A3B8" w:sz="12" w:space="6"/>
        </w:pBdr>
        <w:spacing w:after="0" w:before="0"/>
        <w:ind w:left="360"/>
      </w:pPr>
      <w:r>
        <w:rPr>
          <w:rFonts w:ascii="Courier New" w:cs="Courier New" w:eastAsia="Courier New" w:hAnsi="Courier New"/>
          <w:color w:val="1E293B"/>
          <w:sz w:val="18"/>
          <w:szCs w:val="18"/>
        </w:rPr>
        <w:t xml:space="preserve">#   "message": "Databricks connected — host: adb-xxx...", ... }</w:t>
      </w:r>
    </w:p>
    <w:p>
      <w:pPr>
        <w:pStyle w:val="Heading2"/>
        <w:spacing w:after="140" w:before="280"/>
      </w:pPr>
      <w:r>
        <w:rPr>
          <w:rFonts w:ascii="Arial" w:cs="Arial" w:eastAsia="Arial" w:hAnsi="Arial"/>
          <w:b/>
          <w:bCs/>
          <w:sz w:val="28"/>
          <w:szCs w:val="28"/>
        </w:rPr>
        <w:t xml:space="preserve">15.6  Initialize Databricks Tables (Production Only)</w:t>
      </w:r>
    </w:p>
    <w:p>
      <w:pPr>
        <w:pBdr>
          <w:left w:val="single" w:color="94A3B8" w:sz="12" w:space="6"/>
        </w:pBdr>
        <w:spacing w:after="0" w:before="0"/>
        <w:ind w:left="360"/>
      </w:pPr>
      <w:r>
        <w:rPr>
          <w:rFonts w:ascii="Courier New" w:cs="Courier New" w:eastAsia="Courier New" w:hAnsi="Courier New"/>
          <w:color w:val="1E293B"/>
          <w:sz w:val="18"/>
          <w:szCs w:val="18"/>
        </w:rPr>
        <w:t xml:space="preserve"># Only needed when using Databricks. Creates all 7 Delta tables.</w:t>
      </w:r>
    </w:p>
    <w:p>
      <w:pPr>
        <w:pBdr>
          <w:left w:val="single" w:color="94A3B8" w:sz="12" w:space="6"/>
        </w:pBdr>
        <w:spacing w:after="0" w:before="0"/>
        <w:ind w:left="360"/>
      </w:pPr>
      <w:r>
        <w:rPr>
          <w:rFonts w:ascii="Courier New" w:cs="Courier New" w:eastAsia="Courier New" w:hAnsi="Courier New"/>
          <w:color w:val="1E293B"/>
          <w:sz w:val="18"/>
          <w:szCs w:val="18"/>
        </w:rPr>
        <w:t xml:space="preserve"># Safe to run multiple times — uses CREATE TABLE IF NOT EXISTS.</w:t>
      </w:r>
    </w:p>
    <w:p>
      <w:pPr>
        <w:pBdr>
          <w:left w:val="single" w:color="94A3B8" w:sz="12" w:space="6"/>
        </w:pBdr>
        <w:spacing w:after="0" w:before="0"/>
        <w:ind w:left="360"/>
      </w:pPr>
      <w:r>
        <w:rPr>
          <w:rFonts w:ascii="Courier New" w:cs="Courier New" w:eastAsia="Courier New" w:hAnsi="Courier New"/>
          <w:color w:val="1E293B"/>
          <w:sz w:val="18"/>
          <w:szCs w:val="18"/>
        </w:rPr>
        <w:t xml:space="preserve">curl http://localhost:3000/api/db/init</w:t>
      </w:r>
    </w:p>
    <w:p>
      <w:pPr>
        <w:pBdr>
          <w:left w:val="single" w:color="94A3B8" w:sz="12" w:space="6"/>
        </w:pBdr>
        <w:spacing w:after="0" w:before="0"/>
        <w:ind w:left="360"/>
      </w:pPr>
      <w:r>
        <w:rPr>
          <w:rFonts w:ascii="Courier New" w:cs="Courier New" w:eastAsia="Courier New" w:hAnsi="Courier New"/>
          <w:color w:val="1E293B"/>
          <w:sz w:val="18"/>
          <w:szCs w:val="18"/>
        </w:rPr>
        <w:t xml:space="preserve"/>
      </w:r>
    </w:p>
    <w:p>
      <w:pPr>
        <w:pBdr>
          <w:left w:val="single" w:color="94A3B8" w:sz="12" w:space="6"/>
        </w:pBdr>
        <w:spacing w:after="0" w:before="0"/>
        <w:ind w:left="360"/>
      </w:pPr>
      <w:r>
        <w:rPr>
          <w:rFonts w:ascii="Courier New" w:cs="Courier New" w:eastAsia="Courier New" w:hAnsi="Courier New"/>
          <w:color w:val="1E293B"/>
          <w:sz w:val="18"/>
          <w:szCs w:val="18"/>
        </w:rPr>
        <w:t xml:space="preserve"># Expected response:</w:t>
      </w:r>
    </w:p>
    <w:p>
      <w:pPr>
        <w:pBdr>
          <w:left w:val="single" w:color="94A3B8" w:sz="12" w:space="6"/>
        </w:pBdr>
        <w:spacing w:after="0" w:before="0"/>
        <w:ind w:left="360"/>
      </w:pPr>
      <w:r>
        <w:rPr>
          <w:rFonts w:ascii="Courier New" w:cs="Courier New" w:eastAsia="Courier New" w:hAnsi="Courier New"/>
          <w:color w:val="1E293B"/>
          <w:sz w:val="18"/>
          <w:szCs w:val="18"/>
        </w:rPr>
        <w:t xml:space="preserve"># { "mode": "databricks", "success": true,</w:t>
      </w:r>
    </w:p>
    <w:p>
      <w:pPr>
        <w:pBdr>
          <w:left w:val="single" w:color="94A3B8" w:sz="12" w:space="6"/>
        </w:pBdr>
        <w:spacing w:after="0" w:before="0"/>
        <w:ind w:left="360"/>
      </w:pPr>
      <w:r>
        <w:rPr>
          <w:rFonts w:ascii="Courier New" w:cs="Courier New" w:eastAsia="Courier New" w:hAnsi="Courier New"/>
          <w:color w:val="1E293B"/>
          <w:sz w:val="18"/>
          <w:szCs w:val="18"/>
        </w:rPr>
        <w:t xml:space="preserve">#   "tables": [{"table": "fact_transactions", "status": "created"}, ...] }</w:t>
      </w:r>
    </w:p>
    <w:p>
      <w:pPr>
        <w:pStyle w:val="Heading2"/>
        <w:spacing w:after="140" w:before="280"/>
      </w:pPr>
      <w:r>
        <w:rPr>
          <w:rFonts w:ascii="Arial" w:cs="Arial" w:eastAsia="Arial" w:hAnsi="Arial"/>
          <w:b/>
          <w:bCs/>
          <w:sz w:val="28"/>
          <w:szCs w:val="28"/>
        </w:rPr>
        <w:t xml:space="preserve">15.7  Test the Ingestion Pipeline</w:t>
      </w:r>
    </w:p>
    <w:p>
      <w:pPr>
        <w:pBdr>
          <w:left w:val="single" w:color="94A3B8" w:sz="12" w:space="6"/>
        </w:pBdr>
        <w:spacing w:after="0" w:before="0"/>
        <w:ind w:left="360"/>
      </w:pPr>
      <w:r>
        <w:rPr>
          <w:rFonts w:ascii="Courier New" w:cs="Courier New" w:eastAsia="Courier New" w:hAnsi="Courier New"/>
          <w:color w:val="1E293B"/>
          <w:sz w:val="18"/>
          <w:szCs w:val="18"/>
        </w:rPr>
        <w:t xml:space="preserve"># Upload the sample GL export (10 rows, Jan–May 2026):</w:t>
      </w:r>
    </w:p>
    <w:p>
      <w:pPr>
        <w:pBdr>
          <w:left w:val="single" w:color="94A3B8" w:sz="12" w:space="6"/>
        </w:pBdr>
        <w:spacing w:after="0" w:before="0"/>
        <w:ind w:left="360"/>
      </w:pPr>
      <w:r>
        <w:rPr>
          <w:rFonts w:ascii="Courier New" w:cs="Courier New" w:eastAsia="Courier New" w:hAnsi="Courier New"/>
          <w:color w:val="1E293B"/>
          <w:sz w:val="18"/>
          <w:szCs w:val="18"/>
        </w:rPr>
        <w:t xml:space="preserve">curl -X POST http://localhost:3000/api/ingest \</w:t>
      </w:r>
    </w:p>
    <w:p>
      <w:pPr>
        <w:pBdr>
          <w:left w:val="single" w:color="94A3B8" w:sz="12" w:space="6"/>
        </w:pBdr>
        <w:spacing w:after="0" w:before="0"/>
        <w:ind w:left="360"/>
      </w:pPr>
      <w:r>
        <w:rPr>
          <w:rFonts w:ascii="Courier New" w:cs="Courier New" w:eastAsia="Courier New" w:hAnsi="Courier New"/>
          <w:color w:val="1E293B"/>
          <w:sz w:val="18"/>
          <w:szCs w:val="18"/>
        </w:rPr>
        <w:t xml:space="preserve">  -F 'sourceSystem=gl-export' \</w:t>
      </w:r>
    </w:p>
    <w:p>
      <w:pPr>
        <w:pBdr>
          <w:left w:val="single" w:color="94A3B8" w:sz="12" w:space="6"/>
        </w:pBdr>
        <w:spacing w:after="0" w:before="0"/>
        <w:ind w:left="360"/>
      </w:pPr>
      <w:r>
        <w:rPr>
          <w:rFonts w:ascii="Courier New" w:cs="Courier New" w:eastAsia="Courier New" w:hAnsi="Courier New"/>
          <w:color w:val="1E293B"/>
          <w:sz w:val="18"/>
          <w:szCs w:val="18"/>
        </w:rPr>
        <w:t xml:space="preserve">  -F 'file=@tests/sample-gl-export.csv;type=text/csv'</w:t>
      </w:r>
    </w:p>
    <w:p>
      <w:pPr>
        <w:pBdr>
          <w:left w:val="single" w:color="94A3B8" w:sz="12" w:space="6"/>
        </w:pBdr>
        <w:spacing w:after="0" w:before="0"/>
        <w:ind w:left="360"/>
      </w:pPr>
      <w:r>
        <w:rPr>
          <w:rFonts w:ascii="Courier New" w:cs="Courier New" w:eastAsia="Courier New" w:hAnsi="Courier New"/>
          <w:color w:val="1E293B"/>
          <w:sz w:val="18"/>
          <w:szCs w:val="18"/>
        </w:rPr>
        <w:t xml:space="preserve"/>
      </w:r>
    </w:p>
    <w:p>
      <w:pPr>
        <w:pBdr>
          <w:left w:val="single" w:color="94A3B8" w:sz="12" w:space="6"/>
        </w:pBdr>
        <w:spacing w:after="0" w:before="0"/>
        <w:ind w:left="360"/>
      </w:pPr>
      <w:r>
        <w:rPr>
          <w:rFonts w:ascii="Courier New" w:cs="Courier New" w:eastAsia="Courier New" w:hAnsi="Courier New"/>
          <w:color w:val="1E293B"/>
          <w:sz w:val="18"/>
          <w:szCs w:val="18"/>
        </w:rPr>
        <w:t xml:space="preserve"># Expected response:</w:t>
      </w:r>
    </w:p>
    <w:p>
      <w:pPr>
        <w:pBdr>
          <w:left w:val="single" w:color="94A3B8" w:sz="12" w:space="6"/>
        </w:pBdr>
        <w:spacing w:after="0" w:before="0"/>
        <w:ind w:left="360"/>
      </w:pPr>
      <w:r>
        <w:rPr>
          <w:rFonts w:ascii="Courier New" w:cs="Courier New" w:eastAsia="Courier New" w:hAnsi="Courier New"/>
          <w:color w:val="1E293B"/>
          <w:sz w:val="18"/>
          <w:szCs w:val="18"/>
        </w:rPr>
        <w:t xml:space="preserve"># { "success": true, "rowsReceived": 10, "rowsProcessed": 10, ... }</w:t>
      </w:r>
    </w:p>
    <w:p>
      <w:pPr>
        <w:pBdr>
          <w:left w:val="single" w:color="94A3B8" w:sz="12" w:space="6"/>
        </w:pBdr>
        <w:spacing w:after="0" w:before="0"/>
        <w:ind w:left="360"/>
      </w:pPr>
      <w:r>
        <w:rPr>
          <w:rFonts w:ascii="Courier New" w:cs="Courier New" w:eastAsia="Courier New" w:hAnsi="Courier New"/>
          <w:color w:val="1E293B"/>
          <w:sz w:val="18"/>
          <w:szCs w:val="18"/>
        </w:rPr>
        <w:t xml:space="preserve"/>
      </w:r>
    </w:p>
    <w:p>
      <w:pPr>
        <w:pBdr>
          <w:left w:val="single" w:color="94A3B8" w:sz="12" w:space="6"/>
        </w:pBdr>
        <w:spacing w:after="0" w:before="0"/>
        <w:ind w:left="360"/>
      </w:pPr>
      <w:r>
        <w:rPr>
          <w:rFonts w:ascii="Courier New" w:cs="Courier New" w:eastAsia="Courier New" w:hAnsi="Courier New"/>
          <w:color w:val="1E293B"/>
          <w:sz w:val="18"/>
          <w:szCs w:val="18"/>
        </w:rPr>
        <w:t xml:space="preserve"># Verify the data was written:</w:t>
      </w:r>
    </w:p>
    <w:p>
      <w:pPr>
        <w:pBdr>
          <w:left w:val="single" w:color="94A3B8" w:sz="12" w:space="6"/>
        </w:pBdr>
        <w:spacing w:after="0" w:before="0"/>
        <w:ind w:left="360"/>
      </w:pPr>
      <w:r>
        <w:rPr>
          <w:rFonts w:ascii="Courier New" w:cs="Courier New" w:eastAsia="Courier New" w:hAnsi="Courier New"/>
          <w:color w:val="1E293B"/>
          <w:sz w:val="18"/>
          <w:szCs w:val="18"/>
        </w:rPr>
        <w:t xml:space="preserve">curl -X POST http://localhost:3000/api/db/query \</w:t>
      </w:r>
    </w:p>
    <w:p>
      <w:pPr>
        <w:pBdr>
          <w:left w:val="single" w:color="94A3B8" w:sz="12" w:space="6"/>
        </w:pBdr>
        <w:spacing w:after="0" w:before="0"/>
        <w:ind w:left="360"/>
      </w:pPr>
      <w:r>
        <w:rPr>
          <w:rFonts w:ascii="Courier New" w:cs="Courier New" w:eastAsia="Courier New" w:hAnsi="Courier New"/>
          <w:color w:val="1E293B"/>
          <w:sz w:val="18"/>
          <w:szCs w:val="18"/>
        </w:rPr>
        <w:t xml:space="preserve">  -H 'Content-Type: application/json' \</w:t>
      </w:r>
    </w:p>
    <w:p>
      <w:pPr>
        <w:pBdr>
          <w:left w:val="single" w:color="94A3B8" w:sz="12" w:space="6"/>
        </w:pBdr>
        <w:spacing w:after="0" w:before="0"/>
        <w:ind w:left="360"/>
      </w:pPr>
      <w:r>
        <w:rPr>
          <w:rFonts w:ascii="Courier New" w:cs="Courier New" w:eastAsia="Courier New" w:hAnsi="Courier New"/>
          <w:color w:val="1E293B"/>
          <w:sz w:val="18"/>
          <w:szCs w:val="18"/>
        </w:rPr>
        <w:t xml:space="preserve">  -d '{"sql": "SELECT COUNT(*) AS rows, COUNT(DISTINCT period) AS periods FROM fact_transactions"}'</w:t>
      </w:r>
    </w:p>
    <w:p>
      <w:pPr>
        <w:pStyle w:val="Heading2"/>
        <w:spacing w:after="140" w:before="280"/>
      </w:pPr>
      <w:r>
        <w:rPr>
          <w:rFonts w:ascii="Arial" w:cs="Arial" w:eastAsia="Arial" w:hAnsi="Arial"/>
          <w:b/>
          <w:bCs/>
          <w:sz w:val="28"/>
          <w:szCs w:val="28"/>
        </w:rPr>
        <w:t xml:space="preserve">15.8  TypeScript Type Check</w:t>
      </w:r>
    </w:p>
    <w:p>
      <w:pPr>
        <w:pBdr>
          <w:left w:val="single" w:color="94A3B8" w:sz="12" w:space="6"/>
        </w:pBdr>
        <w:spacing w:after="0" w:before="0"/>
        <w:ind w:left="360"/>
      </w:pPr>
      <w:r>
        <w:rPr>
          <w:rFonts w:ascii="Courier New" w:cs="Courier New" w:eastAsia="Courier New" w:hAnsi="Courier New"/>
          <w:color w:val="1E293B"/>
          <w:sz w:val="18"/>
          <w:szCs w:val="18"/>
        </w:rPr>
        <w:t xml:space="preserve"># Run without emitting — catches all type errors:</w:t>
      </w:r>
    </w:p>
    <w:p>
      <w:pPr>
        <w:pBdr>
          <w:left w:val="single" w:color="94A3B8" w:sz="12" w:space="6"/>
        </w:pBdr>
        <w:spacing w:after="0" w:before="0"/>
        <w:ind w:left="360"/>
      </w:pPr>
      <w:r>
        <w:rPr>
          <w:rFonts w:ascii="Courier New" w:cs="Courier New" w:eastAsia="Courier New" w:hAnsi="Courier New"/>
          <w:color w:val="1E293B"/>
          <w:sz w:val="18"/>
          <w:szCs w:val="18"/>
        </w:rPr>
        <w:t xml:space="preserve">.\node_modules\.bin\tsc.cmd --noEmit</w:t>
      </w:r>
    </w:p>
    <w:p>
      <w:pPr>
        <w:pBdr>
          <w:left w:val="single" w:color="94A3B8" w:sz="12" w:space="6"/>
        </w:pBdr>
        <w:spacing w:after="0" w:before="0"/>
        <w:ind w:left="360"/>
      </w:pPr>
      <w:r>
        <w:rPr>
          <w:rFonts w:ascii="Courier New" w:cs="Courier New" w:eastAsia="Courier New" w:hAnsi="Courier New"/>
          <w:color w:val="1E293B"/>
          <w:sz w:val="18"/>
          <w:szCs w:val="18"/>
        </w:rPr>
        <w:t xml:space="preserve"/>
      </w:r>
    </w:p>
    <w:p>
      <w:pPr>
        <w:pBdr>
          <w:left w:val="single" w:color="94A3B8" w:sz="12" w:space="6"/>
        </w:pBdr>
        <w:spacing w:after="0" w:before="0"/>
        <w:ind w:left="360"/>
      </w:pPr>
      <w:r>
        <w:rPr>
          <w:rFonts w:ascii="Courier New" w:cs="Courier New" w:eastAsia="Courier New" w:hAnsi="Courier New"/>
          <w:color w:val="1E293B"/>
          <w:sz w:val="18"/>
          <w:szCs w:val="18"/>
        </w:rPr>
        <w:t xml:space="preserve"># Zero output = zero errors</w:t>
      </w:r>
    </w:p>
    <w:p>
      <w:pPr>
        <w:pBdr>
          <w:left w:val="single" w:color="94A3B8" w:sz="12" w:space="6"/>
        </w:pBdr>
        <w:spacing w:after="0" w:before="0"/>
        <w:ind w:left="360"/>
      </w:pPr>
      <w:r>
        <w:rPr>
          <w:rFonts w:ascii="Courier New" w:cs="Courier New" w:eastAsia="Courier New" w:hAnsi="Courier New"/>
          <w:color w:val="1E293B"/>
          <w:sz w:val="18"/>
          <w:szCs w:val="18"/>
        </w:rPr>
        <w:t xml:space="preserve"/>
      </w:r>
    </w:p>
    <w:p>
      <w:pPr>
        <w:pBdr>
          <w:left w:val="single" w:color="94A3B8" w:sz="12" w:space="6"/>
        </w:pBdr>
        <w:spacing w:after="0" w:before="0"/>
        <w:ind w:left="360"/>
      </w:pPr>
      <w:r>
        <w:rPr>
          <w:rFonts w:ascii="Courier New" w:cs="Courier New" w:eastAsia="Courier New" w:hAnsi="Courier New"/>
          <w:color w:val="1E293B"/>
          <w:sz w:val="18"/>
          <w:szCs w:val="18"/>
        </w:rPr>
        <w:t xml:space="preserve"># NOTE: npm run build fails on Windows + OneDrive due to symlink issues.</w:t>
      </w:r>
    </w:p>
    <w:p>
      <w:pPr>
        <w:pBdr>
          <w:left w:val="single" w:color="94A3B8" w:sz="12" w:space="6"/>
        </w:pBdr>
        <w:spacing w:after="0" w:before="0"/>
        <w:ind w:left="360"/>
      </w:pPr>
      <w:r>
        <w:rPr>
          <w:rFonts w:ascii="Courier New" w:cs="Courier New" w:eastAsia="Courier New" w:hAnsi="Courier New"/>
          <w:color w:val="1E293B"/>
          <w:sz w:val="18"/>
          <w:szCs w:val="18"/>
        </w:rPr>
        <w:t xml:space="preserve"># Use tsc --noEmit as the type-check step in CI/CD instead.</w:t>
      </w:r>
    </w:p>
    <w:p>
      <w:pPr>
        <w:pStyle w:val="Heading2"/>
        <w:spacing w:after="140" w:before="280"/>
      </w:pPr>
      <w:r>
        <w:rPr>
          <w:rFonts w:ascii="Arial" w:cs="Arial" w:eastAsia="Arial" w:hAnsi="Arial"/>
          <w:b/>
          <w:bCs/>
          <w:sz w:val="28"/>
          <w:szCs w:val="28"/>
        </w:rPr>
        <w:t xml:space="preserve">15.9  Navigate the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sz w:val="20"/>
                <w:szCs w:val="20"/>
              </w:rPr>
              <w:t xml:space="preserve">URL</w:t>
            </w:r>
          </w:p>
        </w:tc>
        <w:tc>
          <w:tcPr>
            <w:tcW w:type="dxa" w:w="63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b/>
                <w:bCs/>
                <w:sz w:val="20"/>
                <w:szCs w:val="20"/>
              </w:rPr>
              <w:t xml:space="preserve">What You'll See</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http://localhost:3000</w:t>
            </w:r>
          </w:p>
        </w:tc>
        <w:tc>
          <w:tcPr>
            <w:tcW w:type="dxa" w:w="63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Executive dashboard — KPIs, variance drivers, monthly chart, risk alerts</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http://localhost:3000/cfo</w:t>
            </w:r>
          </w:p>
        </w:tc>
        <w:tc>
          <w:tcPr>
            <w:tcW w:type="dxa" w:w="63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CFO summary — YTD P&amp;L narrative, risk monitoring</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http://localhost:3000/fpa</w:t>
            </w:r>
          </w:p>
        </w:tc>
        <w:tc>
          <w:tcPr>
            <w:tcW w:type="dxa" w:w="63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FP&amp;A variance review — by BU, by category, May cost center detail</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http://localhost:3000/vendors</w:t>
            </w:r>
          </w:p>
        </w:tc>
        <w:tc>
          <w:tcPr>
            <w:tcW w:type="dxa" w:w="63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Vendor portfolio — contract risk, expiry pipeline</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http://localhost:3000/external-labor</w:t>
            </w:r>
          </w:p>
        </w:tc>
        <w:tc>
          <w:tcPr>
            <w:tcW w:type="dxa" w:w="63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Contractor roster — burn rates, over-budget alerts</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http://localhost:3000/headcount</w:t>
            </w:r>
          </w:p>
        </w:tc>
        <w:tc>
          <w:tcPr>
            <w:tcW w:type="dxa" w:w="63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Workforce planning — fill rate by BU, open reqs</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http://localhost:3000/cio</w:t>
            </w:r>
          </w:p>
        </w:tc>
        <w:tc>
          <w:tcPr>
            <w:tcW w:type="dxa" w:w="63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CIO briefing — cloud spend by provider, investment mix</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http://localhost:3000/data-ingestion</w:t>
            </w:r>
          </w:p>
        </w:tc>
        <w:tc>
          <w:tcPr>
            <w:tcW w:type="dxa" w:w="63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Upload UI — drag-and-drop file ingestion with live status</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http://localhost:3000/agents</w:t>
            </w:r>
          </w:p>
        </w:tc>
        <w:tc>
          <w:tcPr>
            <w:tcW w:type="dxa" w:w="63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AI agent discovery — 6 finance agents</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http://localhost:3000/api/db/test</w:t>
            </w:r>
          </w:p>
        </w:tc>
        <w:tc>
          <w:tcPr>
            <w:tcW w:type="dxa" w:w="63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Connection status JSON</w:t>
            </w:r>
          </w:p>
        </w:tc>
      </w:tr>
      <w:tr>
        <w:tc>
          <w:tcPr>
            <w:tcW w:type="dxa" w:w="300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http://localhost:3000/api/ingest</w:t>
            </w:r>
          </w:p>
        </w:tc>
        <w:tc>
          <w:tcPr>
            <w:tcW w:type="dxa" w:w="63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b w:val="false"/>
                <w:bCs w:val="false"/>
                <w:sz w:val="20"/>
                <w:szCs w:val="20"/>
              </w:rPr>
              <w:t xml:space="preserve">Ingestion endpoint info (GET)</w:t>
            </w:r>
          </w:p>
        </w:tc>
      </w:tr>
    </w:tbl>
    <w:p>
      <w:pPr>
        <w:pStyle w:val="Heading2"/>
        <w:spacing w:after="140" w:before="280"/>
      </w:pPr>
      <w:r>
        <w:rPr>
          <w:rFonts w:ascii="Arial" w:cs="Arial" w:eastAsia="Arial" w:hAnsi="Arial"/>
          <w:b/>
          <w:bCs/>
          <w:sz w:val="28"/>
          <w:szCs w:val="28"/>
        </w:rPr>
        <w:t xml:space="preserve">15.10  Key Files to Read First</w:t>
      </w:r>
    </w:p>
    <w:p>
      <w:pPr>
        <w:spacing w:after="120" w:before="80"/>
      </w:pPr>
      <w:r>
        <w:rPr>
          <w:rFonts w:ascii="Arial" w:cs="Arial" w:eastAsia="Arial" w:hAnsi="Arial"/>
          <w:sz w:val="22"/>
          <w:szCs w:val="22"/>
        </w:rPr>
        <w:t xml:space="preserve">If you are taking over this project, read these files in order to understand the system:</w:t>
      </w:r>
    </w:p>
    <w:p>
      <w:pPr>
        <w:pStyle w:val="ListParagraph"/>
        <w:numPr>
          <w:ilvl w:val="0"/>
          <w:numId w:val="3"/>
        </w:numPr>
        <w:spacing w:after="40" w:before="40"/>
      </w:pPr>
      <w:r>
        <w:rPr>
          <w:rFonts w:ascii="Arial" w:cs="Arial" w:eastAsia="Arial" w:hAnsi="Arial"/>
          <w:sz w:val="22"/>
          <w:szCs w:val="22"/>
        </w:rPr>
        <w:t xml:space="preserve">src/lib/databricks.ts — The central hub. Understand the adapter pattern.</w:t>
      </w:r>
    </w:p>
    <w:p>
      <w:pPr>
        <w:pStyle w:val="ListParagraph"/>
        <w:numPr>
          <w:ilvl w:val="0"/>
          <w:numId w:val="3"/>
        </w:numPr>
        <w:spacing w:after="40" w:before="40"/>
      </w:pPr>
      <w:r>
        <w:rPr>
          <w:rFonts w:ascii="Arial" w:cs="Arial" w:eastAsia="Arial" w:hAnsi="Arial"/>
          <w:sz w:val="22"/>
          <w:szCs w:val="22"/>
        </w:rPr>
        <w:t xml:space="preserve">src/lib/adapters/local-adapter.ts — The local SQLite fallback. Understand seeding and persistence.</w:t>
      </w:r>
    </w:p>
    <w:p>
      <w:pPr>
        <w:pStyle w:val="ListParagraph"/>
        <w:numPr>
          <w:ilvl w:val="0"/>
          <w:numId w:val="3"/>
        </w:numPr>
        <w:spacing w:after="40" w:before="40"/>
      </w:pPr>
      <w:r>
        <w:rPr>
          <w:rFonts w:ascii="Arial" w:cs="Arial" w:eastAsia="Arial" w:hAnsi="Arial"/>
          <w:sz w:val="22"/>
          <w:szCs w:val="22"/>
        </w:rPr>
        <w:t xml:space="preserve">src/lib/ingestion/field-mapper.ts — How files are mapped to the data model. Most future work starts here.</w:t>
      </w:r>
    </w:p>
    <w:p>
      <w:pPr>
        <w:pStyle w:val="ListParagraph"/>
        <w:numPr>
          <w:ilvl w:val="0"/>
          <w:numId w:val="3"/>
        </w:numPr>
        <w:spacing w:after="40" w:before="40"/>
      </w:pPr>
      <w:r>
        <w:rPr>
          <w:rFonts w:ascii="Arial" w:cs="Arial" w:eastAsia="Arial" w:hAnsi="Arial"/>
          <w:sz w:val="22"/>
          <w:szCs w:val="22"/>
        </w:rPr>
        <w:t xml:space="preserve">src/lib/queries/actuals.ts — A representative query module. All others follow the same pattern.</w:t>
      </w:r>
    </w:p>
    <w:p>
      <w:pPr>
        <w:pStyle w:val="ListParagraph"/>
        <w:numPr>
          <w:ilvl w:val="0"/>
          <w:numId w:val="3"/>
        </w:numPr>
        <w:spacing w:after="40" w:before="40"/>
      </w:pPr>
      <w:r>
        <w:rPr>
          <w:rFonts w:ascii="Arial" w:cs="Arial" w:eastAsia="Arial" w:hAnsi="Arial"/>
          <w:sz w:val="22"/>
          <w:szCs w:val="22"/>
        </w:rPr>
        <w:t xml:space="preserve">src/app/data-ingestion/DataIngestionClient.tsx — The upload UI. Understand the fetch → router.refresh() flow.</w:t>
      </w:r>
    </w:p>
    <w:p>
      <w:pPr>
        <w:pStyle w:val="ListParagraph"/>
        <w:numPr>
          <w:ilvl w:val="0"/>
          <w:numId w:val="3"/>
        </w:numPr>
        <w:spacing w:after="40" w:before="40"/>
      </w:pPr>
      <w:r>
        <w:rPr>
          <w:rFonts w:ascii="Arial" w:cs="Arial" w:eastAsia="Arial" w:hAnsi="Arial"/>
          <w:sz w:val="22"/>
          <w:szCs w:val="22"/>
        </w:rPr>
        <w:t xml:space="preserve">src/app/fpa/page.tsx — A representative page post-migration. Shows the async Server Component pattern.</w:t>
      </w:r>
    </w:p>
    <w:p>
      <w:pPr>
        <w:pStyle w:val="ListParagraph"/>
        <w:numPr>
          <w:ilvl w:val="0"/>
          <w:numId w:val="3"/>
        </w:numPr>
        <w:spacing w:after="40" w:before="40"/>
      </w:pPr>
      <w:r>
        <w:rPr>
          <w:rFonts w:ascii="Arial" w:cs="Arial" w:eastAsia="Arial" w:hAnsi="Arial"/>
          <w:sz w:val="22"/>
          <w:szCs w:val="22"/>
        </w:rPr>
        <w:t xml:space="preserve">.env.example — All required environment variables in one place.</w:t>
      </w:r>
    </w:p>
    <w:p>
      <w:pPr>
        <w:pBdr>
          <w:bottom w:val="single" w:color="CBD5E1" w:sz="4"/>
        </w:pBdr>
        <w:spacing w:after="240" w:before="240"/>
      </w:pPr>
    </w:p>
    <w:p>
      <w:pPr>
        <w:spacing w:after="120" w:before="240"/>
        <w:jc w:val="center"/>
      </w:pPr>
      <w:r>
        <w:rPr>
          <w:rFonts w:ascii="Arial" w:cs="Arial" w:eastAsia="Arial" w:hAnsi="Arial"/>
          <w:i/>
          <w:iCs/>
          <w:color w:val="94A3B8"/>
          <w:sz w:val="18"/>
          <w:szCs w:val="18"/>
        </w:rPr>
        <w:t xml:space="preserve">Nexora Intelligence Platform · Data Pipeline Handoff Document</w:t>
      </w:r>
    </w:p>
    <w:p>
      <w:pPr>
        <w:spacing w:before="0"/>
        <w:jc w:val="center"/>
      </w:pPr>
      <w:r>
        <w:rPr>
          <w:rFonts w:ascii="Arial" w:cs="Arial" w:eastAsia="Arial" w:hAnsi="Arial"/>
          <w:i/>
          <w:iCs/>
          <w:color w:val="94A3B8"/>
          <w:sz w:val="18"/>
          <w:szCs w:val="18"/>
        </w:rPr>
        <w:t xml:space="preserve">Build Session: June 5, 2026  |  Phases 1–8 Complete  |  TypeScript: Zero Errors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pPr>
    <w:r>
      <w:rPr>
        <w:rFonts w:ascii="Arial" w:cs="Arial" w:eastAsia="Arial" w:hAnsi="Arial"/>
        <w:color w:val="94A3B8"/>
        <w:sz w:val="16"/>
        <w:szCs w:val="16"/>
      </w:rPr>
      <w:t xml:space="preserve">Confidential   |   June 2026   |   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4"/>
      </w:pBdr>
    </w:pPr>
    <w:r>
      <w:rPr>
        <w:rFonts w:ascii="Arial" w:cs="Arial" w:eastAsia="Arial" w:hAnsi="Arial"/>
        <w:b/>
        <w:bCs/>
        <w:color w:val="94A3B8"/>
        <w:sz w:val="16"/>
        <w:szCs w:val="16"/>
      </w:rPr>
      <w:t xml:space="preserve">NEXORA INTELLIGENCE PLATFORM</w:t>
    </w:r>
    <w:r>
      <w:rPr>
        <w:rFonts w:ascii="Arial" w:cs="Arial" w:eastAsia="Arial" w:hAnsi="Arial"/>
        <w:color w:val="CBD5E1"/>
        <w:sz w:val="16"/>
        <w:szCs w:val="16"/>
      </w:rPr>
      <w:t xml:space="preserve">   |   Data Pipeline &amp; Architecture Handoff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F46E5" w:sz="4" w:space="6"/>
      </w:pBdr>
      <w:spacing w:after="180" w:before="360"/>
      <w:outlineLvl w:val="0"/>
    </w:pPr>
    <w:rPr>
      <w:rFonts w:ascii="Arial" w:cs="Arial" w:eastAsia="Arial" w:hAnsi="Arial"/>
      <w:b/>
      <w:bCs/>
      <w:color w:val="1E293B"/>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E293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2026-06-05T22:27:06.209Z</dcterms:created>
  <dcterms:modified xsi:type="dcterms:W3CDTF">2026-06-05T22:27:06.210Z</dcterms:modified>
</cp:coreProperties>
</file>

<file path=docProps/custom.xml><?xml version="1.0" encoding="utf-8"?>
<Properties xmlns="http://schemas.openxmlformats.org/officeDocument/2006/custom-properties" xmlns:vt="http://schemas.openxmlformats.org/officeDocument/2006/docPropsVTypes"/>
</file>