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E2B5C"/>
          <w:sz w:val="48"/>
        </w:rPr>
        <w:t>Documentación General del Proyecto</w:t>
      </w:r>
    </w:p>
    <w:p>
      <w:pPr>
        <w:spacing w:after="400"/>
      </w:pPr>
      <w:r>
        <w:rPr>
          <w:rFonts w:ascii="Calibri" w:hAnsi="Calibri"/>
          <w:i/>
          <w:color w:val="64748B"/>
          <w:sz w:val="26"/>
        </w:rPr>
        <w:t>Guía oficial de arquitectura, instalación y operación del Sistema de Inventario Veltrix</w:t>
      </w:r>
    </w:p>
    <w:p>
      <w:pPr>
        <w:spacing w:after="32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360" w:after="120"/>
      </w:pPr>
      <w:r>
        <w:rPr>
          <w:rFonts w:ascii="Calibri" w:hAnsi="Calibri"/>
          <w:b/>
          <w:color w:val="0284C7"/>
          <w:sz w:val="32"/>
        </w:rPr>
        <w:t>1. Descripción del Sistema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VELTRIX SYSTEM es una plataforma empresarial moderna de gestión y control de inventario. Su objetivo es brindar a las empresas trazabilidad en tiempo real sobre sus existencias, valorización referencial de almacén, categorización de artículos, alertas de stock bajo y auditoría cronológica de entradas (compras/abastecimientos) y salidas (ventas/retiros).</w:t>
      </w:r>
    </w:p>
    <w:p>
      <w:pPr>
        <w:keepNext/>
        <w:spacing w:before="360" w:after="120"/>
      </w:pPr>
      <w:r>
        <w:rPr>
          <w:rFonts w:ascii="Calibri" w:hAnsi="Calibri"/>
          <w:b/>
          <w:color w:val="0284C7"/>
          <w:sz w:val="32"/>
        </w:rPr>
        <w:t>2. Stack Tecnológico Definido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Capa / Función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Tecnología Seleccionada</w:t>
            </w:r>
          </w:p>
        </w:tc>
        <w:tc>
          <w:tcPr>
            <w:tcW w:type="dxa" w:w="403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Rol en la Arquitectura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Arquitectura Monorepo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Nx Monolith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Orquestación integral de proyectos, compilación compartida y límites de módulos.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Frontend Framework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Angular (v22 Standalone)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Framework principal con componentes standalone, signals nativos y control flow (@if, @for).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Estado Reactivo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Angular SignalStore (@ngrx/signals)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Gestión de estado inmutable, reactivo y desacoplado de las vistas.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Sistema de Diseño y Estilos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Tailwind CSS + CSS Modular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Estilizado con metodología híbrida, diseño responsivo y tema oscuro profesional.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Contratos y Validación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Zod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Definición de esquemas de datos seguros en tiempo de compilación y ejecución.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Backend API (Fase 2)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NestJS (Node.js &amp; TypeScript)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Arquitectura modular para controladores REST, servicios y middleware.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Base de Datos &amp; Auth (Fase 2)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Supabase (PostgreSQL + Auth JWT)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Almacenamiento relacional seguro y autenticación basada en tokens JWT.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ORM &amp; Migraciones (Fase 2)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Prisma ORM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Mapeo objeto-relacional tipo-seguro y gestión de esquemas de datos.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Documentación API (Fase 2)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Swagger / OpenAPI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Documentación interactiva y contratos de endpoints autogenerados.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Testing Automatizado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Playwright + Vitest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Pruebas unitarias de componentes y pruebas End-to-End de flujos críticos.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Contenedorización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Docker &amp; Docker Compose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Despliegue homogéneo y reproducible de frontend, backend y servicios auxiliares.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Calibri" w:hAnsi="Calibri"/>
          <w:b/>
          <w:color w:val="0284C7"/>
          <w:sz w:val="32"/>
        </w:rPr>
        <w:t>3. Estructura del Repositorio Monorepo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El repositorio se encuentra estructurado bajo las mejores prácticas recomendadas por el equipo de Nx: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apps/: </w:t>
      </w:r>
      <w:r>
        <w:rPr>
          <w:rFonts w:ascii="Calibri" w:hAnsi="Calibri"/>
          <w:color w:val="334155"/>
          <w:sz w:val="22"/>
        </w:rPr>
        <w:t>Contiene las aplicaciones desplegables. Actualmente aloja 'client' (Frontend Angular). Posteriormente se sumará 'api' (Backend NestJS) y 'client-e2e' (Playwright).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libs/: </w:t>
      </w:r>
      <w:r>
        <w:rPr>
          <w:rFonts w:ascii="Calibri" w:hAnsi="Calibri"/>
          <w:color w:val="334155"/>
          <w:sz w:val="22"/>
        </w:rPr>
        <w:t>Bibliotecas compartidas. Aloja 'shared/contracts' (esquemas Zod) y 'shared/types' (tipos TypeScript inferidos).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docker/: </w:t>
      </w:r>
      <w:r>
        <w:rPr>
          <w:rFonts w:ascii="Calibri" w:hAnsi="Calibri"/>
          <w:color w:val="334155"/>
          <w:sz w:val="22"/>
        </w:rPr>
        <w:t>Configuraciones de despliegue contenerizado (Dockerfiles y docker-compose.yml).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docs/: </w:t>
      </w:r>
      <w:r>
        <w:rPr>
          <w:rFonts w:ascii="Calibri" w:hAnsi="Calibri"/>
          <w:color w:val="334155"/>
          <w:sz w:val="22"/>
        </w:rPr>
        <w:t>Documentación oficial del sistema en formato Word.</w:t>
      </w:r>
    </w:p>
    <w:p>
      <w:pPr>
        <w:keepNext/>
        <w:spacing w:before="360" w:after="120"/>
      </w:pPr>
      <w:r>
        <w:rPr>
          <w:rFonts w:ascii="Calibri" w:hAnsi="Calibri"/>
          <w:b/>
          <w:color w:val="0284C7"/>
          <w:sz w:val="32"/>
        </w:rPr>
        <w:t>4. Módulos Funcionales del Frontend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Panel de Indicadores (DashboardStats): </w:t>
      </w:r>
      <w:r>
        <w:rPr>
          <w:rFonts w:ascii="Calibri" w:hAnsi="Calibri"/>
          <w:color w:val="334155"/>
          <w:sz w:val="22"/>
        </w:rPr>
        <w:t>Indicadores clave con total de productos, unidades disponibles, valorización monetaria en Soles (S/) y alerta de productos con stock menor a 5 unidades.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Filtrado por Categorías (Categories): </w:t>
      </w:r>
      <w:r>
        <w:rPr>
          <w:rFonts w:ascii="Calibri" w:hAnsi="Calibri"/>
          <w:color w:val="334155"/>
          <w:sz w:val="22"/>
        </w:rPr>
        <w:t>Filtro dinámico de categorías que recalcula en tiempo real el catálogo de productos disponibles al hacer clic.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Catálogo de Productos (ProductoList): </w:t>
      </w:r>
      <w:r>
        <w:rPr>
          <w:rFonts w:ascii="Calibri" w:hAnsi="Calibri"/>
          <w:color w:val="334155"/>
          <w:sz w:val="22"/>
        </w:rPr>
        <w:t>Tabla de artículos con buscador reactivo por ID, nombre o categoría, pills de estado de stock y acciones de edición y eliminación.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Historial de Movimientos (MovimientoList): </w:t>
      </w:r>
      <w:r>
        <w:rPr>
          <w:rFonts w:ascii="Calibri" w:hAnsi="Calibri"/>
          <w:color w:val="334155"/>
          <w:sz w:val="22"/>
        </w:rPr>
        <w:t>Auditoría de abastecimientos y despachos con orden cronológico y filtro por tipo (Entrada / Salida / Todos).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Gestión de Stock y Altas (Modales): </w:t>
      </w:r>
      <w:r>
        <w:rPr>
          <w:rFonts w:ascii="Calibri" w:hAnsi="Calibri"/>
          <w:color w:val="334155"/>
          <w:sz w:val="22"/>
        </w:rPr>
        <w:t>Modales flotantes con validación integrada y manejo de stock resultante.</w:t>
      </w:r>
    </w:p>
    <w:p>
      <w:pPr>
        <w:keepNext/>
        <w:spacing w:before="360" w:after="120"/>
      </w:pPr>
      <w:r>
        <w:rPr>
          <w:rFonts w:ascii="Calibri" w:hAnsi="Calibri"/>
          <w:b/>
          <w:color w:val="0284C7"/>
          <w:sz w:val="32"/>
        </w:rPr>
        <w:t>5. Requisitos y Guía de Ejecución Local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Para levantar el entorno completo de desarrollo en una máquina nueva, siga estos pasos: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Requisitos previos: </w:t>
      </w:r>
      <w:r>
        <w:rPr>
          <w:rFonts w:ascii="Calibri" w:hAnsi="Calibri"/>
          <w:color w:val="334155"/>
          <w:sz w:val="22"/>
        </w:rPr>
        <w:t>1. Node.js v20+ o v24+ y npm instalados en el sistema.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Paso 1: </w:t>
      </w:r>
      <w:r>
        <w:rPr>
          <w:rFonts w:ascii="Calibri" w:hAnsi="Calibri"/>
          <w:color w:val="334155"/>
          <w:sz w:val="22"/>
        </w:rPr>
        <w:t>2. Clonar el repositorio y ubicarse en la raíz del proyecto.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Paso 2 (Instalar raíz): </w:t>
      </w:r>
      <w:r>
        <w:rPr>
          <w:rFonts w:ascii="Calibri" w:hAnsi="Calibri"/>
          <w:color w:val="334155"/>
          <w:sz w:val="22"/>
        </w:rPr>
        <w:t>Ejecutar en la raíz: npm install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Paso 3 (Instalar cliente): </w:t>
      </w:r>
      <w:r>
        <w:rPr>
          <w:rFonts w:ascii="Calibri" w:hAnsi="Calibri"/>
          <w:color w:val="334155"/>
          <w:sz w:val="22"/>
        </w:rPr>
        <w:t>Ejecutar en apps/client: cd apps/client &amp;&amp; npm install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Paso 4 (Servidor de Datos): </w:t>
      </w:r>
      <w:r>
        <w:rPr>
          <w:rFonts w:ascii="Calibri" w:hAnsi="Calibri"/>
          <w:color w:val="334155"/>
          <w:sz w:val="22"/>
        </w:rPr>
        <w:t>En una terminal, levantar el servidor mock de datos: npx json-server --watch apps/client/db.json --port 3000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Paso 5 (Frontend): </w:t>
      </w:r>
      <w:r>
        <w:rPr>
          <w:rFonts w:ascii="Calibri" w:hAnsi="Calibri"/>
          <w:color w:val="334155"/>
          <w:sz w:val="22"/>
        </w:rPr>
        <w:t>En otra terminal, arrancar Angular: cd apps/client &amp;&amp; npm start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Paso 6 (Visualización): </w:t>
      </w:r>
      <w:r>
        <w:rPr>
          <w:rFonts w:ascii="Calibri" w:hAnsi="Calibri"/>
          <w:color w:val="334155"/>
          <w:sz w:val="22"/>
        </w:rPr>
        <w:t>Abrir en el navegador: http://localhost:4200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