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CEBDA8" w14:textId="77777777" w:rsidR="00565634" w:rsidRDefault="00000000">
      <w:pPr>
        <w:pStyle w:val="Heading2"/>
      </w:pPr>
      <w:bookmarkStart w:id="0" w:name="_v24r5pz5dfdw" w:colFirst="0" w:colLast="0"/>
      <w:bookmarkEnd w:id="0"/>
      <w:r>
        <w:t>Terms and definitions from Course 1</w:t>
      </w:r>
    </w:p>
    <w:p w14:paraId="7A4EABE5" w14:textId="77777777" w:rsidR="00565634" w:rsidRDefault="00000000">
      <w:pPr>
        <w:spacing w:after="200"/>
        <w:rPr>
          <w:rFonts w:ascii="Google Sans" w:eastAsia="Google Sans" w:hAnsi="Google Sans" w:cs="Google Sans"/>
          <w:b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A</w:t>
      </w:r>
    </w:p>
    <w:p w14:paraId="3725768A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Adversarial artificial intelligence: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A technique that manipulates artificial intelligence (AI) and machine learning (ML) technology to conduct attacks more efficiently</w:t>
      </w:r>
    </w:p>
    <w:p w14:paraId="334159D6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Antivirus software: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software program used to prevent, detect, and eliminate malware and viruses</w:t>
      </w:r>
    </w:p>
    <w:p w14:paraId="6D202814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Asset: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An item perceived as having value to an organization </w:t>
      </w:r>
    </w:p>
    <w:p w14:paraId="05AE7018" w14:textId="77777777" w:rsidR="00565634" w:rsidRDefault="00000000">
      <w:pPr>
        <w:spacing w:after="200"/>
        <w:rPr>
          <w:rFonts w:ascii="Google Sans" w:eastAsia="Google Sans" w:hAnsi="Google Sans" w:cs="Google Sans"/>
          <w:b/>
          <w:color w:val="434343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Availability: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>The idea that data is accessible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to those who are authorized to access it</w:t>
      </w:r>
    </w:p>
    <w:p w14:paraId="100F00B2" w14:textId="77777777" w:rsidR="00565634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B</w:t>
      </w:r>
    </w:p>
    <w:p w14:paraId="2A9A5414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Business Email Compromise (BEC): 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>A type of phishing attack where a threat actor impersonates a known source to obtain financial advantage</w:t>
      </w:r>
    </w:p>
    <w:p w14:paraId="7D984B91" w14:textId="77777777" w:rsidR="00565634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C</w:t>
      </w:r>
    </w:p>
    <w:p w14:paraId="569804BE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Cloud security: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The process of ensuring that assets stored in the cloud are properly configured and access to those assets is limited to authorized users</w:t>
      </w:r>
    </w:p>
    <w:p w14:paraId="20FACBA9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Compliance: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The process of adhering to internal standards and external regulations</w:t>
      </w:r>
    </w:p>
    <w:p w14:paraId="5063D5AE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Computer virus: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Malicious code written to interfere with computer operations and cause damage to data and software</w:t>
      </w:r>
    </w:p>
    <w:p w14:paraId="21095266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Confidentiality: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Only authorized users can access specific assets or data</w:t>
      </w:r>
    </w:p>
    <w:p w14:paraId="7DAAD2E4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Confidentiality, integrity, availability (CIA) triad: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model that helps inform how organizations consider risk when setting up systems and security policies</w:t>
      </w:r>
    </w:p>
    <w:p w14:paraId="1D696BBE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lastRenderedPageBreak/>
        <w:t>Cryptographic attack: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An attack that affects secure forms of communication between a sender and intended recipient</w:t>
      </w:r>
    </w:p>
    <w:p w14:paraId="705715B0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Cybersecurity (or security):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The practice of ensuring confidentiality, integrity, and availability of information by protecting networks, devices, people, and data from unauthorized access or criminal exploitation</w:t>
      </w:r>
    </w:p>
    <w:p w14:paraId="57E7ED95" w14:textId="77777777" w:rsidR="00565634" w:rsidRDefault="00565634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</w:p>
    <w:p w14:paraId="77925580" w14:textId="77777777" w:rsidR="00565634" w:rsidRDefault="00000000">
      <w:pPr>
        <w:spacing w:after="200"/>
        <w:rPr>
          <w:rFonts w:ascii="Google Sans" w:eastAsia="Google Sans" w:hAnsi="Google Sans" w:cs="Google Sans"/>
          <w:b/>
          <w:color w:val="434343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D</w:t>
      </w:r>
    </w:p>
    <w:p w14:paraId="43E710AD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Database: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An organized collection of information or data</w:t>
      </w:r>
    </w:p>
    <w:p w14:paraId="12779C62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Data point: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specific piece of information</w:t>
      </w:r>
    </w:p>
    <w:p w14:paraId="11B725C9" w14:textId="77777777" w:rsidR="00565634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H</w:t>
      </w:r>
    </w:p>
    <w:p w14:paraId="3A313CC1" w14:textId="77777777" w:rsidR="00565634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Hacker: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>Any person who uses computers to gain access to computer systems, networks, or data</w:t>
      </w:r>
    </w:p>
    <w:p w14:paraId="0DF47C74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Hacktivist: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person who uses hacking to achieve a political goal</w:t>
      </w:r>
    </w:p>
    <w:p w14:paraId="7757146D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Health Insurance Portability and Accountability Act (HIPAA):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U.S. federal law established to protect patients’ health information</w:t>
      </w:r>
    </w:p>
    <w:p w14:paraId="62B792D4" w14:textId="77777777" w:rsidR="00565634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I</w:t>
      </w:r>
    </w:p>
    <w:p w14:paraId="3788CB2C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Integrity: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The idea that the data is correct, authentic, and reliable</w:t>
      </w:r>
    </w:p>
    <w:p w14:paraId="15E73001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Internal threat: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current or former employee, external vendor, or trusted partner who poses a security risk</w:t>
      </w:r>
    </w:p>
    <w:p w14:paraId="612941BF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Intrusion detection system (IDS):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An application that monitors system activity and alerts on possible intrusions</w:t>
      </w:r>
    </w:p>
    <w:p w14:paraId="06CC1CC0" w14:textId="77777777" w:rsidR="00565634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L</w:t>
      </w:r>
    </w:p>
    <w:p w14:paraId="5F77957D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Linux: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An open-source operating system</w:t>
      </w:r>
    </w:p>
    <w:p w14:paraId="09AECEE7" w14:textId="77777777" w:rsidR="00565634" w:rsidRDefault="00000000">
      <w:pPr>
        <w:spacing w:after="200"/>
        <w:rPr>
          <w:rFonts w:ascii="Google Sans" w:eastAsia="Google Sans" w:hAnsi="Google Sans" w:cs="Google Sans"/>
          <w:color w:val="4285F4"/>
          <w:sz w:val="50"/>
          <w:szCs w:val="50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Log: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A record of events that occur within an organization’s systems </w:t>
      </w:r>
    </w:p>
    <w:p w14:paraId="12443C60" w14:textId="77777777" w:rsidR="00565634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lastRenderedPageBreak/>
        <w:t>M</w:t>
      </w:r>
    </w:p>
    <w:p w14:paraId="5ECCFB27" w14:textId="77777777" w:rsidR="00565634" w:rsidRDefault="00000000">
      <w:pPr>
        <w:spacing w:after="200"/>
        <w:rPr>
          <w:rFonts w:ascii="Google Sans" w:eastAsia="Google Sans" w:hAnsi="Google Sans" w:cs="Google Sans"/>
          <w:b/>
          <w:color w:val="434343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Malware: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Software designed to harm devices or networks</w:t>
      </w:r>
    </w:p>
    <w:p w14:paraId="78CBDD8F" w14:textId="77777777" w:rsidR="00565634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N</w:t>
      </w:r>
    </w:p>
    <w:p w14:paraId="3FFFA159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National Institute of Standards and Technology (NIST) Cyber Security Framework (CSF):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voluntary framework that consists of standards, guidelines, and best practices to manage cybersecurity risk</w:t>
      </w:r>
    </w:p>
    <w:p w14:paraId="4CDDAA79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Network protocol analyzer (packet sniffer):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>A tool designed to capture and analyze data traffic within a network</w:t>
      </w:r>
    </w:p>
    <w:p w14:paraId="6EE1C74F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Network security: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The practice of keeping an organization's network infrastructure secure from unauthorized access</w:t>
      </w:r>
    </w:p>
    <w:p w14:paraId="66A81C5B" w14:textId="77777777" w:rsidR="00565634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O</w:t>
      </w:r>
    </w:p>
    <w:p w14:paraId="5A54B63C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Open Web Application Security Project (OWASP):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non-profit organization focused on improving software security</w:t>
      </w:r>
    </w:p>
    <w:p w14:paraId="7EDFFA34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Order of volatility: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 xml:space="preserve"> A sequence outlining the order of data that must be preserved from first to last</w:t>
      </w:r>
    </w:p>
    <w:p w14:paraId="718E97FF" w14:textId="77777777" w:rsidR="00565634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P</w:t>
      </w:r>
    </w:p>
    <w:p w14:paraId="0669FC43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Password attack: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An attempt to access password secured devices, systems, networks, or data</w:t>
      </w:r>
    </w:p>
    <w:p w14:paraId="2AFF5C1A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Personally identifiable information (PII):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Any information used to infer an individual’s identity</w:t>
      </w:r>
    </w:p>
    <w:p w14:paraId="217D090B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Phishing: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The use of digital communications to trick people into revealing sensitive data or deploying malicious software</w:t>
      </w:r>
    </w:p>
    <w:p w14:paraId="54D0BC4B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Physical attack: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A security incident that affects not only digital but also physical environments where the incident is deployed</w:t>
      </w:r>
    </w:p>
    <w:p w14:paraId="66D46628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lastRenderedPageBreak/>
        <w:t xml:space="preserve">Physical social engineering: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An attack in which a threat actor impersonates an employee, customer, or vendor to obtain unauthorized access to a physical location</w:t>
      </w:r>
    </w:p>
    <w:p w14:paraId="7D5FEF5C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Privacy protection: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The act of safeguarding personal information from unauthorized use</w:t>
      </w:r>
    </w:p>
    <w:p w14:paraId="646E8CAA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Programming: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 xml:space="preserve"> A process that can be used to create a specific set of instructions for a computer to execute tasks</w:t>
      </w:r>
    </w:p>
    <w:p w14:paraId="00173359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Protected health information (PHI):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Information that relates to the past, present, or future physical or mental health or condition of an individual</w:t>
      </w:r>
    </w:p>
    <w:p w14:paraId="15198BCA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Protecting and preserving evidence: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 xml:space="preserve"> The process of properly working with fragile and volatile digital evidence</w:t>
      </w:r>
    </w:p>
    <w:p w14:paraId="10148F8A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S</w:t>
      </w:r>
    </w:p>
    <w:p w14:paraId="7FD36961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Security architecture: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type of security design composed of multiple components, such as tools and processes, that are used to protect an organization from risks and external threats</w:t>
      </w:r>
    </w:p>
    <w:p w14:paraId="6C7EAA7C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Security controls: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Safeguards designed to reduce specific security risks</w:t>
      </w:r>
    </w:p>
    <w:p w14:paraId="525F559A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Security ethics: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Guidelines for making appropriate decisions as a security professional</w:t>
      </w:r>
    </w:p>
    <w:p w14:paraId="2E63C6D8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6"/>
          <w:szCs w:val="26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Security frameworks: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Guidelines used for building plans to help mitigate risk and threats to data and privacy</w:t>
      </w:r>
    </w:p>
    <w:p w14:paraId="44D01466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Security governance: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Practices that help support, define, and direct security efforts of an organization</w:t>
      </w:r>
    </w:p>
    <w:p w14:paraId="7DAB7547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  <w:highlight w:val="white"/>
        </w:rPr>
        <w:t>Security information and event management (SIEM)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 xml:space="preserve">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An application that collects and analyzes log data to monitor critical activities in an organization</w:t>
      </w:r>
    </w:p>
    <w:p w14:paraId="35BF1809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Security posture: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An organization’s ability to manage its defense of critical assets and data and react to change </w:t>
      </w:r>
    </w:p>
    <w:p w14:paraId="7F09D2AE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Sensitive personally identifiable information (SPII):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A specific type of PII that falls under stricter handling guidelines</w:t>
      </w:r>
    </w:p>
    <w:p w14:paraId="36E44D01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lastRenderedPageBreak/>
        <w:t xml:space="preserve">Social engineering: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manipulation technique that exploits human error to gain private information, access, or valuables</w:t>
      </w:r>
    </w:p>
    <w:p w14:paraId="6F6AF980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6"/>
          <w:szCs w:val="26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Social media phishing: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type of attack where a threat actor collects detailed information about their target on social media sites before initiating the attack</w:t>
      </w:r>
    </w:p>
    <w:p w14:paraId="75F2910B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Spear phishing: 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>A malicious email attack targeting a specific user or group of users, appearing to originate from a trusted source</w:t>
      </w:r>
    </w:p>
    <w:p w14:paraId="75B34243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SQL (Structured Query Language):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A programming language used to create, interact with, and request information from a database</w:t>
      </w:r>
    </w:p>
    <w:p w14:paraId="7901FA80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Supply-chain attack: 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 xml:space="preserve">An attack that targets systems, applications,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hardware, 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>and/or software to locate a vulnerability where malware can be deployed</w:t>
      </w:r>
    </w:p>
    <w:p w14:paraId="5BF3EB92" w14:textId="77777777" w:rsidR="00565634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T</w:t>
      </w:r>
    </w:p>
    <w:p w14:paraId="37A12F9C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Technical skills: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Skills that require knowledge of specific tools, procedures, and policies </w:t>
      </w:r>
    </w:p>
    <w:p w14:paraId="3DAC38E8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Threat: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Any circumstance or event that can negatively impact assets</w:t>
      </w:r>
    </w:p>
    <w:p w14:paraId="130FEFD4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Threat actor: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Any person or group who presents a security risk</w:t>
      </w:r>
    </w:p>
    <w:p w14:paraId="65705FCC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Transferable skills: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Skills from other areas that can apply to different careers</w:t>
      </w:r>
    </w:p>
    <w:p w14:paraId="2317EF66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U</w:t>
      </w:r>
    </w:p>
    <w:p w14:paraId="6847F12C" w14:textId="77777777" w:rsidR="00565634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USB baiting: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 xml:space="preserve">An attack in which a threat actor strategically leaves a malware USB stick for an employee to find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and install to unknowingly infect a network</w:t>
      </w:r>
    </w:p>
    <w:p w14:paraId="2AFC0C03" w14:textId="77777777" w:rsidR="00565634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V</w:t>
      </w:r>
    </w:p>
    <w:p w14:paraId="22659F91" w14:textId="77777777" w:rsidR="00565634" w:rsidRDefault="00000000">
      <w:pPr>
        <w:spacing w:after="200"/>
        <w:rPr>
          <w:rFonts w:ascii="Google Sans" w:eastAsia="Google Sans" w:hAnsi="Google Sans" w:cs="Google Sans"/>
          <w:color w:val="434343"/>
          <w:sz w:val="28"/>
          <w:szCs w:val="28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Virus: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refer to 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>“computer virus”</w:t>
      </w:r>
    </w:p>
    <w:p w14:paraId="2FA7344D" w14:textId="77777777" w:rsidR="00565634" w:rsidRDefault="00000000">
      <w:pPr>
        <w:spacing w:after="200"/>
        <w:rPr>
          <w:rFonts w:ascii="Google Sans" w:eastAsia="Google Sans" w:hAnsi="Google Sans" w:cs="Google Sans"/>
          <w:color w:val="4285F4"/>
          <w:sz w:val="50"/>
          <w:szCs w:val="50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  <w:highlight w:val="white"/>
        </w:rPr>
        <w:t xml:space="preserve">Vishing: 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>The exploitation of electronic voice communication to obtain sensitive information or to impersonate a known source</w:t>
      </w:r>
    </w:p>
    <w:p w14:paraId="3C8E3169" w14:textId="77777777" w:rsidR="00565634" w:rsidRDefault="00000000">
      <w:pPr>
        <w:keepLines/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W</w:t>
      </w:r>
    </w:p>
    <w:p w14:paraId="360A4EE7" w14:textId="77777777" w:rsidR="00565634" w:rsidRDefault="00000000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  <w:highlight w:val="white"/>
        </w:rPr>
        <w:lastRenderedPageBreak/>
        <w:t>Watering hole attack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 xml:space="preserve">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type of attack when a threat actor compromises a website frequently visited by a specific group of users</w:t>
      </w:r>
      <w:r w:rsidR="001400EC">
        <w:rPr>
          <w:noProof/>
        </w:rPr>
        <w:pict w14:anchorId="4481D1E1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sectPr w:rsidR="00565634">
      <w:headerReference w:type="default" r:id="rId6"/>
      <w:headerReference w:type="first" r:id="rId7"/>
      <w:footerReference w:type="first" r:id="rId8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0DF0D4" w14:textId="77777777" w:rsidR="001400EC" w:rsidRDefault="001400EC">
      <w:pPr>
        <w:spacing w:line="240" w:lineRule="auto"/>
      </w:pPr>
      <w:r>
        <w:separator/>
      </w:r>
    </w:p>
  </w:endnote>
  <w:endnote w:type="continuationSeparator" w:id="0">
    <w:p w14:paraId="5073F39F" w14:textId="77777777" w:rsidR="001400EC" w:rsidRDefault="001400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0013952A-759F-234B-88F3-655FACA5639D}"/>
    <w:embedItalic r:id="rId2" w:fontKey="{3E06BE5A-5CA7-5449-A1C3-A7050CECA30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A3AE8B6D-E134-7C4B-86CE-FA55B9AEE545}"/>
  </w:font>
  <w:font w:name="Google Sans">
    <w:charset w:val="00"/>
    <w:family w:val="auto"/>
    <w:pitch w:val="default"/>
    <w:embedRegular r:id="rId4" w:fontKey="{310DC281-6E96-E048-9078-4850CE2ABA9E}"/>
    <w:embedBold r:id="rId5" w:fontKey="{5F41DEF0-4172-9C40-971E-1AA9AD4FDEFE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6" w:fontKey="{BD78D8A5-D56F-4645-8DDE-03C80C0C6322}"/>
  </w:font>
  <w:font w:name="Cambria">
    <w:panose1 w:val="02040503050406030204"/>
    <w:charset w:val="00"/>
    <w:family w:val="roman"/>
    <w:notTrueType/>
    <w:pitch w:val="default"/>
    <w:embedRegular r:id="rId7" w:fontKey="{D8A76451-C780-CB42-AD0E-AD89C21E1A8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A50673" w14:textId="77777777" w:rsidR="00565634" w:rsidRDefault="0056563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4D9A2" w14:textId="77777777" w:rsidR="001400EC" w:rsidRDefault="001400EC">
      <w:pPr>
        <w:spacing w:line="240" w:lineRule="auto"/>
      </w:pPr>
      <w:r>
        <w:separator/>
      </w:r>
    </w:p>
  </w:footnote>
  <w:footnote w:type="continuationSeparator" w:id="0">
    <w:p w14:paraId="4613CD6A" w14:textId="77777777" w:rsidR="001400EC" w:rsidRDefault="001400E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AFBED3" w14:textId="77777777" w:rsidR="00565634" w:rsidRDefault="0056563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4B459A" w14:textId="77777777" w:rsidR="00565634" w:rsidRDefault="00000000">
    <w:pPr>
      <w:rPr>
        <w:rFonts w:ascii="Google Sans" w:eastAsia="Google Sans" w:hAnsi="Google Sans" w:cs="Google Sans"/>
        <w:color w:val="666666"/>
        <w:sz w:val="42"/>
        <w:szCs w:val="42"/>
      </w:rPr>
    </w:pPr>
    <w:r>
      <w:rPr>
        <w:rFonts w:ascii="Google Sans" w:eastAsia="Google Sans" w:hAnsi="Google Sans" w:cs="Google Sans"/>
        <w:sz w:val="90"/>
        <w:szCs w:val="90"/>
      </w:rPr>
      <w:t>Glossary</w:t>
    </w:r>
    <w:r>
      <w:rPr>
        <w:rFonts w:ascii="Google Sans" w:eastAsia="Google Sans" w:hAnsi="Google Sans" w:cs="Google Sans"/>
        <w:sz w:val="72"/>
        <w:szCs w:val="72"/>
      </w:rPr>
      <w:br/>
    </w:r>
    <w:r>
      <w:rPr>
        <w:rFonts w:ascii="Google Sans" w:eastAsia="Google Sans" w:hAnsi="Google Sans" w:cs="Google Sans"/>
        <w:color w:val="4285F4"/>
        <w:sz w:val="42"/>
        <w:szCs w:val="42"/>
      </w:rPr>
      <w:t>Cybersecurity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38FE40AC" wp14:editId="0D03D397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l="0" t="0" r="0" b="0"/>
          <wp:wrapSquare wrapText="bothSides" distT="114300" distB="114300" distL="114300" distR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ABA0215" w14:textId="77777777" w:rsidR="00565634" w:rsidRDefault="001400EC">
    <w:pPr>
      <w:rPr>
        <w:rFonts w:ascii="Google Sans" w:eastAsia="Google Sans" w:hAnsi="Google Sans" w:cs="Google Sans"/>
        <w:color w:val="666666"/>
        <w:sz w:val="48"/>
        <w:szCs w:val="48"/>
      </w:rPr>
    </w:pPr>
    <w:r>
      <w:rPr>
        <w:noProof/>
      </w:rPr>
      <w:pict w14:anchorId="66D8F7CF">
        <v:rect id="_x0000_i1026" alt="" style="width:468pt;height:.05pt;mso-width-percent:0;mso-height-percent:0;mso-width-percent:0;mso-height-percent:0" o:hralign="center" o:hrstd="t" o:hr="t" fillcolor="#a0a0a0" stroked="f"/>
      </w:pict>
    </w:r>
  </w:p>
  <w:p w14:paraId="0CEEB101" w14:textId="77777777" w:rsidR="00565634" w:rsidRDefault="00565634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5634"/>
    <w:rsid w:val="001400EC"/>
    <w:rsid w:val="00237BB5"/>
    <w:rsid w:val="00565634"/>
    <w:rsid w:val="00B81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D0D2BA"/>
  <w15:docId w15:val="{99CF3F2F-EDD2-E140-BE16-506E7C88C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965</Words>
  <Characters>5503</Characters>
  <Application>Microsoft Office Word</Application>
  <DocSecurity>0</DocSecurity>
  <Lines>45</Lines>
  <Paragraphs>12</Paragraphs>
  <ScaleCrop>false</ScaleCrop>
  <Company/>
  <LinksUpToDate>false</LinksUpToDate>
  <CharactersWithSpaces>6456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Robert Alexander Acosta Seda</cp:lastModifiedBy>
  <cp:revision>2</cp:revision>
  <dcterms:created xsi:type="dcterms:W3CDTF">2025-01-17T14:31:00Z</dcterms:created>
  <dcterms:modified xsi:type="dcterms:W3CDTF">2025-01-17T14:31:00Z</dcterms:modified>
</cp:coreProperties>
</file>