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45E3" w14:textId="77777777" w:rsidR="009C7461" w:rsidRPr="00AE6910" w:rsidRDefault="009C7461" w:rsidP="009C7461">
      <w:pPr>
        <w:pStyle w:val="PargrafodaLista"/>
        <w:numPr>
          <w:ilvl w:val="0"/>
          <w:numId w:val="1"/>
        </w:numPr>
        <w:rPr>
          <w:rFonts w:ascii="Times New Roman" w:eastAsia="Georgia" w:hAnsi="Georgia" w:cs="Georgia"/>
          <w:b/>
          <w:w w:val="110"/>
          <w:kern w:val="0"/>
          <w:sz w:val="20"/>
          <w:szCs w:val="20"/>
          <w:lang w:val="en-US"/>
          <w14:ligatures w14:val="none"/>
        </w:rPr>
      </w:pPr>
      <w:r w:rsidRPr="00AE6910">
        <w:rPr>
          <w:rFonts w:ascii="Times New Roman" w:eastAsia="Georgia" w:hAnsi="Georgia" w:cs="Georgia"/>
          <w:b/>
          <w:w w:val="110"/>
          <w:kern w:val="0"/>
          <w:sz w:val="20"/>
          <w:szCs w:val="20"/>
          <w:lang w:val="en-US"/>
          <w14:ligatures w14:val="none"/>
        </w:rPr>
        <w:t>Results and discussions</w:t>
      </w:r>
    </w:p>
    <w:p w14:paraId="02A5EFFB" w14:textId="77777777" w:rsidR="009C7461" w:rsidRPr="00AE6910" w:rsidRDefault="009C7461" w:rsidP="009C7461">
      <w:pPr>
        <w:pStyle w:val="Estilo2"/>
        <w:rPr>
          <w:sz w:val="20"/>
          <w:szCs w:val="20"/>
        </w:rPr>
      </w:pPr>
      <w:r w:rsidRPr="00AE6910">
        <w:rPr>
          <w:sz w:val="20"/>
          <w:szCs w:val="20"/>
        </w:rPr>
        <w:t xml:space="preserve"> Water levels</w:t>
      </w:r>
    </w:p>
    <w:p w14:paraId="32F433D8"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model calibration process considered adjustments in the original bathymetry of the Itaipu and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Channels, as well as in the river discharges. The available river discharges were originally obtained by HYDROSCIENCE (2018) as annual mean values, which do not necessarily represent precise river flow values for the simulation period. Tidal inlets’ bathymetry is also highly variable in response to daily changes in the environmental conditions – i.e. wave induced longshore sediment transport, fluvial discharge, tides. In this virtue, the performed adjustments in the bottom geometry of the Itaipu Channel provided a configuration more in accordance with the simulated period. The bottom of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on the other hand, was not well described in the available bathymetry data, what led to the need of adjustments, in other to find a more real configuration. </w:t>
      </w:r>
    </w:p>
    <w:p w14:paraId="5D75C022"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_Ref216442042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6</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compares the water level times series measured inside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with the model result after calibration for the RS. A very good agreement is observed between measured data and model results.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_Ref216442057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7</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shows the comparison between the model results and the measured data in the Itaipu Lagoon. Although the model results also agree with the measured data, some displacement between both time series may be observed during some moments. This occurs because, as previously discussed, the bathymetry of tidal inlets varies intensely in response to daily changes in environmental conditions. Since the applied hydrodynamical model considered a fixed bottom geometry, </w:t>
      </w:r>
      <w:proofErr w:type="gramStart"/>
      <w:r w:rsidRPr="00AE6910">
        <w:rPr>
          <w:rFonts w:ascii="Times New Roman" w:hAnsi="Times New Roman" w:cs="Times New Roman"/>
          <w:sz w:val="20"/>
          <w:szCs w:val="20"/>
          <w:lang w:val="en-US"/>
        </w:rPr>
        <w:t>eventual</w:t>
      </w:r>
      <w:proofErr w:type="gramEnd"/>
      <w:r w:rsidRPr="00AE6910">
        <w:rPr>
          <w:rFonts w:ascii="Times New Roman" w:hAnsi="Times New Roman" w:cs="Times New Roman"/>
          <w:sz w:val="20"/>
          <w:szCs w:val="20"/>
          <w:lang w:val="en-US"/>
        </w:rPr>
        <w:t xml:space="preserve"> morphological changes in the geometry of the Itaipu Channel were neglected. This assumption of fixed bottom geometry may have led to the observed displacement between the time series observed in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_Ref216442057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7</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However, it is notable that the model provided a satisfactory qualitative representation of the water level oscillations also in the Itaipu Lagoon.</w:t>
      </w:r>
    </w:p>
    <w:p w14:paraId="0958C0F5"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RS, used for model calibration and validation, considered environmental conditions observed during 22 September and 27 October 2018. In this scenario,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was unobstructed, allowing direct connection between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and the ocean. On the other hand, both the Itaipu Channel and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exhibited significant levels of siltation, compromising their functionality in water exchange between the lagoons and with the sea.</w:t>
      </w:r>
    </w:p>
    <w:p w14:paraId="2CEF19FF" w14:textId="77777777" w:rsidR="009C7461" w:rsidRPr="00AE6910" w:rsidRDefault="009C7461" w:rsidP="009C7461">
      <w:pPr>
        <w:jc w:val="center"/>
        <w:rPr>
          <w:rFonts w:ascii="Times New Roman" w:hAnsi="Times New Roman" w:cs="Times New Roman"/>
          <w:sz w:val="20"/>
          <w:szCs w:val="20"/>
          <w:lang w:val="en-US"/>
        </w:rPr>
      </w:pPr>
      <w:r w:rsidRPr="00AE6910">
        <w:rPr>
          <w:rFonts w:ascii="Times New Roman" w:hAnsi="Times New Roman" w:cs="Times New Roman"/>
          <w:noProof/>
          <w:sz w:val="20"/>
          <w:szCs w:val="20"/>
          <w:lang w:val="en-US"/>
        </w:rPr>
        <w:drawing>
          <wp:inline distT="0" distB="0" distL="0" distR="0" wp14:anchorId="255C551C" wp14:editId="6239CBAB">
            <wp:extent cx="5613400" cy="1267372"/>
            <wp:effectExtent l="0" t="0" r="6350" b="9525"/>
            <wp:docPr id="841638612"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38612" name="Imagem 1" descr="Gráfico&#10;&#10;O conteúdo gerado por IA pode estar incorreto."/>
                    <pic:cNvPicPr/>
                  </pic:nvPicPr>
                  <pic:blipFill>
                    <a:blip r:embed="rId5"/>
                    <a:stretch>
                      <a:fillRect/>
                    </a:stretch>
                  </pic:blipFill>
                  <pic:spPr>
                    <a:xfrm>
                      <a:off x="0" y="0"/>
                      <a:ext cx="5626042" cy="1270226"/>
                    </a:xfrm>
                    <a:prstGeom prst="rect">
                      <a:avLst/>
                    </a:prstGeom>
                  </pic:spPr>
                </pic:pic>
              </a:graphicData>
            </a:graphic>
          </wp:inline>
        </w:drawing>
      </w:r>
    </w:p>
    <w:p w14:paraId="6BC51ECE" w14:textId="77777777" w:rsidR="009C7461" w:rsidRPr="00AE6910" w:rsidRDefault="009C7461" w:rsidP="009C7461">
      <w:pPr>
        <w:pStyle w:val="Legenda"/>
        <w:rPr>
          <w:rFonts w:ascii="Times New Roman" w:hAnsi="Times New Roman" w:cs="Times New Roman"/>
          <w:sz w:val="20"/>
          <w:szCs w:val="20"/>
          <w:lang w:val="en-US"/>
        </w:rPr>
      </w:pPr>
      <w:bookmarkStart w:id="0" w:name="_Ref216442042"/>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lang w:val="en-US"/>
        </w:rPr>
        <w:fldChar w:fldCharType="separate"/>
      </w:r>
      <w:r w:rsidRPr="00AE6910">
        <w:rPr>
          <w:rFonts w:ascii="Times New Roman" w:hAnsi="Times New Roman" w:cs="Times New Roman"/>
          <w:noProof/>
          <w:sz w:val="20"/>
          <w:szCs w:val="20"/>
          <w:lang w:val="en-US"/>
        </w:rPr>
        <w:t>6</w:t>
      </w:r>
      <w:r w:rsidRPr="00AE6910">
        <w:rPr>
          <w:rFonts w:ascii="Times New Roman" w:hAnsi="Times New Roman" w:cs="Times New Roman"/>
          <w:sz w:val="20"/>
          <w:szCs w:val="20"/>
          <w:lang w:val="en-US"/>
        </w:rPr>
        <w:fldChar w:fldCharType="end"/>
      </w:r>
      <w:bookmarkEnd w:id="0"/>
      <w:r w:rsidRPr="00AE6910">
        <w:rPr>
          <w:rFonts w:ascii="Times New Roman" w:hAnsi="Times New Roman" w:cs="Times New Roman"/>
          <w:sz w:val="20"/>
          <w:szCs w:val="20"/>
          <w:lang w:val="en-US"/>
        </w:rPr>
        <w:t xml:space="preserve"> - Comparison between measured water level and model result, after calibration, for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Reference Level: Nautical Chart 1511 Datum - DHN.</w:t>
      </w:r>
    </w:p>
    <w:p w14:paraId="043BB682" w14:textId="77777777" w:rsidR="009C7461" w:rsidRPr="00AE6910" w:rsidRDefault="009C7461" w:rsidP="009C7461">
      <w:pPr>
        <w:rPr>
          <w:sz w:val="20"/>
          <w:szCs w:val="20"/>
          <w:lang w:val="en-US"/>
        </w:rPr>
      </w:pPr>
      <w:r w:rsidRPr="00AE6910">
        <w:rPr>
          <w:noProof/>
          <w:sz w:val="20"/>
          <w:szCs w:val="20"/>
          <w:lang w:val="en-US"/>
        </w:rPr>
        <w:drawing>
          <wp:inline distT="0" distB="0" distL="0" distR="0" wp14:anchorId="5E47374F" wp14:editId="6D21C9E2">
            <wp:extent cx="5706110" cy="1064838"/>
            <wp:effectExtent l="0" t="0" r="0" b="2540"/>
            <wp:docPr id="1196059342"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9342" name="Imagem 1" descr="Gráfico, Gráfico de dispersão&#10;&#10;O conteúdo gerado por IA pode estar incorreto."/>
                    <pic:cNvPicPr/>
                  </pic:nvPicPr>
                  <pic:blipFill rotWithShape="1">
                    <a:blip r:embed="rId6"/>
                    <a:srcRect l="882" t="4553"/>
                    <a:stretch>
                      <a:fillRect/>
                    </a:stretch>
                  </pic:blipFill>
                  <pic:spPr bwMode="auto">
                    <a:xfrm>
                      <a:off x="0" y="0"/>
                      <a:ext cx="5715380" cy="1066568"/>
                    </a:xfrm>
                    <a:prstGeom prst="rect">
                      <a:avLst/>
                    </a:prstGeom>
                    <a:ln>
                      <a:noFill/>
                    </a:ln>
                    <a:extLst>
                      <a:ext uri="{53640926-AAD7-44D8-BBD7-CCE9431645EC}">
                        <a14:shadowObscured xmlns:a14="http://schemas.microsoft.com/office/drawing/2010/main"/>
                      </a:ext>
                    </a:extLst>
                  </pic:spPr>
                </pic:pic>
              </a:graphicData>
            </a:graphic>
          </wp:inline>
        </w:drawing>
      </w:r>
    </w:p>
    <w:p w14:paraId="01D53B79" w14:textId="77777777" w:rsidR="009C7461" w:rsidRPr="00AE6910" w:rsidRDefault="009C7461" w:rsidP="009C7461">
      <w:pPr>
        <w:pStyle w:val="Legenda"/>
        <w:rPr>
          <w:rFonts w:ascii="Times New Roman" w:hAnsi="Times New Roman" w:cs="Times New Roman"/>
          <w:sz w:val="20"/>
          <w:szCs w:val="20"/>
          <w:lang w:val="en-US"/>
        </w:rPr>
      </w:pPr>
      <w:bookmarkStart w:id="1" w:name="_Ref216442057"/>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lang w:val="en-US"/>
        </w:rPr>
        <w:fldChar w:fldCharType="separate"/>
      </w:r>
      <w:r w:rsidRPr="00AE6910">
        <w:rPr>
          <w:rFonts w:ascii="Times New Roman" w:hAnsi="Times New Roman" w:cs="Times New Roman"/>
          <w:noProof/>
          <w:sz w:val="20"/>
          <w:szCs w:val="20"/>
          <w:lang w:val="en-US"/>
        </w:rPr>
        <w:t>7</w:t>
      </w:r>
      <w:r w:rsidRPr="00AE6910">
        <w:rPr>
          <w:rFonts w:ascii="Times New Roman" w:hAnsi="Times New Roman" w:cs="Times New Roman"/>
          <w:sz w:val="20"/>
          <w:szCs w:val="20"/>
          <w:lang w:val="en-US"/>
        </w:rPr>
        <w:fldChar w:fldCharType="end"/>
      </w:r>
      <w:bookmarkEnd w:id="1"/>
      <w:r w:rsidRPr="00AE6910">
        <w:rPr>
          <w:rFonts w:ascii="Times New Roman" w:hAnsi="Times New Roman" w:cs="Times New Roman"/>
          <w:sz w:val="20"/>
          <w:szCs w:val="20"/>
          <w:lang w:val="en-US"/>
        </w:rPr>
        <w:t xml:space="preserve"> - Comparison between measured water level and model result for the Itaipu Lagoon, validating the calibration procedure. Reference Level: Nautical Chart 1511 Datum - DHN.</w:t>
      </w:r>
    </w:p>
    <w:p w14:paraId="6C5744CE"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As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_Ref207109320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8</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depicts, the tidal amplitude within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is very diminished, even during more pronounced tidal periods, such as spring tides. This can be attributed to the limited cross section of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and to the sill at the mouth of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 the sill crest level is 0.84 m. Although the sill prevents the lagoon level from dropping too low, exposing mudflats during low water tides, it also </w:t>
      </w:r>
      <w:r w:rsidRPr="00AE6910">
        <w:rPr>
          <w:rFonts w:ascii="Times New Roman" w:hAnsi="Times New Roman" w:cs="Times New Roman"/>
          <w:sz w:val="20"/>
          <w:szCs w:val="20"/>
          <w:lang w:val="en-US"/>
        </w:rPr>
        <w:lastRenderedPageBreak/>
        <w:t>limits water renovation through the tidal flows. In contrast, the water level in the Itaipu Lagoon is directly influenced by tidal variations, a pattern which suggests a more effective water exchange with the sea.</w:t>
      </w:r>
    </w:p>
    <w:p w14:paraId="6AF78759" w14:textId="77777777" w:rsidR="009C7461" w:rsidRPr="00AE6910" w:rsidRDefault="009C7461" w:rsidP="009C7461">
      <w:pPr>
        <w:jc w:val="both"/>
        <w:rPr>
          <w:noProof/>
          <w:sz w:val="20"/>
          <w:szCs w:val="20"/>
          <w:lang w:val="en-US"/>
        </w:rPr>
      </w:pPr>
      <w:r w:rsidRPr="00AE6910">
        <w:rPr>
          <w:rFonts w:ascii="Times New Roman" w:hAnsi="Times New Roman" w:cs="Times New Roman"/>
          <w:sz w:val="20"/>
          <w:szCs w:val="20"/>
          <w:lang w:val="en-US"/>
        </w:rPr>
        <w:t xml:space="preserve">The water levels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were higher than those observed in the Itaipu Lagoon for approximately 97% of the simulated period. Likewise, when compared to the sea water level,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exhibited higher values for about 74% of the time. It should be noted that, throughout the entire simulation, the most significant water level oscillations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occur in a time scale of days, in response to storm surge effects. Although also affected by storm surges, the water levels in the Itaipu Lagoon vary in an hourly time scale, in response to astronomical tide variation.</w:t>
      </w:r>
      <w:r w:rsidRPr="00AE6910">
        <w:rPr>
          <w:noProof/>
          <w:sz w:val="20"/>
          <w:szCs w:val="20"/>
          <w:lang w:val="en-US"/>
        </w:rPr>
        <w:t xml:space="preserve"> </w:t>
      </w:r>
    </w:p>
    <w:p w14:paraId="3510637C" w14:textId="77777777" w:rsidR="009C7461" w:rsidRPr="00AE6910" w:rsidRDefault="009C7461" w:rsidP="009C7461">
      <w:pPr>
        <w:jc w:val="both"/>
        <w:rPr>
          <w:sz w:val="20"/>
          <w:szCs w:val="20"/>
          <w:lang w:val="en-US"/>
        </w:rPr>
      </w:pPr>
      <w:r w:rsidRPr="00AE6910">
        <w:rPr>
          <w:rFonts w:ascii="Times New Roman" w:hAnsi="Times New Roman" w:cs="Times New Roman"/>
          <w:noProof/>
          <w:sz w:val="20"/>
          <w:szCs w:val="20"/>
          <w:lang w:val="en-US"/>
        </w:rPr>
        <w:drawing>
          <wp:inline distT="0" distB="0" distL="0" distR="0" wp14:anchorId="444ACA6E" wp14:editId="0444A406">
            <wp:extent cx="5940044" cy="2514600"/>
            <wp:effectExtent l="0" t="0" r="3810" b="0"/>
            <wp:docPr id="1827159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9288" name=""/>
                    <pic:cNvPicPr/>
                  </pic:nvPicPr>
                  <pic:blipFill>
                    <a:blip r:embed="rId7"/>
                    <a:stretch>
                      <a:fillRect/>
                    </a:stretch>
                  </pic:blipFill>
                  <pic:spPr>
                    <a:xfrm>
                      <a:off x="0" y="0"/>
                      <a:ext cx="5942560" cy="2515665"/>
                    </a:xfrm>
                    <a:prstGeom prst="rect">
                      <a:avLst/>
                    </a:prstGeom>
                  </pic:spPr>
                </pic:pic>
              </a:graphicData>
            </a:graphic>
          </wp:inline>
        </w:drawing>
      </w:r>
    </w:p>
    <w:p w14:paraId="50C55327" w14:textId="77777777" w:rsidR="009C7461" w:rsidRPr="00AE6910" w:rsidRDefault="009C7461" w:rsidP="009C7461">
      <w:pPr>
        <w:pStyle w:val="Legenda"/>
        <w:jc w:val="both"/>
        <w:rPr>
          <w:rFonts w:ascii="Times New Roman" w:hAnsi="Times New Roman" w:cs="Times New Roman"/>
          <w:sz w:val="20"/>
          <w:szCs w:val="20"/>
          <w:lang w:val="en-US"/>
        </w:rPr>
      </w:pPr>
      <w:bookmarkStart w:id="2" w:name="_Ref207109320"/>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8</w:t>
      </w:r>
      <w:r w:rsidRPr="00AE6910">
        <w:rPr>
          <w:rFonts w:ascii="Times New Roman" w:hAnsi="Times New Roman" w:cs="Times New Roman"/>
          <w:sz w:val="20"/>
          <w:szCs w:val="20"/>
        </w:rPr>
        <w:fldChar w:fldCharType="end"/>
      </w:r>
      <w:bookmarkEnd w:id="2"/>
      <w:r w:rsidRPr="00AE6910">
        <w:rPr>
          <w:rFonts w:ascii="Times New Roman" w:hAnsi="Times New Roman" w:cs="Times New Roman"/>
          <w:sz w:val="20"/>
          <w:szCs w:val="20"/>
          <w:lang w:val="en-US"/>
        </w:rPr>
        <w:t xml:space="preserve"> - Time series of water level variations in the RS of the lagoon system, for the points shown in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_Ref207015637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3</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Reference level: Chart Datum from Nautical Chart No. 1511 by the Brazilian Navy Hydrographic Directorate (DHN).</w:t>
      </w:r>
      <w:r w:rsidRPr="00AE6910">
        <w:rPr>
          <w:sz w:val="20"/>
          <w:szCs w:val="20"/>
          <w:lang w:val="en-US"/>
        </w:rPr>
        <w:t xml:space="preserve"> </w:t>
      </w:r>
      <w:r w:rsidRPr="00AE6910">
        <w:rPr>
          <w:rFonts w:ascii="Times New Roman" w:hAnsi="Times New Roman" w:cs="Times New Roman"/>
          <w:sz w:val="20"/>
          <w:szCs w:val="20"/>
          <w:lang w:val="en-US"/>
        </w:rPr>
        <w:t>The figure also highlights the crest of the sill, providing a clear indication of the hydraulic control point within the system.</w:t>
      </w:r>
    </w:p>
    <w:p w14:paraId="3D13E778"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_Ref207115071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9</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compares water levels in the central portion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for all the simulated scenarios. In the RS the </w:t>
      </w:r>
      <w:proofErr w:type="gramStart"/>
      <w:r w:rsidRPr="00AE6910">
        <w:rPr>
          <w:rFonts w:ascii="Times New Roman" w:hAnsi="Times New Roman" w:cs="Times New Roman"/>
          <w:sz w:val="20"/>
          <w:szCs w:val="20"/>
          <w:lang w:val="en-US"/>
        </w:rPr>
        <w:t>water level</w:t>
      </w:r>
      <w:proofErr w:type="gramEnd"/>
      <w:r w:rsidRPr="00AE6910">
        <w:rPr>
          <w:rFonts w:ascii="Times New Roman" w:hAnsi="Times New Roman" w:cs="Times New Roman"/>
          <w:sz w:val="20"/>
          <w:szCs w:val="20"/>
          <w:lang w:val="en-US"/>
        </w:rPr>
        <w:t xml:space="preserve"> ranges between 1.0 and 1.2 m. The observed higher frequency oscillations, which occur in a 12-hour timescale, are due to astronomical tides, while smaller frequency oscillations, which occur in a time scale of 3 to 8 days are caused by storm surges.</w:t>
      </w:r>
    </w:p>
    <w:p w14:paraId="3FA3BA70"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TTO scenario, in which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is obstructed, shows an increase around between 0.10 and 0.20 m in the water level, since in this situation the rivers discharges are drained only by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The DIC scenario revealed no changes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Lagoon’s water level. Since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severely reduces water flow between both lagoons, the clearance of the Itaipu Channel affects mostly the Itaipu Lagoon hydrodynamics. On the other hand, when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is dredged – DCC scenario –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water level decreases 0.10 to 0.15 m, since the river discharges and tidal floodwaters drain easier to the Itaipu Lagoon, and afterwards to the sea. In comparison to the DCC scenario, in the HOC scenario the water level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decreased no more than 0.05 m, which reveals that the dredging and </w:t>
      </w:r>
      <w:proofErr w:type="spellStart"/>
      <w:r w:rsidRPr="00AE6910">
        <w:rPr>
          <w:rFonts w:ascii="Times New Roman" w:hAnsi="Times New Roman" w:cs="Times New Roman"/>
          <w:sz w:val="20"/>
          <w:szCs w:val="20"/>
          <w:lang w:val="en-US"/>
        </w:rPr>
        <w:t>clearence</w:t>
      </w:r>
      <w:proofErr w:type="spellEnd"/>
      <w:r w:rsidRPr="00AE6910">
        <w:rPr>
          <w:rFonts w:ascii="Times New Roman" w:hAnsi="Times New Roman" w:cs="Times New Roman"/>
          <w:sz w:val="20"/>
          <w:szCs w:val="20"/>
          <w:lang w:val="en-US"/>
        </w:rPr>
        <w:t xml:space="preserve"> of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is the intervention which most affects the water level in that lagoon.</w:t>
      </w:r>
    </w:p>
    <w:p w14:paraId="07343E59" w14:textId="77777777" w:rsidR="009C7461" w:rsidRPr="00AE6910" w:rsidRDefault="009C7461" w:rsidP="009C7461">
      <w:pPr>
        <w:jc w:val="both"/>
        <w:rPr>
          <w:rFonts w:ascii="Times New Roman" w:hAnsi="Times New Roman" w:cs="Times New Roman"/>
          <w:sz w:val="20"/>
          <w:szCs w:val="20"/>
          <w:lang w:val="en-US"/>
        </w:rPr>
      </w:pPr>
    </w:p>
    <w:p w14:paraId="7A487FC5" w14:textId="77777777" w:rsidR="009C7461" w:rsidRPr="00AE6910" w:rsidRDefault="009C7461" w:rsidP="009C7461">
      <w:pPr>
        <w:jc w:val="both"/>
        <w:rPr>
          <w:rFonts w:ascii="Times New Roman" w:hAnsi="Times New Roman" w:cs="Times New Roman"/>
          <w:sz w:val="20"/>
          <w:szCs w:val="20"/>
        </w:rPr>
      </w:pPr>
      <w:r w:rsidRPr="00AE6910">
        <w:rPr>
          <w:rFonts w:ascii="Times New Roman" w:hAnsi="Times New Roman" w:cs="Times New Roman"/>
          <w:noProof/>
          <w:sz w:val="20"/>
          <w:szCs w:val="20"/>
        </w:rPr>
        <w:lastRenderedPageBreak/>
        <w:drawing>
          <wp:inline distT="0" distB="0" distL="0" distR="0" wp14:anchorId="58552749" wp14:editId="55D102B2">
            <wp:extent cx="5400040" cy="3573780"/>
            <wp:effectExtent l="0" t="0" r="0" b="7620"/>
            <wp:docPr id="15611420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42005" name=""/>
                    <pic:cNvPicPr/>
                  </pic:nvPicPr>
                  <pic:blipFill>
                    <a:blip r:embed="rId8"/>
                    <a:stretch>
                      <a:fillRect/>
                    </a:stretch>
                  </pic:blipFill>
                  <pic:spPr>
                    <a:xfrm>
                      <a:off x="0" y="0"/>
                      <a:ext cx="5400040" cy="3573780"/>
                    </a:xfrm>
                    <a:prstGeom prst="rect">
                      <a:avLst/>
                    </a:prstGeom>
                  </pic:spPr>
                </pic:pic>
              </a:graphicData>
            </a:graphic>
          </wp:inline>
        </w:drawing>
      </w:r>
      <w:r w:rsidRPr="00AE6910">
        <w:rPr>
          <w:rFonts w:ascii="Times New Roman" w:hAnsi="Times New Roman" w:cs="Times New Roman"/>
          <w:sz w:val="20"/>
          <w:szCs w:val="20"/>
        </w:rPr>
        <w:br/>
      </w:r>
    </w:p>
    <w:p w14:paraId="4A5AA58C" w14:textId="77777777" w:rsidR="009C7461" w:rsidRPr="00AE6910" w:rsidRDefault="009C7461" w:rsidP="009C7461">
      <w:pPr>
        <w:pStyle w:val="Legenda"/>
        <w:rPr>
          <w:rFonts w:ascii="Times New Roman" w:hAnsi="Times New Roman" w:cs="Times New Roman"/>
          <w:sz w:val="20"/>
          <w:szCs w:val="20"/>
          <w:lang w:val="en-US"/>
        </w:rPr>
      </w:pPr>
      <w:bookmarkStart w:id="3" w:name="_Ref207115071"/>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9</w:t>
      </w:r>
      <w:r w:rsidRPr="00AE6910">
        <w:rPr>
          <w:rFonts w:ascii="Times New Roman" w:hAnsi="Times New Roman" w:cs="Times New Roman"/>
          <w:sz w:val="20"/>
          <w:szCs w:val="20"/>
        </w:rPr>
        <w:fldChar w:fldCharType="end"/>
      </w:r>
      <w:bookmarkEnd w:id="3"/>
      <w:r w:rsidRPr="00AE6910">
        <w:rPr>
          <w:rFonts w:ascii="Times New Roman" w:hAnsi="Times New Roman" w:cs="Times New Roman"/>
          <w:sz w:val="20"/>
          <w:szCs w:val="20"/>
          <w:lang w:val="en-US"/>
        </w:rPr>
        <w:t xml:space="preserve"> - Comparative analysis of simulations for the central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128DC4CD"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For the Itaipu Lagoon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_Ref207115681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10</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the DIC scenario significantly increased the tidal amplitude, indicating a more efficient connection with the sea when the Itaipu Channel is dredged. Higher tidal amplitudes were also observed in the scenario with optimized channels, although with a slight increase in the average water level, compared to the previous simulation. For the Itaipu Lagoon, the most affecting intervention was the dredging of the Itaipu Channel. In the other, only slightly changes were observed in the lagoon’s mean water level and tidal amplitude.</w:t>
      </w:r>
    </w:p>
    <w:p w14:paraId="63C3B740" w14:textId="77777777" w:rsidR="009C7461" w:rsidRPr="00AE6910" w:rsidRDefault="009C7461" w:rsidP="009C7461">
      <w:pPr>
        <w:rPr>
          <w:rFonts w:ascii="Times New Roman" w:hAnsi="Times New Roman" w:cs="Times New Roman"/>
          <w:sz w:val="20"/>
          <w:szCs w:val="20"/>
          <w:lang w:val="en-US"/>
        </w:rPr>
      </w:pPr>
      <w:r w:rsidRPr="00AE6910">
        <w:rPr>
          <w:rFonts w:ascii="Times New Roman" w:hAnsi="Times New Roman" w:cs="Times New Roman"/>
          <w:sz w:val="20"/>
          <w:szCs w:val="20"/>
          <w:lang w:val="en-US"/>
        </w:rPr>
        <w:br w:type="page"/>
      </w:r>
    </w:p>
    <w:p w14:paraId="6659F6BA" w14:textId="77777777" w:rsidR="009C7461" w:rsidRPr="00AE6910" w:rsidRDefault="009C7461" w:rsidP="009C7461">
      <w:pPr>
        <w:rPr>
          <w:sz w:val="20"/>
          <w:szCs w:val="20"/>
          <w:lang w:val="en-US"/>
        </w:rPr>
      </w:pPr>
    </w:p>
    <w:p w14:paraId="245B2DAA" w14:textId="77777777" w:rsidR="009C7461" w:rsidRPr="00AE6910" w:rsidRDefault="009C7461" w:rsidP="009C7461">
      <w:pPr>
        <w:jc w:val="center"/>
        <w:rPr>
          <w:sz w:val="20"/>
          <w:szCs w:val="20"/>
          <w:lang w:val="en-US"/>
        </w:rPr>
      </w:pPr>
      <w:r w:rsidRPr="00AE6910">
        <w:rPr>
          <w:noProof/>
          <w:sz w:val="20"/>
          <w:szCs w:val="20"/>
          <w:lang w:val="en-US"/>
        </w:rPr>
        <w:drawing>
          <wp:inline distT="0" distB="0" distL="0" distR="0" wp14:anchorId="4E614513" wp14:editId="04A3BEA6">
            <wp:extent cx="5400040" cy="3250565"/>
            <wp:effectExtent l="0" t="0" r="0" b="6985"/>
            <wp:docPr id="20199924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2422" name=""/>
                    <pic:cNvPicPr/>
                  </pic:nvPicPr>
                  <pic:blipFill>
                    <a:blip r:embed="rId9"/>
                    <a:stretch>
                      <a:fillRect/>
                    </a:stretch>
                  </pic:blipFill>
                  <pic:spPr>
                    <a:xfrm>
                      <a:off x="0" y="0"/>
                      <a:ext cx="5400040" cy="3250565"/>
                    </a:xfrm>
                    <a:prstGeom prst="rect">
                      <a:avLst/>
                    </a:prstGeom>
                  </pic:spPr>
                </pic:pic>
              </a:graphicData>
            </a:graphic>
          </wp:inline>
        </w:drawing>
      </w:r>
    </w:p>
    <w:p w14:paraId="58F3A268" w14:textId="77777777" w:rsidR="009C7461" w:rsidRPr="00AE6910" w:rsidRDefault="009C7461" w:rsidP="009C7461">
      <w:pPr>
        <w:pStyle w:val="Legenda"/>
        <w:rPr>
          <w:rFonts w:ascii="Times New Roman" w:hAnsi="Times New Roman" w:cs="Times New Roman"/>
          <w:sz w:val="20"/>
          <w:szCs w:val="20"/>
          <w:lang w:val="en-US"/>
        </w:rPr>
      </w:pPr>
      <w:bookmarkStart w:id="4" w:name="_Ref207115681"/>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10</w:t>
      </w:r>
      <w:r w:rsidRPr="00AE6910">
        <w:rPr>
          <w:rFonts w:ascii="Times New Roman" w:hAnsi="Times New Roman" w:cs="Times New Roman"/>
          <w:sz w:val="20"/>
          <w:szCs w:val="20"/>
        </w:rPr>
        <w:fldChar w:fldCharType="end"/>
      </w:r>
      <w:bookmarkEnd w:id="4"/>
      <w:r w:rsidRPr="00AE6910">
        <w:rPr>
          <w:rFonts w:ascii="Times New Roman" w:hAnsi="Times New Roman" w:cs="Times New Roman"/>
          <w:sz w:val="20"/>
          <w:szCs w:val="20"/>
          <w:lang w:val="en-US"/>
        </w:rPr>
        <w:t xml:space="preserve"> - Comparative analysis of simulations for the central sector of the Itaipu Lagoon.</w:t>
      </w:r>
    </w:p>
    <w:p w14:paraId="15AA4CD8" w14:textId="77777777" w:rsidR="009C7461" w:rsidRPr="00AE6910" w:rsidRDefault="009C7461" w:rsidP="009C7461">
      <w:pPr>
        <w:pStyle w:val="Estilo2"/>
        <w:rPr>
          <w:sz w:val="20"/>
          <w:szCs w:val="20"/>
        </w:rPr>
      </w:pPr>
      <w:bookmarkStart w:id="5" w:name="_Ref221962902"/>
      <w:r w:rsidRPr="00AE6910">
        <w:rPr>
          <w:sz w:val="20"/>
          <w:szCs w:val="20"/>
        </w:rPr>
        <w:t>Water renewal rate</w:t>
      </w:r>
      <w:bookmarkEnd w:id="5"/>
    </w:p>
    <w:p w14:paraId="4152C4DF" w14:textId="77777777" w:rsidR="009C7461" w:rsidRPr="00AE6910" w:rsidRDefault="009C7461" w:rsidP="009C7461">
      <w:pPr>
        <w:pStyle w:val="Estilo2"/>
        <w:numPr>
          <w:ilvl w:val="0"/>
          <w:numId w:val="0"/>
        </w:numPr>
        <w:ind w:left="1077"/>
        <w:rPr>
          <w:sz w:val="20"/>
          <w:szCs w:val="20"/>
        </w:rPr>
      </w:pPr>
    </w:p>
    <w:p w14:paraId="1F578704"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water age simulations considered a period of 70 days, composed of two cycles of the 35 days of available water level measured data. As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_Ref207122498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11</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presents the evolution of water renewal rates along the PILS, one may notice that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and Itaipu Lagoons exhibit distinct and well-defined water renewal patterns. Since each lagoon has its own connection to the sea and their interconnection through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is limited, water renewal mechanisms operate differently in each lagoon. Throughout the simulated period, the water renewal in the Itaipu Lagoon </w:t>
      </w:r>
      <w:proofErr w:type="spellStart"/>
      <w:r w:rsidRPr="00AE6910">
        <w:rPr>
          <w:rFonts w:ascii="Times New Roman" w:hAnsi="Times New Roman" w:cs="Times New Roman"/>
          <w:sz w:val="20"/>
          <w:szCs w:val="20"/>
          <w:lang w:val="en-US"/>
        </w:rPr>
        <w:t>occured</w:t>
      </w:r>
      <w:proofErr w:type="spellEnd"/>
      <w:r w:rsidRPr="00AE6910">
        <w:rPr>
          <w:rFonts w:ascii="Times New Roman" w:hAnsi="Times New Roman" w:cs="Times New Roman"/>
          <w:sz w:val="20"/>
          <w:szCs w:val="20"/>
          <w:lang w:val="en-US"/>
        </w:rPr>
        <w:t xml:space="preserve"> gradually, driven both by marine water inflow and fluvial contributions. In contrast,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river inflows stand out as the main source of new water, highlighting a greater dependence on continental contributions for local hydrodynamics.</w:t>
      </w:r>
    </w:p>
    <w:p w14:paraId="7BE35C6C" w14:textId="77777777" w:rsidR="009C7461" w:rsidRPr="00AE6910" w:rsidRDefault="009C7461" w:rsidP="009C7461">
      <w:pPr>
        <w:rPr>
          <w:rFonts w:ascii="Times New Roman" w:hAnsi="Times New Roman" w:cs="Times New Roman"/>
          <w:sz w:val="20"/>
          <w:szCs w:val="20"/>
          <w:lang w:val="en-US"/>
        </w:rPr>
      </w:pPr>
      <w:r w:rsidRPr="00AE6910">
        <w:rPr>
          <w:rFonts w:ascii="Times New Roman" w:hAnsi="Times New Roman" w:cs="Times New Roman"/>
          <w:sz w:val="20"/>
          <w:szCs w:val="20"/>
          <w:lang w:val="en-US"/>
        </w:rPr>
        <w:br w:type="page"/>
      </w:r>
    </w:p>
    <w:p w14:paraId="5C5D8F5F" w14:textId="77777777" w:rsidR="009C7461" w:rsidRPr="00AE6910" w:rsidRDefault="009C7461" w:rsidP="009C7461">
      <w:pPr>
        <w:jc w:val="center"/>
        <w:rPr>
          <w:rFonts w:ascii="Times New Roman" w:hAnsi="Times New Roman" w:cs="Times New Roman"/>
          <w:sz w:val="20"/>
          <w:szCs w:val="20"/>
          <w:lang w:val="en-US"/>
        </w:rPr>
      </w:pPr>
      <w:r w:rsidRPr="00AE6910">
        <w:rPr>
          <w:rFonts w:ascii="Times New Roman" w:hAnsi="Times New Roman" w:cs="Times New Roman"/>
          <w:noProof/>
          <w:sz w:val="20"/>
          <w:szCs w:val="20"/>
          <w:lang w:val="en-US"/>
        </w:rPr>
        <w:lastRenderedPageBreak/>
        <w:drawing>
          <wp:inline distT="0" distB="0" distL="0" distR="0" wp14:anchorId="18D5AA7E" wp14:editId="57FA627D">
            <wp:extent cx="4061932" cy="487680"/>
            <wp:effectExtent l="0" t="0" r="0" b="7620"/>
            <wp:docPr id="11046005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0550" name=""/>
                    <pic:cNvPicPr/>
                  </pic:nvPicPr>
                  <pic:blipFill>
                    <a:blip r:embed="rId10"/>
                    <a:stretch>
                      <a:fillRect/>
                    </a:stretch>
                  </pic:blipFill>
                  <pic:spPr>
                    <a:xfrm>
                      <a:off x="0" y="0"/>
                      <a:ext cx="4140453" cy="497107"/>
                    </a:xfrm>
                    <a:prstGeom prst="rect">
                      <a:avLst/>
                    </a:prstGeom>
                  </pic:spPr>
                </pic:pic>
              </a:graphicData>
            </a:graphic>
          </wp:inline>
        </w:drawing>
      </w:r>
    </w:p>
    <w:p w14:paraId="0C521E56" w14:textId="77777777" w:rsidR="009C7461" w:rsidRPr="00AE6910" w:rsidRDefault="009C7461" w:rsidP="009C7461">
      <w:pPr>
        <w:jc w:val="center"/>
        <w:rPr>
          <w:rFonts w:ascii="Times New Roman" w:hAnsi="Times New Roman" w:cs="Times New Roman"/>
          <w:sz w:val="20"/>
          <w:szCs w:val="20"/>
        </w:rPr>
      </w:pPr>
      <w:r w:rsidRPr="00AE6910">
        <w:rPr>
          <w:rFonts w:ascii="Times New Roman" w:hAnsi="Times New Roman" w:cs="Times New Roman"/>
          <w:noProof/>
          <w:sz w:val="20"/>
          <w:szCs w:val="20"/>
        </w:rPr>
        <w:drawing>
          <wp:inline distT="0" distB="0" distL="0" distR="0" wp14:anchorId="3BA13086" wp14:editId="31CF59B9">
            <wp:extent cx="5400040" cy="3131820"/>
            <wp:effectExtent l="0" t="0" r="0" b="0"/>
            <wp:docPr id="4600807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80711" name=""/>
                    <pic:cNvPicPr/>
                  </pic:nvPicPr>
                  <pic:blipFill>
                    <a:blip r:embed="rId11"/>
                    <a:stretch>
                      <a:fillRect/>
                    </a:stretch>
                  </pic:blipFill>
                  <pic:spPr>
                    <a:xfrm>
                      <a:off x="0" y="0"/>
                      <a:ext cx="5400040" cy="3131820"/>
                    </a:xfrm>
                    <a:prstGeom prst="rect">
                      <a:avLst/>
                    </a:prstGeom>
                  </pic:spPr>
                </pic:pic>
              </a:graphicData>
            </a:graphic>
          </wp:inline>
        </w:drawing>
      </w:r>
    </w:p>
    <w:p w14:paraId="45626F28" w14:textId="77777777" w:rsidR="009C7461" w:rsidRPr="00AE6910" w:rsidRDefault="009C7461" w:rsidP="009C7461">
      <w:pPr>
        <w:pStyle w:val="Legenda"/>
        <w:rPr>
          <w:rFonts w:ascii="Times New Roman" w:hAnsi="Times New Roman" w:cs="Times New Roman"/>
          <w:sz w:val="20"/>
          <w:szCs w:val="20"/>
          <w:lang w:val="en-US"/>
        </w:rPr>
      </w:pPr>
      <w:bookmarkStart w:id="6" w:name="_Ref207122498"/>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11</w:t>
      </w:r>
      <w:r w:rsidRPr="00AE6910">
        <w:rPr>
          <w:rFonts w:ascii="Times New Roman" w:hAnsi="Times New Roman" w:cs="Times New Roman"/>
          <w:sz w:val="20"/>
          <w:szCs w:val="20"/>
        </w:rPr>
        <w:fldChar w:fldCharType="end"/>
      </w:r>
      <w:bookmarkEnd w:id="6"/>
      <w:r w:rsidRPr="00AE6910">
        <w:rPr>
          <w:rFonts w:ascii="Times New Roman" w:hAnsi="Times New Roman" w:cs="Times New Roman"/>
          <w:sz w:val="20"/>
          <w:szCs w:val="20"/>
          <w:lang w:val="en-US"/>
        </w:rPr>
        <w:t xml:space="preserve"> – Water renewal rates occurring gradually within the lagoon system after 2 hours, 5 days, 15 days and 30 days of the RS simulation</w:t>
      </w:r>
      <w:r w:rsidRPr="00AE6910">
        <w:rPr>
          <w:sz w:val="20"/>
          <w:szCs w:val="20"/>
          <w:lang w:val="en-US"/>
        </w:rPr>
        <w:t>.</w:t>
      </w:r>
    </w:p>
    <w:p w14:paraId="6C4F27EC"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_Ref207118464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12</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 xml:space="preserve"> presents the evolution of water renewal for the central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The HOC scenario was the most effective for water renewal, while the TTO was the least efficient. The obstruction of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retarded water renewal in about 5% during most of the simulation. Once the central portion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was mainly influenced by river discharges, the obstruction of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did not affect severely the water renewal rates in that region. In virtue of this, the results obtained were not so discrepant among the simulated scenarios. </w:t>
      </w:r>
    </w:p>
    <w:p w14:paraId="33BB7322"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In contrast to the observed in central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plays a critical role in water renewal at the western portion. As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_Ref207123216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13</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reveals, when the Tunnel is obstructed, the water renewal rate can be up to 55% lower than in the RS. Dredging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accelerated the speed of water renewal in the first 15 days, with subsequent stabilization after that. The geometry of the Itaipu Channel seems not to significantly interfere in water renewal rates in the western portion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since the line of the DIC and RS scenarios are superposed in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_Ref207123216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13</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The speed of water renewal, as well the water renewal rates are quite high in the OC, revealing that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and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are both important for that portion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393CB67E" w14:textId="77777777" w:rsidR="009C7461" w:rsidRPr="00AE6910" w:rsidRDefault="009C7461" w:rsidP="009C7461">
      <w:pPr>
        <w:rPr>
          <w:rFonts w:ascii="Times New Roman" w:hAnsi="Times New Roman" w:cs="Times New Roman"/>
          <w:sz w:val="20"/>
          <w:szCs w:val="20"/>
          <w:lang w:val="en-US"/>
        </w:rPr>
      </w:pPr>
      <w:r w:rsidRPr="00AE6910">
        <w:rPr>
          <w:rFonts w:ascii="Times New Roman" w:hAnsi="Times New Roman" w:cs="Times New Roman"/>
          <w:sz w:val="20"/>
          <w:szCs w:val="20"/>
          <w:lang w:val="en-US"/>
        </w:rPr>
        <w:br w:type="page"/>
      </w:r>
    </w:p>
    <w:p w14:paraId="6931E320" w14:textId="77777777" w:rsidR="009C7461" w:rsidRPr="00AE6910" w:rsidRDefault="009C7461" w:rsidP="009C7461">
      <w:pPr>
        <w:jc w:val="both"/>
        <w:rPr>
          <w:rFonts w:ascii="Times New Roman" w:hAnsi="Times New Roman" w:cs="Times New Roman"/>
          <w:sz w:val="20"/>
          <w:szCs w:val="20"/>
          <w:lang w:val="en-US"/>
        </w:rPr>
      </w:pPr>
    </w:p>
    <w:p w14:paraId="39E33D49" w14:textId="77777777" w:rsidR="009C7461" w:rsidRPr="00AE6910" w:rsidRDefault="009C7461" w:rsidP="009C7461">
      <w:pPr>
        <w:jc w:val="both"/>
        <w:rPr>
          <w:rFonts w:ascii="Times New Roman" w:hAnsi="Times New Roman" w:cs="Times New Roman"/>
          <w:sz w:val="20"/>
          <w:szCs w:val="20"/>
        </w:rPr>
      </w:pPr>
      <w:r w:rsidRPr="00AE6910">
        <w:rPr>
          <w:rFonts w:ascii="Times New Roman" w:hAnsi="Times New Roman" w:cs="Times New Roman"/>
          <w:noProof/>
          <w:sz w:val="20"/>
          <w:szCs w:val="20"/>
        </w:rPr>
        <w:drawing>
          <wp:inline distT="0" distB="0" distL="0" distR="0" wp14:anchorId="7AB1EE43" wp14:editId="170E7B4D">
            <wp:extent cx="5400040" cy="3060065"/>
            <wp:effectExtent l="0" t="0" r="0" b="6985"/>
            <wp:docPr id="733723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2310" name=""/>
                    <pic:cNvPicPr/>
                  </pic:nvPicPr>
                  <pic:blipFill>
                    <a:blip r:embed="rId12"/>
                    <a:stretch>
                      <a:fillRect/>
                    </a:stretch>
                  </pic:blipFill>
                  <pic:spPr>
                    <a:xfrm>
                      <a:off x="0" y="0"/>
                      <a:ext cx="5400040" cy="3060065"/>
                    </a:xfrm>
                    <a:prstGeom prst="rect">
                      <a:avLst/>
                    </a:prstGeom>
                  </pic:spPr>
                </pic:pic>
              </a:graphicData>
            </a:graphic>
          </wp:inline>
        </w:drawing>
      </w:r>
    </w:p>
    <w:p w14:paraId="5DB2DA42" w14:textId="77777777" w:rsidR="009C7461" w:rsidRPr="00AE6910" w:rsidRDefault="009C7461" w:rsidP="009C7461">
      <w:pPr>
        <w:pStyle w:val="Legenda"/>
        <w:rPr>
          <w:rFonts w:ascii="Times New Roman" w:hAnsi="Times New Roman" w:cs="Times New Roman"/>
          <w:sz w:val="20"/>
          <w:szCs w:val="20"/>
          <w:lang w:val="en-US"/>
        </w:rPr>
      </w:pPr>
      <w:bookmarkStart w:id="7" w:name="_Ref207118464"/>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12</w:t>
      </w:r>
      <w:r w:rsidRPr="00AE6910">
        <w:rPr>
          <w:rFonts w:ascii="Times New Roman" w:hAnsi="Times New Roman" w:cs="Times New Roman"/>
          <w:sz w:val="20"/>
          <w:szCs w:val="20"/>
        </w:rPr>
        <w:fldChar w:fldCharType="end"/>
      </w:r>
      <w:bookmarkEnd w:id="7"/>
      <w:r w:rsidRPr="00AE6910">
        <w:rPr>
          <w:rFonts w:ascii="Times New Roman" w:hAnsi="Times New Roman" w:cs="Times New Roman"/>
          <w:sz w:val="20"/>
          <w:szCs w:val="20"/>
          <w:lang w:val="en-US"/>
        </w:rPr>
        <w:t xml:space="preserve"> - Comparative renewal time series among the simulations analyzed for the central sector of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316BED6B" w14:textId="77777777" w:rsidR="009C7461" w:rsidRPr="00AE6910" w:rsidRDefault="009C7461" w:rsidP="009C7461">
      <w:pPr>
        <w:jc w:val="both"/>
        <w:rPr>
          <w:rFonts w:ascii="Times New Roman" w:hAnsi="Times New Roman" w:cs="Times New Roman"/>
          <w:sz w:val="20"/>
          <w:szCs w:val="20"/>
          <w:lang w:val="en-US"/>
        </w:rPr>
      </w:pPr>
    </w:p>
    <w:p w14:paraId="147FFABD" w14:textId="77777777" w:rsidR="009C7461" w:rsidRPr="00AE6910" w:rsidRDefault="009C7461" w:rsidP="009C7461">
      <w:pPr>
        <w:jc w:val="both"/>
        <w:rPr>
          <w:rFonts w:ascii="Times New Roman" w:hAnsi="Times New Roman" w:cs="Times New Roman"/>
          <w:sz w:val="20"/>
          <w:szCs w:val="20"/>
        </w:rPr>
      </w:pPr>
      <w:r w:rsidRPr="00AE6910">
        <w:rPr>
          <w:rFonts w:ascii="Times New Roman" w:hAnsi="Times New Roman" w:cs="Times New Roman"/>
          <w:noProof/>
          <w:sz w:val="20"/>
          <w:szCs w:val="20"/>
        </w:rPr>
        <w:drawing>
          <wp:inline distT="0" distB="0" distL="0" distR="0" wp14:anchorId="219CEF4C" wp14:editId="1C95048A">
            <wp:extent cx="5400040" cy="2726690"/>
            <wp:effectExtent l="0" t="0" r="0" b="0"/>
            <wp:docPr id="96133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383" name=""/>
                    <pic:cNvPicPr/>
                  </pic:nvPicPr>
                  <pic:blipFill>
                    <a:blip r:embed="rId13"/>
                    <a:stretch>
                      <a:fillRect/>
                    </a:stretch>
                  </pic:blipFill>
                  <pic:spPr>
                    <a:xfrm>
                      <a:off x="0" y="0"/>
                      <a:ext cx="5400040" cy="2726690"/>
                    </a:xfrm>
                    <a:prstGeom prst="rect">
                      <a:avLst/>
                    </a:prstGeom>
                  </pic:spPr>
                </pic:pic>
              </a:graphicData>
            </a:graphic>
          </wp:inline>
        </w:drawing>
      </w:r>
    </w:p>
    <w:p w14:paraId="0CC2E879" w14:textId="77777777" w:rsidR="009C7461" w:rsidRPr="00AE6910" w:rsidRDefault="009C7461" w:rsidP="009C7461">
      <w:pPr>
        <w:pStyle w:val="Legenda"/>
        <w:rPr>
          <w:rFonts w:ascii="Times New Roman" w:hAnsi="Times New Roman" w:cs="Times New Roman"/>
          <w:sz w:val="20"/>
          <w:szCs w:val="20"/>
          <w:lang w:val="en-US"/>
        </w:rPr>
      </w:pPr>
      <w:bookmarkStart w:id="8" w:name="_Ref207123216"/>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13</w:t>
      </w:r>
      <w:r w:rsidRPr="00AE6910">
        <w:rPr>
          <w:rFonts w:ascii="Times New Roman" w:hAnsi="Times New Roman" w:cs="Times New Roman"/>
          <w:sz w:val="20"/>
          <w:szCs w:val="20"/>
        </w:rPr>
        <w:fldChar w:fldCharType="end"/>
      </w:r>
      <w:bookmarkEnd w:id="8"/>
      <w:r w:rsidRPr="00AE6910">
        <w:rPr>
          <w:rFonts w:ascii="Times New Roman" w:hAnsi="Times New Roman" w:cs="Times New Roman"/>
          <w:sz w:val="20"/>
          <w:szCs w:val="20"/>
          <w:lang w:val="en-US"/>
        </w:rPr>
        <w:t xml:space="preserve"> - Comparative renewal time series among the simulations analyzed for the western sector of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2C5D2C32"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For the central region of the Itaipu Lagoon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_Ref207118483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14</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 xml:space="preserve">), the DIC scenario was most efficient in increasing water renewal, providing higher water renewal rates from the early stages of the simulation. As already observed in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_Ref207115681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10</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the other scenarios do not alter significantly the hydrodynamical behavior of the Itaipu Lagoon.</w:t>
      </w:r>
    </w:p>
    <w:p w14:paraId="0D754386" w14:textId="77777777" w:rsidR="009C7461" w:rsidRPr="00AE6910" w:rsidRDefault="009C7461" w:rsidP="009C7461">
      <w:pPr>
        <w:rPr>
          <w:rFonts w:ascii="Times New Roman" w:hAnsi="Times New Roman" w:cs="Times New Roman"/>
          <w:sz w:val="20"/>
          <w:szCs w:val="20"/>
          <w:lang w:val="en-US"/>
        </w:rPr>
      </w:pPr>
      <w:r w:rsidRPr="00AE6910">
        <w:rPr>
          <w:rFonts w:ascii="Times New Roman" w:hAnsi="Times New Roman" w:cs="Times New Roman"/>
          <w:sz w:val="20"/>
          <w:szCs w:val="20"/>
          <w:lang w:val="en-US"/>
        </w:rPr>
        <w:br w:type="page"/>
      </w:r>
    </w:p>
    <w:p w14:paraId="66AC187C" w14:textId="77777777" w:rsidR="009C7461" w:rsidRPr="00AE6910" w:rsidRDefault="009C7461" w:rsidP="009C7461">
      <w:pPr>
        <w:jc w:val="both"/>
        <w:rPr>
          <w:rFonts w:ascii="Times New Roman" w:hAnsi="Times New Roman" w:cs="Times New Roman"/>
          <w:sz w:val="20"/>
          <w:szCs w:val="20"/>
          <w:lang w:val="en-US"/>
        </w:rPr>
      </w:pPr>
    </w:p>
    <w:p w14:paraId="73343EB6" w14:textId="77777777" w:rsidR="009C7461" w:rsidRPr="00AE6910" w:rsidRDefault="009C7461" w:rsidP="009C7461">
      <w:pPr>
        <w:jc w:val="both"/>
        <w:rPr>
          <w:rFonts w:ascii="Times New Roman" w:hAnsi="Times New Roman" w:cs="Times New Roman"/>
          <w:sz w:val="20"/>
          <w:szCs w:val="20"/>
        </w:rPr>
      </w:pPr>
      <w:r w:rsidRPr="00AE6910">
        <w:rPr>
          <w:rFonts w:ascii="Times New Roman" w:hAnsi="Times New Roman" w:cs="Times New Roman"/>
          <w:noProof/>
          <w:sz w:val="20"/>
          <w:szCs w:val="20"/>
        </w:rPr>
        <w:drawing>
          <wp:inline distT="0" distB="0" distL="0" distR="0" wp14:anchorId="1BDBD204" wp14:editId="5B14998D">
            <wp:extent cx="5400040" cy="3009265"/>
            <wp:effectExtent l="0" t="0" r="0" b="635"/>
            <wp:docPr id="699173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73284" name=""/>
                    <pic:cNvPicPr/>
                  </pic:nvPicPr>
                  <pic:blipFill>
                    <a:blip r:embed="rId14"/>
                    <a:stretch>
                      <a:fillRect/>
                    </a:stretch>
                  </pic:blipFill>
                  <pic:spPr>
                    <a:xfrm>
                      <a:off x="0" y="0"/>
                      <a:ext cx="5400040" cy="3009265"/>
                    </a:xfrm>
                    <a:prstGeom prst="rect">
                      <a:avLst/>
                    </a:prstGeom>
                  </pic:spPr>
                </pic:pic>
              </a:graphicData>
            </a:graphic>
          </wp:inline>
        </w:drawing>
      </w:r>
    </w:p>
    <w:p w14:paraId="3656BB03" w14:textId="77777777" w:rsidR="009C7461" w:rsidRPr="00AE6910" w:rsidRDefault="009C7461" w:rsidP="009C7461">
      <w:pPr>
        <w:pStyle w:val="Legenda"/>
        <w:rPr>
          <w:rFonts w:ascii="Times New Roman" w:hAnsi="Times New Roman" w:cs="Times New Roman"/>
          <w:sz w:val="20"/>
          <w:szCs w:val="20"/>
          <w:lang w:val="en-US"/>
        </w:rPr>
      </w:pPr>
      <w:bookmarkStart w:id="9" w:name="_Ref207118483"/>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14</w:t>
      </w:r>
      <w:r w:rsidRPr="00AE6910">
        <w:rPr>
          <w:rFonts w:ascii="Times New Roman" w:hAnsi="Times New Roman" w:cs="Times New Roman"/>
          <w:sz w:val="20"/>
          <w:szCs w:val="20"/>
        </w:rPr>
        <w:fldChar w:fldCharType="end"/>
      </w:r>
      <w:bookmarkEnd w:id="9"/>
      <w:r w:rsidRPr="00AE6910">
        <w:rPr>
          <w:rFonts w:ascii="Times New Roman" w:hAnsi="Times New Roman" w:cs="Times New Roman"/>
          <w:sz w:val="20"/>
          <w:szCs w:val="20"/>
          <w:lang w:val="en-US"/>
        </w:rPr>
        <w:t xml:space="preserve"> - Comparative renewal time series among the simulations analyzed for the central sector of Itaipu Lagoon.</w:t>
      </w:r>
    </w:p>
    <w:p w14:paraId="38513556" w14:textId="77777777" w:rsidR="009C7461" w:rsidRPr="00AE6910" w:rsidRDefault="009C7461" w:rsidP="009C7461">
      <w:pPr>
        <w:rPr>
          <w:sz w:val="20"/>
          <w:szCs w:val="20"/>
          <w:lang w:val="en-US"/>
        </w:rPr>
      </w:pPr>
    </w:p>
    <w:p w14:paraId="1E77F684" w14:textId="77777777" w:rsidR="009C7461" w:rsidRPr="00AE6910" w:rsidRDefault="009C7461" w:rsidP="009C7461">
      <w:pPr>
        <w:pStyle w:val="Estilo2"/>
        <w:rPr>
          <w:sz w:val="20"/>
          <w:szCs w:val="20"/>
          <w:lang w:val="pt-BR"/>
        </w:rPr>
      </w:pPr>
      <w:proofErr w:type="spellStart"/>
      <w:r w:rsidRPr="00AE6910">
        <w:rPr>
          <w:sz w:val="20"/>
          <w:szCs w:val="20"/>
          <w:lang w:val="pt-BR"/>
        </w:rPr>
        <w:t>Water</w:t>
      </w:r>
      <w:proofErr w:type="spellEnd"/>
      <w:r w:rsidRPr="00AE6910">
        <w:rPr>
          <w:sz w:val="20"/>
          <w:szCs w:val="20"/>
          <w:lang w:val="pt-BR"/>
        </w:rPr>
        <w:t xml:space="preserve"> Age</w:t>
      </w:r>
    </w:p>
    <w:p w14:paraId="7B38EA5C" w14:textId="77777777" w:rsidR="009C7461" w:rsidRPr="00AE6910" w:rsidRDefault="009C7461" w:rsidP="009C7461">
      <w:pPr>
        <w:pStyle w:val="Estilo2"/>
        <w:numPr>
          <w:ilvl w:val="0"/>
          <w:numId w:val="0"/>
        </w:numPr>
        <w:ind w:left="1077"/>
        <w:rPr>
          <w:sz w:val="20"/>
          <w:szCs w:val="20"/>
          <w:lang w:val="pt-BR"/>
        </w:rPr>
      </w:pPr>
    </w:p>
    <w:p w14:paraId="5183C568"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objective of the water age simulations was to identify regions of the PILS with greater tendency toward water stagnation. As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_Ref222424962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15</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reveals, the most stagnated region is undoubtedly the western portion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where the highest water ages are observed in the RS: 6 days. The situation worsens when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is obstructed. In the TTO scenario the water age rises to 16 days, which is 166 % higher than in the RS. This result explains the recurrent fish mortality episodes in the region, which began after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became obstructed.</w:t>
      </w:r>
    </w:p>
    <w:p w14:paraId="4738F588"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From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_Ref222748618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16</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to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_Ref222334337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18</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one may observe the water age evolution for each simulated scenario in the previously </w:t>
      </w:r>
      <w:proofErr w:type="spellStart"/>
      <w:r w:rsidRPr="00AE6910">
        <w:rPr>
          <w:rFonts w:ascii="Times New Roman" w:hAnsi="Times New Roman" w:cs="Times New Roman"/>
          <w:sz w:val="20"/>
          <w:szCs w:val="20"/>
          <w:lang w:val="en-US"/>
        </w:rPr>
        <w:t>analysed</w:t>
      </w:r>
      <w:proofErr w:type="spellEnd"/>
      <w:r w:rsidRPr="00AE6910">
        <w:rPr>
          <w:rFonts w:ascii="Times New Roman" w:hAnsi="Times New Roman" w:cs="Times New Roman"/>
          <w:sz w:val="20"/>
          <w:szCs w:val="20"/>
          <w:lang w:val="en-US"/>
        </w:rPr>
        <w:t xml:space="preserve"> three points of the PILS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_Ref207015637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3</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Central Sector of the Itaipu Lagoon, Central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and Western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Similarly to the results already observed in the section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_Ref221962902 \n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4.2</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no major changes were observed in the central sector of both lagoons, when comparing the RS with the other simulated scenarios. The rivers discharges are the main factor influencing the water age in those regions, what justifies the almost uniform water age pattern observed in all scenarios.</w:t>
      </w:r>
    </w:p>
    <w:p w14:paraId="6F303892"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_Ref222334337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18</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confirms what was already shown by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_Ref222424962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15</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The obstruction of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in the TTO scenario, led to a significant increase in water age in the western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This fact reinforces the importance of the Tunnel in preventing water stagnation in that region. Except for the TTO, in all other simulated scenarios, lower water ages occurred when the tunnel was discharging water, during spring tides. Conversely, during neap tide periods, the tunnel ceases to discharge water, causing the water age to remain stable in the RS and DIC scenarios and to rise in the DCC and HOC scenarios, in the last two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is dredged. This occurs because the clearance of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promoted faster drainage of the new water discharged from the rivers, preventing it to effectively reach the western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Although, after no more than 5 days, when the marine connection is reestablished through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the water age drops down fast to values lower than in the RS and DIC scenarios.</w:t>
      </w:r>
    </w:p>
    <w:p w14:paraId="27F734E6"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_Ref222338557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19</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shows running averages of the water age time series shown in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_Ref222334337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18</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removing the hourly oscillations caused by the tides. When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is dredged, the running average water age drops around 33 %, from 6 to 4 days in the 40</w:t>
      </w:r>
      <w:r w:rsidRPr="00AE6910">
        <w:rPr>
          <w:rFonts w:ascii="Times New Roman" w:hAnsi="Times New Roman" w:cs="Times New Roman"/>
          <w:sz w:val="20"/>
          <w:szCs w:val="20"/>
          <w:vertAlign w:val="superscript"/>
          <w:lang w:val="en-US"/>
        </w:rPr>
        <w:t>th</w:t>
      </w:r>
      <w:r w:rsidRPr="00AE6910">
        <w:rPr>
          <w:rFonts w:ascii="Times New Roman" w:hAnsi="Times New Roman" w:cs="Times New Roman"/>
          <w:sz w:val="20"/>
          <w:szCs w:val="20"/>
          <w:lang w:val="en-US"/>
        </w:rPr>
        <w:t xml:space="preserve"> day of simulation. This pattern is even enhanced in the </w:t>
      </w:r>
      <w:r w:rsidRPr="00AE6910">
        <w:rPr>
          <w:rFonts w:ascii="Times New Roman" w:hAnsi="Times New Roman" w:cs="Times New Roman"/>
          <w:sz w:val="20"/>
          <w:szCs w:val="20"/>
          <w:lang w:val="en-US"/>
        </w:rPr>
        <w:lastRenderedPageBreak/>
        <w:t xml:space="preserve">HOC scenario. This shows </w:t>
      </w:r>
      <w:proofErr w:type="gramStart"/>
      <w:r w:rsidRPr="00AE6910">
        <w:rPr>
          <w:rFonts w:ascii="Times New Roman" w:hAnsi="Times New Roman" w:cs="Times New Roman"/>
          <w:sz w:val="20"/>
          <w:szCs w:val="20"/>
          <w:lang w:val="en-US"/>
        </w:rPr>
        <w:t>that,</w:t>
      </w:r>
      <w:proofErr w:type="gramEnd"/>
      <w:r w:rsidRPr="00AE6910">
        <w:rPr>
          <w:rFonts w:ascii="Times New Roman" w:hAnsi="Times New Roman" w:cs="Times New Roman"/>
          <w:sz w:val="20"/>
          <w:szCs w:val="20"/>
          <w:lang w:val="en-US"/>
        </w:rPr>
        <w:t xml:space="preserve"> besides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is another key feature regulating the water ages in the Western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51B518C5" w14:textId="77777777" w:rsidR="009C7461" w:rsidRPr="00AE6910" w:rsidRDefault="009C7461" w:rsidP="009C7461">
      <w:pPr>
        <w:jc w:val="center"/>
        <w:rPr>
          <w:sz w:val="20"/>
          <w:szCs w:val="20"/>
          <w:lang w:val="en-US"/>
        </w:rPr>
      </w:pPr>
      <w:r w:rsidRPr="00AE6910">
        <w:rPr>
          <w:noProof/>
          <w:sz w:val="20"/>
          <w:szCs w:val="20"/>
          <w:lang w:val="en-US"/>
        </w:rPr>
        <w:drawing>
          <wp:inline distT="0" distB="0" distL="0" distR="0" wp14:anchorId="4053959B" wp14:editId="619F3DEA">
            <wp:extent cx="3230880" cy="548991"/>
            <wp:effectExtent l="0" t="0" r="0" b="3810"/>
            <wp:docPr id="58997729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7296" name="Imagem 1" descr="Gráfico&#10;&#10;O conteúdo gerado por IA pode estar incorreto."/>
                    <pic:cNvPicPr/>
                  </pic:nvPicPr>
                  <pic:blipFill>
                    <a:blip r:embed="rId15"/>
                    <a:stretch>
                      <a:fillRect/>
                    </a:stretch>
                  </pic:blipFill>
                  <pic:spPr>
                    <a:xfrm>
                      <a:off x="0" y="0"/>
                      <a:ext cx="3284092" cy="558033"/>
                    </a:xfrm>
                    <a:prstGeom prst="rect">
                      <a:avLst/>
                    </a:prstGeom>
                  </pic:spPr>
                </pic:pic>
              </a:graphicData>
            </a:graphic>
          </wp:inline>
        </w:drawing>
      </w:r>
    </w:p>
    <w:p w14:paraId="2B8426C4" w14:textId="77777777" w:rsidR="009C7461" w:rsidRPr="00AE6910" w:rsidRDefault="009C7461" w:rsidP="009C7461">
      <w:pPr>
        <w:jc w:val="center"/>
        <w:rPr>
          <w:sz w:val="20"/>
          <w:szCs w:val="20"/>
          <w:lang w:val="en-US"/>
        </w:rPr>
      </w:pPr>
      <w:r w:rsidRPr="00AE6910">
        <w:rPr>
          <w:noProof/>
          <w:sz w:val="20"/>
          <w:szCs w:val="20"/>
          <w:lang w:val="en-US"/>
        </w:rPr>
        <w:drawing>
          <wp:inline distT="0" distB="0" distL="0" distR="0" wp14:anchorId="35171559" wp14:editId="519ABAEB">
            <wp:extent cx="5400040" cy="3242945"/>
            <wp:effectExtent l="0" t="0" r="0" b="0"/>
            <wp:docPr id="989874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4801" name=""/>
                    <pic:cNvPicPr/>
                  </pic:nvPicPr>
                  <pic:blipFill>
                    <a:blip r:embed="rId16"/>
                    <a:stretch>
                      <a:fillRect/>
                    </a:stretch>
                  </pic:blipFill>
                  <pic:spPr>
                    <a:xfrm>
                      <a:off x="0" y="0"/>
                      <a:ext cx="5400040" cy="3242945"/>
                    </a:xfrm>
                    <a:prstGeom prst="rect">
                      <a:avLst/>
                    </a:prstGeom>
                  </pic:spPr>
                </pic:pic>
              </a:graphicData>
            </a:graphic>
          </wp:inline>
        </w:drawing>
      </w:r>
    </w:p>
    <w:p w14:paraId="07D007F2" w14:textId="77777777" w:rsidR="009C7461" w:rsidRPr="00AE6910" w:rsidRDefault="009C7461" w:rsidP="009C7461">
      <w:pPr>
        <w:jc w:val="center"/>
        <w:rPr>
          <w:sz w:val="20"/>
          <w:szCs w:val="20"/>
          <w:lang w:val="en-US"/>
        </w:rPr>
      </w:pPr>
      <w:r w:rsidRPr="00AE6910">
        <w:rPr>
          <w:noProof/>
          <w:sz w:val="20"/>
          <w:szCs w:val="20"/>
          <w:lang w:val="en-US"/>
        </w:rPr>
        <w:drawing>
          <wp:inline distT="0" distB="0" distL="0" distR="0" wp14:anchorId="38019D11" wp14:editId="30F36AE5">
            <wp:extent cx="5400040" cy="3192780"/>
            <wp:effectExtent l="0" t="0" r="0" b="7620"/>
            <wp:docPr id="9993899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89925" name=""/>
                    <pic:cNvPicPr/>
                  </pic:nvPicPr>
                  <pic:blipFill>
                    <a:blip r:embed="rId17"/>
                    <a:stretch>
                      <a:fillRect/>
                    </a:stretch>
                  </pic:blipFill>
                  <pic:spPr>
                    <a:xfrm>
                      <a:off x="0" y="0"/>
                      <a:ext cx="5400040" cy="3192780"/>
                    </a:xfrm>
                    <a:prstGeom prst="rect">
                      <a:avLst/>
                    </a:prstGeom>
                  </pic:spPr>
                </pic:pic>
              </a:graphicData>
            </a:graphic>
          </wp:inline>
        </w:drawing>
      </w:r>
    </w:p>
    <w:p w14:paraId="52CD811D" w14:textId="77777777" w:rsidR="009C7461" w:rsidRPr="00AE6910" w:rsidRDefault="009C7461" w:rsidP="009C7461">
      <w:pPr>
        <w:pStyle w:val="Legenda"/>
        <w:rPr>
          <w:sz w:val="20"/>
          <w:szCs w:val="20"/>
          <w:lang w:val="en-US"/>
        </w:rPr>
      </w:pPr>
      <w:bookmarkStart w:id="10" w:name="_Ref222424962"/>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lang w:val="en-US"/>
        </w:rPr>
        <w:fldChar w:fldCharType="separate"/>
      </w:r>
      <w:r w:rsidRPr="00AE6910">
        <w:rPr>
          <w:rFonts w:ascii="Times New Roman" w:hAnsi="Times New Roman" w:cs="Times New Roman"/>
          <w:noProof/>
          <w:sz w:val="20"/>
          <w:szCs w:val="20"/>
          <w:lang w:val="en-US"/>
        </w:rPr>
        <w:t>15</w:t>
      </w:r>
      <w:r w:rsidRPr="00AE6910">
        <w:rPr>
          <w:rFonts w:ascii="Times New Roman" w:hAnsi="Times New Roman" w:cs="Times New Roman"/>
          <w:sz w:val="20"/>
          <w:szCs w:val="20"/>
          <w:lang w:val="en-US"/>
        </w:rPr>
        <w:fldChar w:fldCharType="end"/>
      </w:r>
      <w:bookmarkEnd w:id="10"/>
      <w:r w:rsidRPr="00AE6910">
        <w:rPr>
          <w:rFonts w:ascii="Times New Roman" w:hAnsi="Times New Roman" w:cs="Times New Roman"/>
          <w:sz w:val="20"/>
          <w:szCs w:val="20"/>
          <w:lang w:val="en-US"/>
        </w:rPr>
        <w:t xml:space="preserve"> - Water age after 70 days of simulation for the Reference Scenario, above, and for the Obstructed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Channel, below.</w:t>
      </w:r>
    </w:p>
    <w:p w14:paraId="30DF2A33" w14:textId="77777777" w:rsidR="009C7461" w:rsidRPr="00AE6910" w:rsidRDefault="009C7461" w:rsidP="009C7461">
      <w:pPr>
        <w:pStyle w:val="Legenda"/>
        <w:rPr>
          <w:rFonts w:ascii="Times New Roman" w:hAnsi="Times New Roman" w:cs="Times New Roman"/>
          <w:sz w:val="20"/>
          <w:szCs w:val="20"/>
          <w:lang w:val="en-US"/>
        </w:rPr>
      </w:pPr>
      <w:bookmarkStart w:id="11" w:name="_Ref207200533"/>
    </w:p>
    <w:bookmarkEnd w:id="11"/>
    <w:p w14:paraId="7C62B93F" w14:textId="77777777" w:rsidR="009C7461" w:rsidRPr="00AE6910" w:rsidRDefault="009C7461" w:rsidP="009C7461">
      <w:pPr>
        <w:pStyle w:val="Legenda"/>
        <w:rPr>
          <w:rFonts w:ascii="Times New Roman" w:hAnsi="Times New Roman" w:cs="Times New Roman"/>
          <w:sz w:val="20"/>
          <w:szCs w:val="20"/>
          <w:lang w:val="en-US"/>
        </w:rPr>
      </w:pPr>
      <w:r w:rsidRPr="00AE6910">
        <w:rPr>
          <w:rFonts w:ascii="Times New Roman" w:hAnsi="Times New Roman" w:cs="Times New Roman"/>
          <w:noProof/>
          <w:sz w:val="20"/>
          <w:szCs w:val="20"/>
          <w:lang w:val="en-US"/>
        </w:rPr>
        <w:lastRenderedPageBreak/>
        <w:drawing>
          <wp:inline distT="0" distB="0" distL="0" distR="0" wp14:anchorId="0558A53E" wp14:editId="34C7EB07">
            <wp:extent cx="5400040" cy="2813050"/>
            <wp:effectExtent l="0" t="0" r="0" b="6350"/>
            <wp:docPr id="745219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9145" name=""/>
                    <pic:cNvPicPr/>
                  </pic:nvPicPr>
                  <pic:blipFill>
                    <a:blip r:embed="rId18"/>
                    <a:stretch>
                      <a:fillRect/>
                    </a:stretch>
                  </pic:blipFill>
                  <pic:spPr>
                    <a:xfrm>
                      <a:off x="0" y="0"/>
                      <a:ext cx="5400040" cy="2813050"/>
                    </a:xfrm>
                    <a:prstGeom prst="rect">
                      <a:avLst/>
                    </a:prstGeom>
                  </pic:spPr>
                </pic:pic>
              </a:graphicData>
            </a:graphic>
          </wp:inline>
        </w:drawing>
      </w:r>
    </w:p>
    <w:p w14:paraId="7269941A" w14:textId="77777777" w:rsidR="009C7461" w:rsidRPr="00AE6910" w:rsidRDefault="009C7461" w:rsidP="009C7461">
      <w:pPr>
        <w:pStyle w:val="Legenda"/>
        <w:rPr>
          <w:rFonts w:ascii="Times New Roman" w:hAnsi="Times New Roman" w:cs="Times New Roman"/>
          <w:sz w:val="20"/>
          <w:szCs w:val="20"/>
          <w:lang w:val="en-US"/>
        </w:rPr>
      </w:pPr>
      <w:bookmarkStart w:id="12" w:name="_Ref222748618"/>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16</w:t>
      </w:r>
      <w:r w:rsidRPr="00AE6910">
        <w:rPr>
          <w:rFonts w:ascii="Times New Roman" w:hAnsi="Times New Roman" w:cs="Times New Roman"/>
          <w:sz w:val="20"/>
          <w:szCs w:val="20"/>
        </w:rPr>
        <w:fldChar w:fldCharType="end"/>
      </w:r>
      <w:bookmarkEnd w:id="12"/>
      <w:r w:rsidRPr="00AE6910">
        <w:rPr>
          <w:rFonts w:ascii="Times New Roman" w:hAnsi="Times New Roman" w:cs="Times New Roman"/>
          <w:sz w:val="20"/>
          <w:szCs w:val="20"/>
          <w:lang w:val="en-US"/>
        </w:rPr>
        <w:t xml:space="preserve"> – Comparative water age time series among the simulations analyzed for the central sector of Itaipu Lagoon.</w:t>
      </w:r>
    </w:p>
    <w:p w14:paraId="5763B124"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noProof/>
          <w:sz w:val="20"/>
          <w:szCs w:val="20"/>
          <w:lang w:val="en-US"/>
        </w:rPr>
        <w:drawing>
          <wp:inline distT="0" distB="0" distL="0" distR="0" wp14:anchorId="74904B86" wp14:editId="5EAE47AB">
            <wp:extent cx="5400040" cy="2727960"/>
            <wp:effectExtent l="0" t="0" r="0" b="0"/>
            <wp:docPr id="885352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229" name=""/>
                    <pic:cNvPicPr/>
                  </pic:nvPicPr>
                  <pic:blipFill>
                    <a:blip r:embed="rId19"/>
                    <a:stretch>
                      <a:fillRect/>
                    </a:stretch>
                  </pic:blipFill>
                  <pic:spPr>
                    <a:xfrm>
                      <a:off x="0" y="0"/>
                      <a:ext cx="5400040" cy="2727960"/>
                    </a:xfrm>
                    <a:prstGeom prst="rect">
                      <a:avLst/>
                    </a:prstGeom>
                  </pic:spPr>
                </pic:pic>
              </a:graphicData>
            </a:graphic>
          </wp:inline>
        </w:drawing>
      </w:r>
    </w:p>
    <w:p w14:paraId="268F8A1F" w14:textId="77777777" w:rsidR="009C7461" w:rsidRPr="00AE6910" w:rsidRDefault="009C7461" w:rsidP="009C7461">
      <w:pPr>
        <w:pStyle w:val="Legenda"/>
        <w:rPr>
          <w:rFonts w:ascii="Times New Roman" w:hAnsi="Times New Roman" w:cs="Times New Roman"/>
          <w:sz w:val="20"/>
          <w:szCs w:val="20"/>
          <w:lang w:val="en-US"/>
        </w:rPr>
      </w:pPr>
      <w:bookmarkStart w:id="13" w:name="_Ref222334331"/>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17</w:t>
      </w:r>
      <w:r w:rsidRPr="00AE6910">
        <w:rPr>
          <w:rFonts w:ascii="Times New Roman" w:hAnsi="Times New Roman" w:cs="Times New Roman"/>
          <w:sz w:val="20"/>
          <w:szCs w:val="20"/>
        </w:rPr>
        <w:fldChar w:fldCharType="end"/>
      </w:r>
      <w:bookmarkEnd w:id="13"/>
      <w:r w:rsidRPr="00AE6910">
        <w:rPr>
          <w:rFonts w:ascii="Times New Roman" w:hAnsi="Times New Roman" w:cs="Times New Roman"/>
          <w:sz w:val="20"/>
          <w:szCs w:val="20"/>
          <w:lang w:val="en-US"/>
        </w:rPr>
        <w:t xml:space="preserve"> - Comparative water age time series among the simulations analyzed for the central sector of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6BB28B25" w14:textId="77777777" w:rsidR="009C7461" w:rsidRPr="00AE6910" w:rsidRDefault="009C7461" w:rsidP="009C7461">
      <w:pPr>
        <w:jc w:val="both"/>
        <w:rPr>
          <w:rFonts w:ascii="Times New Roman" w:hAnsi="Times New Roman" w:cs="Times New Roman"/>
          <w:sz w:val="20"/>
          <w:szCs w:val="20"/>
          <w:lang w:val="en-US"/>
        </w:rPr>
      </w:pPr>
    </w:p>
    <w:p w14:paraId="3B90FA03" w14:textId="77777777" w:rsidR="009C7461" w:rsidRPr="00AE6910" w:rsidRDefault="009C7461" w:rsidP="009C7461">
      <w:pPr>
        <w:jc w:val="both"/>
        <w:rPr>
          <w:rFonts w:ascii="Times New Roman" w:hAnsi="Times New Roman" w:cs="Times New Roman"/>
          <w:sz w:val="20"/>
          <w:szCs w:val="20"/>
          <w:lang w:val="en-US"/>
        </w:rPr>
      </w:pPr>
    </w:p>
    <w:p w14:paraId="43D40A66" w14:textId="77777777" w:rsidR="009C7461" w:rsidRPr="00AE6910" w:rsidRDefault="009C7461" w:rsidP="009C7461">
      <w:pPr>
        <w:jc w:val="both"/>
        <w:rPr>
          <w:rFonts w:ascii="Times New Roman" w:hAnsi="Times New Roman" w:cs="Times New Roman"/>
          <w:sz w:val="20"/>
          <w:szCs w:val="20"/>
          <w:lang w:val="en-US"/>
        </w:rPr>
      </w:pPr>
    </w:p>
    <w:p w14:paraId="389FC592" w14:textId="77777777" w:rsidR="009C7461" w:rsidRPr="00AE6910" w:rsidRDefault="009C7461" w:rsidP="009C7461">
      <w:pPr>
        <w:jc w:val="both"/>
        <w:rPr>
          <w:rFonts w:ascii="Times New Roman" w:hAnsi="Times New Roman" w:cs="Times New Roman"/>
          <w:sz w:val="20"/>
          <w:szCs w:val="20"/>
          <w:lang w:val="en-US"/>
        </w:rPr>
      </w:pPr>
    </w:p>
    <w:p w14:paraId="646B35B3" w14:textId="77777777" w:rsidR="009C7461" w:rsidRPr="00AE6910" w:rsidRDefault="009C7461" w:rsidP="009C7461">
      <w:pPr>
        <w:jc w:val="both"/>
        <w:rPr>
          <w:rFonts w:ascii="Times New Roman" w:hAnsi="Times New Roman" w:cs="Times New Roman"/>
          <w:sz w:val="20"/>
          <w:szCs w:val="20"/>
          <w:lang w:val="en-US"/>
        </w:rPr>
      </w:pPr>
    </w:p>
    <w:p w14:paraId="7FF7EEB0" w14:textId="77777777" w:rsidR="009C7461" w:rsidRPr="00AE6910" w:rsidRDefault="009C7461" w:rsidP="009C7461">
      <w:pPr>
        <w:jc w:val="both"/>
        <w:rPr>
          <w:rFonts w:ascii="Times New Roman" w:hAnsi="Times New Roman" w:cs="Times New Roman"/>
          <w:sz w:val="20"/>
          <w:szCs w:val="20"/>
          <w:lang w:val="en-US"/>
        </w:rPr>
      </w:pPr>
    </w:p>
    <w:p w14:paraId="658CCDE5" w14:textId="77777777" w:rsidR="009C7461" w:rsidRPr="00AE6910" w:rsidRDefault="009C7461" w:rsidP="009C7461">
      <w:pPr>
        <w:jc w:val="both"/>
        <w:rPr>
          <w:rFonts w:ascii="Times New Roman" w:hAnsi="Times New Roman" w:cs="Times New Roman"/>
          <w:sz w:val="20"/>
          <w:szCs w:val="20"/>
          <w:lang w:val="en-US"/>
        </w:rPr>
      </w:pPr>
    </w:p>
    <w:p w14:paraId="65C3C30C"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noProof/>
          <w:sz w:val="20"/>
          <w:szCs w:val="20"/>
          <w:lang w:val="en-US"/>
        </w:rPr>
        <w:lastRenderedPageBreak/>
        <w:drawing>
          <wp:inline distT="0" distB="0" distL="0" distR="0" wp14:anchorId="5F004BDA" wp14:editId="296AD725">
            <wp:extent cx="5400040" cy="2750185"/>
            <wp:effectExtent l="0" t="0" r="0" b="0"/>
            <wp:docPr id="1526919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9183" name=""/>
                    <pic:cNvPicPr/>
                  </pic:nvPicPr>
                  <pic:blipFill>
                    <a:blip r:embed="rId20"/>
                    <a:stretch>
                      <a:fillRect/>
                    </a:stretch>
                  </pic:blipFill>
                  <pic:spPr>
                    <a:xfrm>
                      <a:off x="0" y="0"/>
                      <a:ext cx="5400040" cy="2750185"/>
                    </a:xfrm>
                    <a:prstGeom prst="rect">
                      <a:avLst/>
                    </a:prstGeom>
                  </pic:spPr>
                </pic:pic>
              </a:graphicData>
            </a:graphic>
          </wp:inline>
        </w:drawing>
      </w:r>
    </w:p>
    <w:p w14:paraId="221EA30A" w14:textId="77777777" w:rsidR="009C7461" w:rsidRPr="00AE6910" w:rsidRDefault="009C7461" w:rsidP="009C7461">
      <w:pPr>
        <w:pStyle w:val="Legenda"/>
        <w:rPr>
          <w:rFonts w:ascii="Times New Roman" w:hAnsi="Times New Roman" w:cs="Times New Roman"/>
          <w:sz w:val="20"/>
          <w:szCs w:val="20"/>
          <w:lang w:val="en-US"/>
        </w:rPr>
      </w:pPr>
      <w:bookmarkStart w:id="14" w:name="_Ref222334337"/>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18</w:t>
      </w:r>
      <w:r w:rsidRPr="00AE6910">
        <w:rPr>
          <w:rFonts w:ascii="Times New Roman" w:hAnsi="Times New Roman" w:cs="Times New Roman"/>
          <w:sz w:val="20"/>
          <w:szCs w:val="20"/>
        </w:rPr>
        <w:fldChar w:fldCharType="end"/>
      </w:r>
      <w:bookmarkEnd w:id="14"/>
      <w:r w:rsidRPr="00AE6910">
        <w:rPr>
          <w:rFonts w:ascii="Times New Roman" w:hAnsi="Times New Roman" w:cs="Times New Roman"/>
          <w:sz w:val="20"/>
          <w:szCs w:val="20"/>
          <w:lang w:val="en-US"/>
        </w:rPr>
        <w:t xml:space="preserve"> – Comparative water age time series among the simulations analyzed for the western sector of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0C617DE5" w14:textId="77777777" w:rsidR="009C7461" w:rsidRPr="00AE6910" w:rsidRDefault="009C7461" w:rsidP="009C7461">
      <w:pPr>
        <w:rPr>
          <w:sz w:val="20"/>
          <w:szCs w:val="20"/>
          <w:lang w:val="en-US"/>
        </w:rPr>
      </w:pPr>
    </w:p>
    <w:p w14:paraId="132763B4" w14:textId="77777777" w:rsidR="009C7461" w:rsidRPr="00AE6910" w:rsidRDefault="009C7461" w:rsidP="009C7461">
      <w:pPr>
        <w:rPr>
          <w:rFonts w:ascii="Times New Roman" w:hAnsi="Times New Roman" w:cs="Times New Roman"/>
          <w:sz w:val="20"/>
          <w:szCs w:val="20"/>
          <w:lang w:val="en-US"/>
        </w:rPr>
      </w:pPr>
      <w:r w:rsidRPr="00AE6910">
        <w:rPr>
          <w:rFonts w:ascii="Times New Roman" w:hAnsi="Times New Roman" w:cs="Times New Roman"/>
          <w:noProof/>
          <w:sz w:val="20"/>
          <w:szCs w:val="20"/>
          <w:lang w:val="en-US"/>
        </w:rPr>
        <w:drawing>
          <wp:inline distT="0" distB="0" distL="0" distR="0" wp14:anchorId="02CC5DF8" wp14:editId="753D970E">
            <wp:extent cx="5400040" cy="2803525"/>
            <wp:effectExtent l="0" t="0" r="0" b="0"/>
            <wp:docPr id="21222832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83298" name=""/>
                    <pic:cNvPicPr/>
                  </pic:nvPicPr>
                  <pic:blipFill>
                    <a:blip r:embed="rId21"/>
                    <a:stretch>
                      <a:fillRect/>
                    </a:stretch>
                  </pic:blipFill>
                  <pic:spPr>
                    <a:xfrm>
                      <a:off x="0" y="0"/>
                      <a:ext cx="5400040" cy="2803525"/>
                    </a:xfrm>
                    <a:prstGeom prst="rect">
                      <a:avLst/>
                    </a:prstGeom>
                  </pic:spPr>
                </pic:pic>
              </a:graphicData>
            </a:graphic>
          </wp:inline>
        </w:drawing>
      </w:r>
    </w:p>
    <w:p w14:paraId="6928BBFE" w14:textId="77777777" w:rsidR="009C7461" w:rsidRPr="00AE6910" w:rsidRDefault="009C7461" w:rsidP="009C7461">
      <w:pPr>
        <w:pStyle w:val="Legenda"/>
        <w:rPr>
          <w:rFonts w:ascii="Times New Roman" w:hAnsi="Times New Roman" w:cs="Times New Roman"/>
          <w:sz w:val="20"/>
          <w:szCs w:val="20"/>
          <w:lang w:val="en-US"/>
        </w:rPr>
      </w:pPr>
      <w:bookmarkStart w:id="15" w:name="_Ref222338557"/>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19</w:t>
      </w:r>
      <w:r w:rsidRPr="00AE6910">
        <w:rPr>
          <w:rFonts w:ascii="Times New Roman" w:hAnsi="Times New Roman" w:cs="Times New Roman"/>
          <w:sz w:val="20"/>
          <w:szCs w:val="20"/>
        </w:rPr>
        <w:fldChar w:fldCharType="end"/>
      </w:r>
      <w:bookmarkEnd w:id="15"/>
      <w:r w:rsidRPr="00AE6910">
        <w:rPr>
          <w:rFonts w:ascii="Times New Roman" w:hAnsi="Times New Roman" w:cs="Times New Roman"/>
          <w:sz w:val="20"/>
          <w:szCs w:val="20"/>
          <w:lang w:val="en-US"/>
        </w:rPr>
        <w:t xml:space="preserve"> – Running average of water age time series for all the simulated scenarios the Western Sector of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5AC0E3AD" w14:textId="77777777" w:rsidR="009C7461" w:rsidRPr="00AE6910" w:rsidRDefault="009C7461" w:rsidP="009C7461">
      <w:pPr>
        <w:pStyle w:val="Legenda"/>
        <w:rPr>
          <w:rFonts w:ascii="Times New Roman" w:hAnsi="Times New Roman" w:cs="Times New Roman"/>
          <w:sz w:val="20"/>
          <w:szCs w:val="20"/>
          <w:lang w:val="en-US"/>
        </w:rPr>
      </w:pPr>
    </w:p>
    <w:p w14:paraId="34EB4CF9"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_Ref207109320 \h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8</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showed that the water level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is most of the time higher than the water level in Itaipu Lagoon and in the ocean. Thus, in HOC scenario, the new water from the ocean enters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through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crosses the Lagoon and mixes with the new water discharged by the rivers. These waters tend to drain easier through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and, after that, through the Itaipu Channel, creating a residual flow, or a water drift, which significantly reduces the water age, as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_Ref222426220 \h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20</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depicts.   </w:t>
      </w:r>
    </w:p>
    <w:p w14:paraId="41F4C03A" w14:textId="77777777" w:rsidR="009C7461" w:rsidRPr="00AE6910" w:rsidRDefault="009C7461" w:rsidP="009C7461">
      <w:pPr>
        <w:jc w:val="both"/>
        <w:rPr>
          <w:rFonts w:ascii="Times New Roman" w:hAnsi="Times New Roman" w:cs="Times New Roman"/>
          <w:sz w:val="20"/>
          <w:szCs w:val="20"/>
          <w:lang w:val="en-US"/>
        </w:rPr>
      </w:pPr>
      <w:r w:rsidRPr="000B3BCC">
        <w:rPr>
          <w:rFonts w:ascii="Times New Roman" w:hAnsi="Times New Roman" w:cs="Times New Roman"/>
          <w:noProof/>
          <w:sz w:val="20"/>
          <w:szCs w:val="20"/>
        </w:rPr>
        <w:lastRenderedPageBreak/>
        <w:drawing>
          <wp:inline distT="0" distB="0" distL="0" distR="0" wp14:anchorId="56D8FB7C" wp14:editId="5D349724">
            <wp:extent cx="5400040" cy="3108325"/>
            <wp:effectExtent l="0" t="0" r="0" b="0"/>
            <wp:docPr id="4" name="Imagem 3">
              <a:extLst xmlns:a="http://schemas.openxmlformats.org/drawingml/2006/main">
                <a:ext uri="{FF2B5EF4-FFF2-40B4-BE49-F238E27FC236}">
                  <a16:creationId xmlns:a16="http://schemas.microsoft.com/office/drawing/2014/main" id="{3AC88F03-18AB-45E5-DA62-87745EFD7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a:extLst>
                        <a:ext uri="{FF2B5EF4-FFF2-40B4-BE49-F238E27FC236}">
                          <a16:creationId xmlns:a16="http://schemas.microsoft.com/office/drawing/2014/main" id="{3AC88F03-18AB-45E5-DA62-87745EFD793D}"/>
                        </a:ext>
                      </a:extLst>
                    </pic:cNvPr>
                    <pic:cNvPicPr>
                      <a:picLocks noChangeAspect="1"/>
                    </pic:cNvPicPr>
                  </pic:nvPicPr>
                  <pic:blipFill>
                    <a:blip r:embed="rId22"/>
                    <a:stretch>
                      <a:fillRect/>
                    </a:stretch>
                  </pic:blipFill>
                  <pic:spPr>
                    <a:xfrm>
                      <a:off x="0" y="0"/>
                      <a:ext cx="5400040" cy="3108325"/>
                    </a:xfrm>
                    <a:prstGeom prst="rect">
                      <a:avLst/>
                    </a:prstGeom>
                  </pic:spPr>
                </pic:pic>
              </a:graphicData>
            </a:graphic>
          </wp:inline>
        </w:drawing>
      </w:r>
    </w:p>
    <w:p w14:paraId="657F4DC1" w14:textId="77777777" w:rsidR="009C7461" w:rsidRPr="00AE6910" w:rsidRDefault="009C7461" w:rsidP="009C7461">
      <w:pPr>
        <w:jc w:val="both"/>
        <w:rPr>
          <w:rFonts w:ascii="Times New Roman" w:hAnsi="Times New Roman" w:cs="Times New Roman"/>
          <w:sz w:val="20"/>
          <w:szCs w:val="20"/>
          <w:lang w:val="en-US"/>
        </w:rPr>
      </w:pPr>
      <w:r w:rsidRPr="00AE6910">
        <w:rPr>
          <w:noProof/>
          <w:sz w:val="20"/>
          <w:szCs w:val="20"/>
        </w:rPr>
        <mc:AlternateContent>
          <mc:Choice Requires="wps">
            <w:drawing>
              <wp:anchor distT="0" distB="0" distL="114300" distR="114300" simplePos="0" relativeHeight="251659264" behindDoc="0" locked="0" layoutInCell="1" allowOverlap="1" wp14:anchorId="45972AC7" wp14:editId="5350E0F2">
                <wp:simplePos x="0" y="0"/>
                <wp:positionH relativeFrom="column">
                  <wp:posOffset>4291965</wp:posOffset>
                </wp:positionH>
                <wp:positionV relativeFrom="paragraph">
                  <wp:posOffset>444499</wp:posOffset>
                </wp:positionV>
                <wp:extent cx="304800" cy="857250"/>
                <wp:effectExtent l="0" t="0" r="19050" b="19050"/>
                <wp:wrapNone/>
                <wp:docPr id="1125908860" name="Conector reto 65"/>
                <wp:cNvGraphicFramePr/>
                <a:graphic xmlns:a="http://schemas.openxmlformats.org/drawingml/2006/main">
                  <a:graphicData uri="http://schemas.microsoft.com/office/word/2010/wordprocessingShape">
                    <wps:wsp>
                      <wps:cNvCnPr/>
                      <wps:spPr>
                        <a:xfrm flipV="1">
                          <a:off x="0" y="0"/>
                          <a:ext cx="304800" cy="8572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DFBE22" id="Conector reto 6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95pt,35pt" to="361.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" strokecolor="white [3212]" strokeweight=".5pt">
                <v:stroke joinstyle="miter"/>
              </v:line>
            </w:pict>
          </mc:Fallback>
        </mc:AlternateContent>
      </w:r>
      <w:bookmarkStart w:id="16" w:name="_Ref222426220"/>
      <w:r w:rsidRPr="00AE6910">
        <w:rPr>
          <w:rFonts w:ascii="Times New Roman" w:hAnsi="Times New Roman" w:cs="Times New Roman"/>
          <w:sz w:val="20"/>
          <w:szCs w:val="20"/>
          <w:lang w:val="en-US"/>
        </w:rPr>
        <w:t xml:space="preserve">Figure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SEQ Figure \* ARABIC </w:instrText>
      </w:r>
      <w:r w:rsidRPr="00AE6910">
        <w:rPr>
          <w:rFonts w:ascii="Times New Roman" w:hAnsi="Times New Roman" w:cs="Times New Roman"/>
          <w:sz w:val="20"/>
          <w:szCs w:val="20"/>
          <w:lang w:val="en-US"/>
        </w:rPr>
        <w:fldChar w:fldCharType="separate"/>
      </w:r>
      <w:r w:rsidRPr="00AE6910">
        <w:rPr>
          <w:rFonts w:ascii="Times New Roman" w:hAnsi="Times New Roman" w:cs="Times New Roman"/>
          <w:noProof/>
          <w:sz w:val="20"/>
          <w:szCs w:val="20"/>
          <w:lang w:val="en-US"/>
        </w:rPr>
        <w:t>20</w:t>
      </w:r>
      <w:r w:rsidRPr="00AE6910">
        <w:rPr>
          <w:rFonts w:ascii="Times New Roman" w:hAnsi="Times New Roman" w:cs="Times New Roman"/>
          <w:sz w:val="20"/>
          <w:szCs w:val="20"/>
          <w:lang w:val="en-US"/>
        </w:rPr>
        <w:fldChar w:fldCharType="end"/>
      </w:r>
      <w:bookmarkEnd w:id="16"/>
      <w:r w:rsidRPr="00AE6910">
        <w:rPr>
          <w:rFonts w:ascii="Times New Roman" w:hAnsi="Times New Roman" w:cs="Times New Roman"/>
          <w:sz w:val="20"/>
          <w:szCs w:val="20"/>
          <w:lang w:val="en-US"/>
        </w:rPr>
        <w:t xml:space="preserve"> – When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is dredged, a residual flow, of circulation cell is created. The sea water (red arrows) drifts from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towards east and mixes with the water from the rivers (light blue arrows. This mixed water (pink arrows) drains through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passes through the Itaipu Lagoon and leaves the Lagoon System through the Itaipu Channel.</w:t>
      </w:r>
    </w:p>
    <w:p w14:paraId="5FD6D966" w14:textId="77777777" w:rsidR="009C7461" w:rsidRPr="00AE6910" w:rsidRDefault="009C7461" w:rsidP="009C7461">
      <w:pPr>
        <w:pStyle w:val="Estilo2"/>
        <w:numPr>
          <w:ilvl w:val="0"/>
          <w:numId w:val="0"/>
        </w:numPr>
        <w:rPr>
          <w:sz w:val="20"/>
          <w:szCs w:val="20"/>
        </w:rPr>
      </w:pPr>
    </w:p>
    <w:p w14:paraId="505F1AA9" w14:textId="77777777" w:rsidR="009C7461" w:rsidRPr="00AE6910" w:rsidRDefault="009C7461" w:rsidP="009C7461">
      <w:pPr>
        <w:pStyle w:val="Estilo3"/>
        <w:rPr>
          <w:sz w:val="20"/>
          <w:szCs w:val="20"/>
        </w:rPr>
      </w:pPr>
      <w:r w:rsidRPr="00AE6910">
        <w:rPr>
          <w:sz w:val="20"/>
          <w:szCs w:val="20"/>
        </w:rPr>
        <w:t>Conclusions</w:t>
      </w:r>
    </w:p>
    <w:p w14:paraId="6B8EA1DB"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This article assessed hydrodynamical behavior, as well as water renewal and water age patterns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-Itaipu Lagoon System, a coastal body of water located in a densely populated urban area, which is increasingly facing vulnerability issues. Through numerical modeling, several interventions were </w:t>
      </w:r>
      <w:proofErr w:type="spellStart"/>
      <w:r w:rsidRPr="00AE6910">
        <w:rPr>
          <w:rFonts w:ascii="Times New Roman" w:hAnsi="Times New Roman" w:cs="Times New Roman"/>
          <w:sz w:val="20"/>
          <w:szCs w:val="20"/>
          <w:lang w:val="en-US"/>
        </w:rPr>
        <w:t>analysed</w:t>
      </w:r>
      <w:proofErr w:type="spellEnd"/>
      <w:r w:rsidRPr="00AE6910">
        <w:rPr>
          <w:rFonts w:ascii="Times New Roman" w:hAnsi="Times New Roman" w:cs="Times New Roman"/>
          <w:sz w:val="20"/>
          <w:szCs w:val="20"/>
          <w:lang w:val="en-US"/>
        </w:rPr>
        <w:t xml:space="preserve">, to increase the resilience of this environment. </w:t>
      </w:r>
    </w:p>
    <w:p w14:paraId="59E42DF1"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performed simulations revealed that water renewal and water age patterns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-Itaipu Lagoon System are strongly influenced by the structural and operational integrity of its tidal inlets and of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which connects both Lagoons. In virtue of its limited connection to sea,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is the most fragile compartment of the lagoon system.</w:t>
      </w:r>
    </w:p>
    <w:p w14:paraId="21C3593C"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As the main findings of this research, the modeling results demonstrated that:</w:t>
      </w:r>
    </w:p>
    <w:p w14:paraId="5E430EBD" w14:textId="77777777" w:rsidR="009C7461" w:rsidRPr="00AE6910" w:rsidRDefault="009C7461" w:rsidP="009C7461">
      <w:pPr>
        <w:pStyle w:val="PargrafodaLista"/>
        <w:numPr>
          <w:ilvl w:val="0"/>
          <w:numId w:val="2"/>
        </w:num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River discharges are the main source of water renewal in the central sector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This conclusion reinforces the importance of sewage collection and treatment in the region, to improve water quality of the rivers flowing into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4D994E7D" w14:textId="77777777" w:rsidR="009C7461" w:rsidRPr="00AE6910" w:rsidRDefault="009C7461" w:rsidP="009C7461">
      <w:pPr>
        <w:pStyle w:val="PargrafodaLista"/>
        <w:numPr>
          <w:ilvl w:val="0"/>
          <w:numId w:val="2"/>
        </w:num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western portion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shows a clear tendency of water stagnation.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plays a critical role in mitigating this behavior, as it provides new marine water to that region.</w:t>
      </w:r>
    </w:p>
    <w:p w14:paraId="0D64E57C" w14:textId="77777777" w:rsidR="009C7461" w:rsidRPr="00AE6910" w:rsidRDefault="009C7461" w:rsidP="009C7461">
      <w:pPr>
        <w:pStyle w:val="PargrafodaLista"/>
        <w:numPr>
          <w:ilvl w:val="0"/>
          <w:numId w:val="2"/>
        </w:num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Dredging and clearance of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creates a circulation cell, or a water drift from west to east, or from the </w:t>
      </w:r>
      <w:proofErr w:type="spellStart"/>
      <w:r w:rsidRPr="00AE6910">
        <w:rPr>
          <w:rFonts w:ascii="Times New Roman" w:hAnsi="Times New Roman" w:cs="Times New Roman"/>
          <w:sz w:val="20"/>
          <w:szCs w:val="20"/>
          <w:lang w:val="en-US"/>
        </w:rPr>
        <w:t>Tibau</w:t>
      </w:r>
      <w:proofErr w:type="spellEnd"/>
      <w:r w:rsidRPr="00AE6910">
        <w:rPr>
          <w:rFonts w:ascii="Times New Roman" w:hAnsi="Times New Roman" w:cs="Times New Roman"/>
          <w:sz w:val="20"/>
          <w:szCs w:val="20"/>
          <w:lang w:val="en-US"/>
        </w:rPr>
        <w:t xml:space="preserve"> Tunnel to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which significantly improves water renewal and water age in the western region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w:t>
      </w:r>
    </w:p>
    <w:p w14:paraId="72C471E1" w14:textId="77777777" w:rsidR="009C7461" w:rsidRPr="00AE6910" w:rsidRDefault="009C7461" w:rsidP="009C7461">
      <w:pPr>
        <w:pStyle w:val="PargrafodaLista"/>
        <w:numPr>
          <w:ilvl w:val="0"/>
          <w:numId w:val="2"/>
        </w:num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The water column 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reduced 0.1 to 0.2 m in the scenarios in which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was dredged. This fact suggests that attention should be given to this intervention, since it can lead to bottom exposure and release of bad odors from mud banks. As an alternative, an additional sill may be implemented at the mouth of the </w:t>
      </w:r>
      <w:proofErr w:type="spellStart"/>
      <w:r w:rsidRPr="00AE6910">
        <w:rPr>
          <w:rFonts w:ascii="Times New Roman" w:hAnsi="Times New Roman" w:cs="Times New Roman"/>
          <w:sz w:val="20"/>
          <w:szCs w:val="20"/>
          <w:lang w:val="en-US"/>
        </w:rPr>
        <w:t>Camboatá</w:t>
      </w:r>
      <w:proofErr w:type="spellEnd"/>
      <w:r w:rsidRPr="00AE6910">
        <w:rPr>
          <w:rFonts w:ascii="Times New Roman" w:hAnsi="Times New Roman" w:cs="Times New Roman"/>
          <w:sz w:val="20"/>
          <w:szCs w:val="20"/>
          <w:lang w:val="en-US"/>
        </w:rPr>
        <w:t xml:space="preserve"> Channel, for water level control. Different dredging scenarios may also be studied, so the hydrodynamic benefits can be achieved without exposing the bottom excessively.</w:t>
      </w:r>
    </w:p>
    <w:p w14:paraId="7551A88A" w14:textId="77777777" w:rsidR="009C7461" w:rsidRPr="00AE6910" w:rsidRDefault="009C7461" w:rsidP="009C7461">
      <w:pPr>
        <w:pStyle w:val="PargrafodaLista"/>
        <w:numPr>
          <w:ilvl w:val="0"/>
          <w:numId w:val="2"/>
        </w:num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Dredging of the Itaipu Channel provides important benefits for the Itaipu Lagoon but presented no significant influence on the dynamics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as an isolated measure. </w:t>
      </w:r>
      <w:r w:rsidRPr="00AE6910">
        <w:rPr>
          <w:rFonts w:ascii="Times New Roman" w:hAnsi="Times New Roman" w:cs="Times New Roman"/>
          <w:sz w:val="20"/>
          <w:szCs w:val="20"/>
          <w:lang w:val="en-US"/>
        </w:rPr>
        <w:lastRenderedPageBreak/>
        <w:t>However, in association with other interventions, it is an important measure for the whole Lagoon System. Furthermore, the long-term cross-sectional stability of this channel – its capacity of remaining unobstructed - would depend on the implementation of adequate jetties, which would have to extend further into higher depths.</w:t>
      </w:r>
    </w:p>
    <w:p w14:paraId="58BBB43C"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This study emphasizes that the proposed interventions are crucial for enhancing the environmental quality of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-Itaipu Lagoon System. Such measures have the potential not only to mitigate stagnation effects in critical areas, but also to ensure a more sustainable and resilient water dynamic, which is essential for the environmental preservation and balanced use of this important body of water.</w:t>
      </w:r>
    </w:p>
    <w:p w14:paraId="33FE569C"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It is worth noting that this study did not consider aspects related to water quality in terms of their physical-chemical and biological components. As already discussed, the models see river water as new water. </w:t>
      </w:r>
      <w:proofErr w:type="gramStart"/>
      <w:r w:rsidRPr="00AE6910">
        <w:rPr>
          <w:rFonts w:ascii="Times New Roman" w:hAnsi="Times New Roman" w:cs="Times New Roman"/>
          <w:sz w:val="20"/>
          <w:szCs w:val="20"/>
          <w:lang w:val="en-US"/>
        </w:rPr>
        <w:t>In reality, this</w:t>
      </w:r>
      <w:proofErr w:type="gramEnd"/>
      <w:r w:rsidRPr="00AE6910">
        <w:rPr>
          <w:rFonts w:ascii="Times New Roman" w:hAnsi="Times New Roman" w:cs="Times New Roman"/>
          <w:sz w:val="20"/>
          <w:szCs w:val="20"/>
          <w:lang w:val="en-US"/>
        </w:rPr>
        <w:t xml:space="preserve"> new water is not necessarily clean water. New water is clean only if pollution sources are absent.</w:t>
      </w:r>
    </w:p>
    <w:p w14:paraId="3F4D7F54" w14:textId="77777777" w:rsidR="009C7461" w:rsidRPr="00AE6910" w:rsidRDefault="009C7461" w:rsidP="009C7461">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Like several other coastal lagoons worldwide, in the next few decades the region around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-Itaipu Lagoon System will possibly have to deal with issues regarding sea level rise, extreme rainfall events and extreme wave events. The development of studies and strategies for dealing with these issues is not only necessary, but urgent.  </w:t>
      </w:r>
    </w:p>
    <w:p w14:paraId="1B1A9F7F" w14:textId="77777777" w:rsidR="00E72ED6" w:rsidRPr="009C7461" w:rsidRDefault="00E72ED6">
      <w:pPr>
        <w:rPr>
          <w:lang w:val="en-US"/>
        </w:rPr>
      </w:pPr>
    </w:p>
    <w:sectPr w:rsidR="00E72ED6" w:rsidRPr="009C74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AE3"/>
    <w:multiLevelType w:val="hybridMultilevel"/>
    <w:tmpl w:val="35B4C1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F1E18C7"/>
    <w:multiLevelType w:val="multilevel"/>
    <w:tmpl w:val="6C2EBDBA"/>
    <w:lvl w:ilvl="0">
      <w:start w:val="1"/>
      <w:numFmt w:val="decimal"/>
      <w:pStyle w:val="Estilo3"/>
      <w:lvlText w:val="%1."/>
      <w:lvlJc w:val="left"/>
      <w:pPr>
        <w:ind w:left="717" w:hanging="360"/>
      </w:pPr>
      <w:rPr>
        <w:rFonts w:hint="default"/>
      </w:rPr>
    </w:lvl>
    <w:lvl w:ilvl="1">
      <w:start w:val="1"/>
      <w:numFmt w:val="decimal"/>
      <w:pStyle w:val="subtitulo"/>
      <w:isLgl/>
      <w:lvlText w:val="%1.%2"/>
      <w:lvlJc w:val="left"/>
      <w:pPr>
        <w:ind w:left="1077" w:hanging="360"/>
      </w:pPr>
      <w:rPr>
        <w:rFonts w:hint="default"/>
        <w:w w:val="110"/>
      </w:rPr>
    </w:lvl>
    <w:lvl w:ilvl="2">
      <w:start w:val="1"/>
      <w:numFmt w:val="decimal"/>
      <w:pStyle w:val="Estilo1"/>
      <w:isLgl/>
      <w:lvlText w:val="%1.%2.%3"/>
      <w:lvlJc w:val="left"/>
      <w:pPr>
        <w:ind w:left="1797" w:hanging="720"/>
      </w:pPr>
      <w:rPr>
        <w:rFonts w:hint="default"/>
        <w:w w:val="110"/>
      </w:rPr>
    </w:lvl>
    <w:lvl w:ilvl="3">
      <w:start w:val="1"/>
      <w:numFmt w:val="decimal"/>
      <w:isLgl/>
      <w:lvlText w:val="%1.%2.%3.%4"/>
      <w:lvlJc w:val="left"/>
      <w:pPr>
        <w:ind w:left="2157" w:hanging="720"/>
      </w:pPr>
      <w:rPr>
        <w:rFonts w:hint="default"/>
        <w:w w:val="110"/>
      </w:rPr>
    </w:lvl>
    <w:lvl w:ilvl="4">
      <w:start w:val="1"/>
      <w:numFmt w:val="decimal"/>
      <w:isLgl/>
      <w:lvlText w:val="%1.%2.%3.%4.%5"/>
      <w:lvlJc w:val="left"/>
      <w:pPr>
        <w:ind w:left="2877" w:hanging="1080"/>
      </w:pPr>
      <w:rPr>
        <w:rFonts w:hint="default"/>
        <w:w w:val="110"/>
      </w:rPr>
    </w:lvl>
    <w:lvl w:ilvl="5">
      <w:start w:val="1"/>
      <w:numFmt w:val="decimal"/>
      <w:isLgl/>
      <w:lvlText w:val="%1.%2.%3.%4.%5.%6"/>
      <w:lvlJc w:val="left"/>
      <w:pPr>
        <w:ind w:left="3237" w:hanging="1080"/>
      </w:pPr>
      <w:rPr>
        <w:rFonts w:hint="default"/>
        <w:w w:val="110"/>
      </w:rPr>
    </w:lvl>
    <w:lvl w:ilvl="6">
      <w:start w:val="1"/>
      <w:numFmt w:val="decimal"/>
      <w:isLgl/>
      <w:lvlText w:val="%1.%2.%3.%4.%5.%6.%7"/>
      <w:lvlJc w:val="left"/>
      <w:pPr>
        <w:ind w:left="3957" w:hanging="1440"/>
      </w:pPr>
      <w:rPr>
        <w:rFonts w:hint="default"/>
        <w:w w:val="110"/>
      </w:rPr>
    </w:lvl>
    <w:lvl w:ilvl="7">
      <w:start w:val="1"/>
      <w:numFmt w:val="decimal"/>
      <w:isLgl/>
      <w:lvlText w:val="%1.%2.%3.%4.%5.%6.%7.%8"/>
      <w:lvlJc w:val="left"/>
      <w:pPr>
        <w:ind w:left="4317" w:hanging="1440"/>
      </w:pPr>
      <w:rPr>
        <w:rFonts w:hint="default"/>
        <w:w w:val="110"/>
      </w:rPr>
    </w:lvl>
    <w:lvl w:ilvl="8">
      <w:start w:val="1"/>
      <w:numFmt w:val="decimal"/>
      <w:isLgl/>
      <w:lvlText w:val="%1.%2.%3.%4.%5.%6.%7.%8.%9"/>
      <w:lvlJc w:val="left"/>
      <w:pPr>
        <w:ind w:left="5037" w:hanging="1800"/>
      </w:pPr>
      <w:rPr>
        <w:rFonts w:hint="default"/>
        <w:w w:val="110"/>
      </w:rPr>
    </w:lvl>
  </w:abstractNum>
  <w:num w:numId="1" w16cid:durableId="1945068548">
    <w:abstractNumId w:val="1"/>
  </w:num>
  <w:num w:numId="2" w16cid:durableId="162523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61"/>
    <w:rsid w:val="00752274"/>
    <w:rsid w:val="009C7461"/>
    <w:rsid w:val="00A66CBB"/>
    <w:rsid w:val="00B93507"/>
    <w:rsid w:val="00E72ED6"/>
    <w:rsid w:val="00F60C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9D9A"/>
  <w15:chartTrackingRefBased/>
  <w15:docId w15:val="{3AA0EC2E-26D1-40B6-BBB9-C649E7C1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461"/>
  </w:style>
  <w:style w:type="paragraph" w:styleId="Ttulo1">
    <w:name w:val="heading 1"/>
    <w:basedOn w:val="Normal"/>
    <w:next w:val="Normal"/>
    <w:link w:val="Ttulo1Char"/>
    <w:uiPriority w:val="9"/>
    <w:qFormat/>
    <w:rsid w:val="009C7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C7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C74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C74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C74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C74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74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74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746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746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C746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C746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C746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C746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C746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746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746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7461"/>
    <w:rPr>
      <w:rFonts w:eastAsiaTheme="majorEastAsia" w:cstheme="majorBidi"/>
      <w:color w:val="272727" w:themeColor="text1" w:themeTint="D8"/>
    </w:rPr>
  </w:style>
  <w:style w:type="paragraph" w:styleId="Ttulo">
    <w:name w:val="Title"/>
    <w:basedOn w:val="Normal"/>
    <w:next w:val="Normal"/>
    <w:link w:val="TtuloChar"/>
    <w:uiPriority w:val="10"/>
    <w:qFormat/>
    <w:rsid w:val="009C7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74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746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746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7461"/>
    <w:pPr>
      <w:spacing w:before="160"/>
      <w:jc w:val="center"/>
    </w:pPr>
    <w:rPr>
      <w:i/>
      <w:iCs/>
      <w:color w:val="404040" w:themeColor="text1" w:themeTint="BF"/>
    </w:rPr>
  </w:style>
  <w:style w:type="character" w:customStyle="1" w:styleId="CitaoChar">
    <w:name w:val="Citação Char"/>
    <w:basedOn w:val="Fontepargpadro"/>
    <w:link w:val="Citao"/>
    <w:uiPriority w:val="29"/>
    <w:rsid w:val="009C7461"/>
    <w:rPr>
      <w:i/>
      <w:iCs/>
      <w:color w:val="404040" w:themeColor="text1" w:themeTint="BF"/>
    </w:rPr>
  </w:style>
  <w:style w:type="paragraph" w:styleId="PargrafodaLista">
    <w:name w:val="List Paragraph"/>
    <w:basedOn w:val="Normal"/>
    <w:link w:val="PargrafodaListaChar"/>
    <w:uiPriority w:val="1"/>
    <w:qFormat/>
    <w:rsid w:val="009C7461"/>
    <w:pPr>
      <w:ind w:left="720"/>
      <w:contextualSpacing/>
    </w:pPr>
  </w:style>
  <w:style w:type="character" w:styleId="nfaseIntensa">
    <w:name w:val="Intense Emphasis"/>
    <w:basedOn w:val="Fontepargpadro"/>
    <w:uiPriority w:val="21"/>
    <w:qFormat/>
    <w:rsid w:val="009C7461"/>
    <w:rPr>
      <w:i/>
      <w:iCs/>
      <w:color w:val="0F4761" w:themeColor="accent1" w:themeShade="BF"/>
    </w:rPr>
  </w:style>
  <w:style w:type="paragraph" w:styleId="CitaoIntensa">
    <w:name w:val="Intense Quote"/>
    <w:basedOn w:val="Normal"/>
    <w:next w:val="Normal"/>
    <w:link w:val="CitaoIntensaChar"/>
    <w:uiPriority w:val="30"/>
    <w:qFormat/>
    <w:rsid w:val="009C7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C7461"/>
    <w:rPr>
      <w:i/>
      <w:iCs/>
      <w:color w:val="0F4761" w:themeColor="accent1" w:themeShade="BF"/>
    </w:rPr>
  </w:style>
  <w:style w:type="character" w:styleId="RefernciaIntensa">
    <w:name w:val="Intense Reference"/>
    <w:basedOn w:val="Fontepargpadro"/>
    <w:uiPriority w:val="32"/>
    <w:qFormat/>
    <w:rsid w:val="009C7461"/>
    <w:rPr>
      <w:b/>
      <w:bCs/>
      <w:smallCaps/>
      <w:color w:val="0F4761" w:themeColor="accent1" w:themeShade="BF"/>
      <w:spacing w:val="5"/>
    </w:rPr>
  </w:style>
  <w:style w:type="paragraph" w:styleId="Legenda">
    <w:name w:val="caption"/>
    <w:basedOn w:val="Normal"/>
    <w:next w:val="Normal"/>
    <w:uiPriority w:val="35"/>
    <w:unhideWhenUsed/>
    <w:qFormat/>
    <w:rsid w:val="009C7461"/>
    <w:pPr>
      <w:spacing w:after="200" w:line="240" w:lineRule="auto"/>
    </w:pPr>
    <w:rPr>
      <w:i/>
      <w:iCs/>
      <w:color w:val="0E2841" w:themeColor="text2"/>
      <w:sz w:val="18"/>
      <w:szCs w:val="18"/>
    </w:rPr>
  </w:style>
  <w:style w:type="paragraph" w:customStyle="1" w:styleId="subtitulo">
    <w:name w:val="subtitulo"/>
    <w:basedOn w:val="Normal"/>
    <w:rsid w:val="009C7461"/>
    <w:pPr>
      <w:widowControl w:val="0"/>
      <w:numPr>
        <w:ilvl w:val="1"/>
        <w:numId w:val="1"/>
      </w:numPr>
      <w:autoSpaceDE w:val="0"/>
      <w:autoSpaceDN w:val="0"/>
      <w:spacing w:before="141" w:after="0" w:line="240" w:lineRule="auto"/>
    </w:pPr>
    <w:rPr>
      <w:rFonts w:ascii="Times New Roman" w:eastAsia="Georgia" w:hAnsi="Georgia" w:cs="Georgia"/>
      <w:bCs/>
      <w:i/>
      <w:iCs/>
      <w:w w:val="110"/>
      <w:kern w:val="0"/>
      <w:lang w:val="en-US"/>
      <w14:ligatures w14:val="none"/>
    </w:rPr>
  </w:style>
  <w:style w:type="paragraph" w:customStyle="1" w:styleId="Estilo1">
    <w:name w:val="Estilo1"/>
    <w:basedOn w:val="Ttulo3"/>
    <w:qFormat/>
    <w:rsid w:val="009C7461"/>
    <w:pPr>
      <w:numPr>
        <w:ilvl w:val="2"/>
        <w:numId w:val="1"/>
      </w:numPr>
    </w:pPr>
    <w:rPr>
      <w:rFonts w:ascii="Times New Roman" w:hAnsi="Times New Roman" w:cs="Times New Roman"/>
      <w:i/>
      <w:iCs/>
      <w:color w:val="auto"/>
      <w:sz w:val="22"/>
      <w:szCs w:val="22"/>
    </w:rPr>
  </w:style>
  <w:style w:type="paragraph" w:customStyle="1" w:styleId="Estilo2">
    <w:name w:val="Estilo2"/>
    <w:basedOn w:val="subtitulo"/>
    <w:link w:val="Estilo2Char"/>
    <w:qFormat/>
    <w:rsid w:val="009C7461"/>
  </w:style>
  <w:style w:type="character" w:customStyle="1" w:styleId="Estilo2Char">
    <w:name w:val="Estilo2 Char"/>
    <w:basedOn w:val="Fontepargpadro"/>
    <w:link w:val="Estilo2"/>
    <w:rsid w:val="009C7461"/>
    <w:rPr>
      <w:rFonts w:ascii="Times New Roman" w:eastAsia="Georgia" w:hAnsi="Georgia" w:cs="Georgia"/>
      <w:bCs/>
      <w:i/>
      <w:iCs/>
      <w:w w:val="110"/>
      <w:kern w:val="0"/>
      <w:lang w:val="en-US"/>
      <w14:ligatures w14:val="none"/>
    </w:rPr>
  </w:style>
  <w:style w:type="paragraph" w:customStyle="1" w:styleId="Estilo3">
    <w:name w:val="Estilo3"/>
    <w:basedOn w:val="PargrafodaLista"/>
    <w:link w:val="Estilo3Char"/>
    <w:qFormat/>
    <w:rsid w:val="009C7461"/>
    <w:pPr>
      <w:numPr>
        <w:numId w:val="1"/>
      </w:numPr>
    </w:pPr>
    <w:rPr>
      <w:rFonts w:ascii="Times New Roman" w:eastAsia="Georgia" w:hAnsi="Georgia" w:cs="Georgia"/>
      <w:b/>
      <w:w w:val="110"/>
      <w:kern w:val="0"/>
      <w:szCs w:val="32"/>
      <w:lang w:val="en-US"/>
      <w14:ligatures w14:val="none"/>
    </w:rPr>
  </w:style>
  <w:style w:type="character" w:customStyle="1" w:styleId="PargrafodaListaChar">
    <w:name w:val="Parágrafo da Lista Char"/>
    <w:basedOn w:val="Fontepargpadro"/>
    <w:link w:val="PargrafodaLista"/>
    <w:uiPriority w:val="1"/>
    <w:rsid w:val="009C7461"/>
  </w:style>
  <w:style w:type="character" w:customStyle="1" w:styleId="Estilo3Char">
    <w:name w:val="Estilo3 Char"/>
    <w:basedOn w:val="PargrafodaListaChar"/>
    <w:link w:val="Estilo3"/>
    <w:rsid w:val="009C7461"/>
    <w:rPr>
      <w:rFonts w:ascii="Times New Roman" w:eastAsia="Georgia" w:hAnsi="Georgia" w:cs="Georgia"/>
      <w:b/>
      <w:w w:val="110"/>
      <w:kern w:val="0"/>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2984</Words>
  <Characters>16119</Characters>
  <Application>Microsoft Office Word</Application>
  <DocSecurity>0</DocSecurity>
  <Lines>134</Lines>
  <Paragraphs>38</Paragraphs>
  <ScaleCrop>false</ScaleCrop>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Reis</dc:creator>
  <cp:keywords/>
  <dc:description/>
  <cp:lastModifiedBy>Roberta Reis</cp:lastModifiedBy>
  <cp:revision>1</cp:revision>
  <dcterms:created xsi:type="dcterms:W3CDTF">2026-06-01T20:53:00Z</dcterms:created>
  <dcterms:modified xsi:type="dcterms:W3CDTF">2026-06-01T20:53:00Z</dcterms:modified>
</cp:coreProperties>
</file>