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353D" w14:textId="77777777" w:rsidR="00556B2D" w:rsidRDefault="00556B2D">
      <w:pPr>
        <w:spacing w:before="1440"/>
      </w:pPr>
    </w:p>
    <w:p w14:paraId="15C45721" w14:textId="77777777" w:rsidR="00556B2D" w:rsidRDefault="00000000">
      <w:pPr>
        <w:spacing w:after="160"/>
        <w:jc w:val="center"/>
      </w:pPr>
      <w:proofErr w:type="spellStart"/>
      <w:r>
        <w:rPr>
          <w:b/>
          <w:bCs/>
          <w:color w:val="1A365D"/>
          <w:sz w:val="64"/>
          <w:szCs w:val="64"/>
        </w:rPr>
        <w:t>SilesiaPulse</w:t>
      </w:r>
      <w:proofErr w:type="spellEnd"/>
    </w:p>
    <w:p w14:paraId="284F4B1B" w14:textId="77777777" w:rsidR="00556B2D" w:rsidRDefault="00000000">
      <w:pPr>
        <w:spacing w:after="80"/>
        <w:jc w:val="center"/>
      </w:pPr>
      <w:r>
        <w:rPr>
          <w:color w:val="2E75B6"/>
          <w:sz w:val="28"/>
          <w:szCs w:val="28"/>
        </w:rPr>
        <w:t xml:space="preserve">Dokumentacja Techniczna </w:t>
      </w:r>
      <w:proofErr w:type="spellStart"/>
      <w:r>
        <w:rPr>
          <w:color w:val="2E75B6"/>
          <w:sz w:val="28"/>
          <w:szCs w:val="28"/>
        </w:rPr>
        <w:t>Pipeline</w:t>
      </w:r>
      <w:proofErr w:type="spellEnd"/>
      <w:r>
        <w:rPr>
          <w:color w:val="2E75B6"/>
          <w:sz w:val="28"/>
          <w:szCs w:val="28"/>
        </w:rPr>
        <w:t xml:space="preserve"> Danych</w:t>
      </w:r>
    </w:p>
    <w:p w14:paraId="0501148B" w14:textId="77777777" w:rsidR="00556B2D" w:rsidRDefault="00556B2D">
      <w:pPr>
        <w:pBdr>
          <w:bottom w:val="single" w:sz="6" w:space="1" w:color="2E75B6"/>
        </w:pBdr>
        <w:spacing w:after="120"/>
      </w:pPr>
    </w:p>
    <w:p w14:paraId="157DC1C9" w14:textId="77777777" w:rsidR="00556B2D" w:rsidRDefault="00000000"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>Dynamiczna analiza geopolitycznych czynników ryzyka</w:t>
      </w:r>
    </w:p>
    <w:p w14:paraId="147FF2B8" w14:textId="77777777" w:rsidR="00556B2D" w:rsidRDefault="00000000">
      <w:pPr>
        <w:spacing w:after="320"/>
        <w:jc w:val="center"/>
      </w:pPr>
      <w:r>
        <w:rPr>
          <w:i/>
          <w:iCs/>
          <w:color w:val="555555"/>
          <w:sz w:val="22"/>
          <w:szCs w:val="22"/>
        </w:rPr>
        <w:t>i ich wpływ na wybrane wskaźniki finansowe</w:t>
      </w:r>
    </w:p>
    <w:p w14:paraId="0B8F4740" w14:textId="77777777" w:rsidR="00556B2D" w:rsidRDefault="00000000">
      <w:pPr>
        <w:spacing w:after="80"/>
        <w:jc w:val="center"/>
      </w:pPr>
      <w:r>
        <w:rPr>
          <w:color w:val="333333"/>
          <w:sz w:val="19"/>
          <w:szCs w:val="19"/>
        </w:rPr>
        <w:t>Robert Baraniecki  |  Projekt dyplomowy UEK  |  Promotor: dr hab. Krzysztof Kania, prof. UE</w:t>
      </w:r>
    </w:p>
    <w:p w14:paraId="12AD23E4" w14:textId="77777777" w:rsidR="00556B2D" w:rsidRDefault="00000000">
      <w:pPr>
        <w:spacing w:after="480"/>
        <w:jc w:val="center"/>
      </w:pPr>
      <w:r>
        <w:rPr>
          <w:color w:val="888888"/>
          <w:sz w:val="19"/>
          <w:szCs w:val="19"/>
        </w:rPr>
        <w:t xml:space="preserve">Agent: </w:t>
      </w:r>
      <w:proofErr w:type="spellStart"/>
      <w:r>
        <w:rPr>
          <w:color w:val="888888"/>
          <w:sz w:val="19"/>
          <w:szCs w:val="19"/>
        </w:rPr>
        <w:t>Nexus</w:t>
      </w:r>
      <w:proofErr w:type="spellEnd"/>
      <w:r>
        <w:rPr>
          <w:color w:val="888888"/>
          <w:sz w:val="19"/>
          <w:szCs w:val="19"/>
        </w:rPr>
        <w:t xml:space="preserve"> (Claude)  |  Maj 2026</w:t>
      </w:r>
    </w:p>
    <w:p w14:paraId="174699CD" w14:textId="77777777" w:rsidR="00556B2D" w:rsidRDefault="00000000">
      <w:pPr>
        <w:pageBreakBefore/>
      </w:pPr>
      <w:r>
        <w:lastRenderedPageBreak/>
        <w:br/>
      </w:r>
    </w:p>
    <w:p w14:paraId="0A871B40" w14:textId="77777777" w:rsidR="00556B2D" w:rsidRDefault="00000000">
      <w:pPr>
        <w:pStyle w:val="Nagwek1"/>
      </w:pPr>
      <w:r>
        <w:t>1. Wprowadzenie i cel dokumentu</w:t>
      </w:r>
    </w:p>
    <w:p w14:paraId="7C2D2E8D" w14:textId="77777777" w:rsidR="00556B2D" w:rsidRDefault="00556B2D">
      <w:pPr>
        <w:pBdr>
          <w:bottom w:val="single" w:sz="6" w:space="1" w:color="2E75B6"/>
        </w:pBdr>
        <w:spacing w:after="120"/>
      </w:pPr>
    </w:p>
    <w:p w14:paraId="6C5FE24A" w14:textId="77777777" w:rsidR="00556B2D" w:rsidRDefault="00000000">
      <w:pPr>
        <w:spacing w:after="120"/>
        <w:jc w:val="both"/>
      </w:pPr>
      <w:r>
        <w:rPr>
          <w:color w:val="333333"/>
        </w:rPr>
        <w:t xml:space="preserve">Niniejszy dokument stanowi pełną dokumentację techniczną zautomatyzowanego </w:t>
      </w:r>
      <w:proofErr w:type="spellStart"/>
      <w:r>
        <w:rPr>
          <w:color w:val="333333"/>
        </w:rPr>
        <w:t>pipeline'u</w:t>
      </w:r>
      <w:proofErr w:type="spellEnd"/>
      <w:r>
        <w:rPr>
          <w:color w:val="333333"/>
        </w:rPr>
        <w:t xml:space="preserve"> danych systemu </w:t>
      </w:r>
      <w:proofErr w:type="spellStart"/>
      <w:r>
        <w:rPr>
          <w:color w:val="333333"/>
        </w:rPr>
        <w:t>SilesiaPulse</w:t>
      </w:r>
      <w:proofErr w:type="spellEnd"/>
      <w:r>
        <w:rPr>
          <w:color w:val="333333"/>
        </w:rPr>
        <w:t xml:space="preserve"> — proof-of-</w:t>
      </w:r>
      <w:proofErr w:type="spellStart"/>
      <w:r>
        <w:rPr>
          <w:color w:val="333333"/>
        </w:rPr>
        <w:t>concept</w:t>
      </w:r>
      <w:proofErr w:type="spellEnd"/>
      <w:r>
        <w:rPr>
          <w:color w:val="333333"/>
        </w:rPr>
        <w:t xml:space="preserve"> projektu dyplomowego UEK. Opisuje przepływ danych od źródeł zewnętrznych (API, pliki), przez warstwę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 xml:space="preserve">, transformację w Power Query, model relacyjny Power </w:t>
      </w:r>
      <w:proofErr w:type="spellStart"/>
      <w:r>
        <w:rPr>
          <w:color w:val="333333"/>
        </w:rPr>
        <w:t>Pivot</w:t>
      </w:r>
      <w:proofErr w:type="spellEnd"/>
      <w:r>
        <w:rPr>
          <w:color w:val="333333"/>
        </w:rPr>
        <w:t xml:space="preserve">, generowanie komentarzy AI przez Claude API, aż po Panel sterowania w Excelu i docelowy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Power BI.</w:t>
      </w:r>
    </w:p>
    <w:p w14:paraId="35790F85" w14:textId="77777777" w:rsidR="00556B2D" w:rsidRDefault="00000000">
      <w:pPr>
        <w:spacing w:after="120"/>
        <w:jc w:val="both"/>
      </w:pPr>
      <w:r>
        <w:rPr>
          <w:color w:val="333333"/>
        </w:rPr>
        <w:t xml:space="preserve">Dokument skierowany jest zarówno do autora projektu (utrwalenie wiedzy o architekturze), jak i do czytelnika zapoznającego się z projektem po raz pierwszy. Każdy schemat jest opatrzony opisem technicznym. Przyjęto zasadę, że wiedza zawarta w tym dokumencie powinna pozwolić na odtworzenie </w:t>
      </w:r>
      <w:proofErr w:type="spellStart"/>
      <w:r>
        <w:rPr>
          <w:color w:val="333333"/>
        </w:rPr>
        <w:t>pipeline'u</w:t>
      </w:r>
      <w:proofErr w:type="spellEnd"/>
      <w:r>
        <w:rPr>
          <w:color w:val="333333"/>
        </w:rPr>
        <w:t xml:space="preserve"> w nowej lokalizacji przy zmianie wyłącznie dwóch parametrów: </w:t>
      </w:r>
      <w:proofErr w:type="spellStart"/>
      <w:r>
        <w:rPr>
          <w:color w:val="333333"/>
        </w:rPr>
        <w:t>FolderCSV</w:t>
      </w:r>
      <w:proofErr w:type="spellEnd"/>
      <w:r>
        <w:rPr>
          <w:color w:val="333333"/>
        </w:rPr>
        <w:t xml:space="preserve"> w Power Query oraz BASE_PATH w VBA.</w:t>
      </w:r>
    </w:p>
    <w:p w14:paraId="005524AE" w14:textId="77777777" w:rsidR="00556B2D" w:rsidRDefault="00000000">
      <w:pPr>
        <w:pStyle w:val="Nagwek2"/>
      </w:pPr>
      <w:r>
        <w:t xml:space="preserve">1.1 Łańcuch przyczynowy </w:t>
      </w:r>
      <w:proofErr w:type="spellStart"/>
      <w:r>
        <w:t>SilesiaPulse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56B2D" w14:paraId="35C070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6CE600" w14:textId="77777777" w:rsidR="00556B2D" w:rsidRDefault="00000000">
            <w:r>
              <w:rPr>
                <w:color w:val="1A365D"/>
                <w:sz w:val="19"/>
                <w:szCs w:val="19"/>
              </w:rPr>
              <w:t>GPR Index (</w:t>
            </w:r>
            <w:proofErr w:type="spellStart"/>
            <w:r>
              <w:rPr>
                <w:color w:val="1A365D"/>
                <w:sz w:val="19"/>
                <w:szCs w:val="19"/>
              </w:rPr>
              <w:t>geopolitical</w:t>
            </w:r>
            <w:proofErr w:type="spellEnd"/>
            <w:r>
              <w:rPr>
                <w:color w:val="1A365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365D"/>
                <w:sz w:val="19"/>
                <w:szCs w:val="19"/>
              </w:rPr>
              <w:t>risk</w:t>
            </w:r>
            <w:proofErr w:type="spellEnd"/>
            <w:r>
              <w:rPr>
                <w:color w:val="1A365D"/>
                <w:sz w:val="19"/>
                <w:szCs w:val="19"/>
              </w:rPr>
              <w:t>) → VIX (</w:t>
            </w:r>
            <w:proofErr w:type="spellStart"/>
            <w:r>
              <w:rPr>
                <w:color w:val="1A365D"/>
                <w:sz w:val="19"/>
                <w:szCs w:val="19"/>
              </w:rPr>
              <w:t>volatility</w:t>
            </w:r>
            <w:proofErr w:type="spellEnd"/>
            <w:r>
              <w:rPr>
                <w:color w:val="1A365D"/>
                <w:sz w:val="19"/>
                <w:szCs w:val="19"/>
              </w:rPr>
              <w:t xml:space="preserve"> index) → USD/PLN (kurs) → JSW, KGHM, PKN Orlen, WIG20 (spółki śląskie)</w:t>
            </w:r>
          </w:p>
        </w:tc>
      </w:tr>
    </w:tbl>
    <w:p w14:paraId="3298B4F0" w14:textId="77777777" w:rsidR="00556B2D" w:rsidRDefault="00000000">
      <w:pPr>
        <w:spacing w:after="120"/>
        <w:jc w:val="both"/>
      </w:pPr>
      <w:r>
        <w:rPr>
          <w:color w:val="333333"/>
        </w:rPr>
        <w:t xml:space="preserve">Projekt weryfikuje hipotezę, że wzrost indeksu ryzyka geopolitycznego GPR jest mierzalnym czynnikiem wyprzedzającym ruchy na rynkach finansowych Śląska.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 automatyzuje zbieranie, integrację i interpretację danych z czterech źródeł jednocześnie.</w:t>
      </w:r>
    </w:p>
    <w:p w14:paraId="276236D4" w14:textId="77777777" w:rsidR="00556B2D" w:rsidRDefault="00000000">
      <w:pPr>
        <w:pageBreakBefore/>
      </w:pPr>
      <w:r>
        <w:lastRenderedPageBreak/>
        <w:br/>
      </w:r>
    </w:p>
    <w:p w14:paraId="7DDE1C1C" w14:textId="77777777" w:rsidR="00556B2D" w:rsidRDefault="00000000">
      <w:pPr>
        <w:pStyle w:val="Nagwek1"/>
      </w:pPr>
      <w:r>
        <w:t>2. Architektura ogólna — widok wysokopoziomowy</w:t>
      </w:r>
    </w:p>
    <w:p w14:paraId="4CE947BF" w14:textId="77777777" w:rsidR="00556B2D" w:rsidRDefault="00556B2D">
      <w:pPr>
        <w:pBdr>
          <w:bottom w:val="single" w:sz="6" w:space="1" w:color="2E75B6"/>
        </w:pBdr>
        <w:spacing w:after="120"/>
      </w:pPr>
    </w:p>
    <w:p w14:paraId="2C7241AE" w14:textId="77777777" w:rsidR="00556B2D" w:rsidRDefault="00000000">
      <w:pPr>
        <w:spacing w:after="120"/>
        <w:jc w:val="both"/>
      </w:pPr>
      <w:r>
        <w:rPr>
          <w:color w:val="333333"/>
        </w:rPr>
        <w:t xml:space="preserve">Poniższy diagram przedstawia kompletny przepływ danych — od źródeł zewnętrznych, przez warstwy przetwarzania, aż po wyjście w postaci </w:t>
      </w:r>
      <w:proofErr w:type="spellStart"/>
      <w:r>
        <w:rPr>
          <w:color w:val="333333"/>
        </w:rPr>
        <w:t>dashboardu</w:t>
      </w:r>
      <w:proofErr w:type="spellEnd"/>
      <w:r>
        <w:rPr>
          <w:color w:val="333333"/>
        </w:rPr>
        <w:t xml:space="preserve"> Power BI. Każda warstwa jest logicznie oddzielona i może być modyfikowana niezależnie.</w:t>
      </w:r>
    </w:p>
    <w:p w14:paraId="364E7B24" w14:textId="77777777" w:rsidR="00556B2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A379760" wp14:editId="34693668">
            <wp:extent cx="6410325" cy="3715401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175" cy="37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E021" w14:textId="77777777" w:rsidR="00556B2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Diagram 1: Architektura ogólna </w:t>
      </w:r>
      <w:proofErr w:type="spellStart"/>
      <w:r>
        <w:rPr>
          <w:i/>
          <w:iCs/>
          <w:color w:val="555555"/>
          <w:sz w:val="18"/>
          <w:szCs w:val="18"/>
        </w:rPr>
        <w:t>SilesiaPulse</w:t>
      </w:r>
      <w:proofErr w:type="spellEnd"/>
      <w:r>
        <w:rPr>
          <w:i/>
          <w:iCs/>
          <w:color w:val="555555"/>
          <w:sz w:val="18"/>
          <w:szCs w:val="18"/>
        </w:rPr>
        <w:t xml:space="preserve"> — przepływ danych end-to-end</w:t>
      </w:r>
    </w:p>
    <w:p w14:paraId="7D6139D6" w14:textId="77777777" w:rsidR="00556B2D" w:rsidRDefault="00000000">
      <w:pPr>
        <w:pStyle w:val="Nagwek2"/>
      </w:pPr>
      <w:r>
        <w:t>2.1 Warstwy systemu</w:t>
      </w:r>
    </w:p>
    <w:p w14:paraId="15F4BDA8" w14:textId="77777777" w:rsidR="00556B2D" w:rsidRDefault="00000000">
      <w:pPr>
        <w:spacing w:after="120"/>
        <w:jc w:val="both"/>
      </w:pPr>
      <w:r>
        <w:rPr>
          <w:color w:val="333333"/>
        </w:rPr>
        <w:t>System składa się z pięciu logicznych warstw:</w:t>
      </w:r>
    </w:p>
    <w:p w14:paraId="691C93B2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Warstwa źródeł danych — zewnętrzne API i pliki (NBP, FRED/VIX, </w:t>
      </w:r>
      <w:proofErr w:type="spellStart"/>
      <w:r>
        <w:rPr>
          <w:color w:val="333333"/>
        </w:rPr>
        <w:t>Stooq</w:t>
      </w:r>
      <w:proofErr w:type="spellEnd"/>
      <w:r>
        <w:rPr>
          <w:color w:val="333333"/>
        </w:rPr>
        <w:t>, GPR)</w:t>
      </w:r>
    </w:p>
    <w:p w14:paraId="085B0050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Warstwa kolekcji danych — skrypt pobierz_dane.py pobiera i zapisuje pliki CSV</w:t>
      </w:r>
    </w:p>
    <w:p w14:paraId="2627BF14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Warstwa transformacji — Power Query (10 zapytań) czyści i scala dane w </w:t>
      </w:r>
      <w:proofErr w:type="spellStart"/>
      <w:r>
        <w:rPr>
          <w:color w:val="333333"/>
        </w:rPr>
        <w:t>qry_MASTER</w:t>
      </w:r>
      <w:proofErr w:type="spellEnd"/>
    </w:p>
    <w:p w14:paraId="5DDA16B7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Warstwa analityczna — Power </w:t>
      </w:r>
      <w:proofErr w:type="spellStart"/>
      <w:r>
        <w:rPr>
          <w:color w:val="333333"/>
        </w:rPr>
        <w:t>Pivot</w:t>
      </w:r>
      <w:proofErr w:type="spellEnd"/>
      <w:r>
        <w:rPr>
          <w:color w:val="333333"/>
        </w:rPr>
        <w:t xml:space="preserve"> + DAX (5 miar) + silesiapulse_ai.py (Claude API)</w:t>
      </w:r>
    </w:p>
    <w:p w14:paraId="12A64A04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Warstwa wizualizacji — Panel sterowania VBA + docelowo Power BI Desktop</w:t>
      </w:r>
    </w:p>
    <w:p w14:paraId="107245A3" w14:textId="77777777" w:rsidR="00556B2D" w:rsidRDefault="00000000">
      <w:pPr>
        <w:pStyle w:val="Nagwek2"/>
      </w:pPr>
      <w:r>
        <w:t>2.2 Mobilność projektu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56B2D" w14:paraId="3B0A70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B2C8D"/>
              <w:left w:val="single" w:sz="6" w:space="0" w:color="5B2C8D"/>
              <w:bottom w:val="single" w:sz="2" w:space="0" w:color="5B2C8D"/>
              <w:right w:val="single" w:sz="2" w:space="0" w:color="5B2C8D"/>
            </w:tcBorders>
            <w:shd w:val="clear" w:color="auto" w:fill="EDE7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E62AF3" w14:textId="77777777" w:rsidR="00556B2D" w:rsidRDefault="00000000">
            <w:r>
              <w:rPr>
                <w:color w:val="4A1A8D"/>
                <w:sz w:val="19"/>
                <w:szCs w:val="19"/>
              </w:rPr>
              <w:t xml:space="preserve">Projekt jest w pełni mobilny. Zmiana lokalizacji wymaga modyfikacji wyłącznie dwóch parametrów: (1) </w:t>
            </w:r>
            <w:proofErr w:type="spellStart"/>
            <w:r>
              <w:rPr>
                <w:color w:val="4A1A8D"/>
                <w:sz w:val="19"/>
                <w:szCs w:val="19"/>
              </w:rPr>
              <w:t>FolderCSV</w:t>
            </w:r>
            <w:proofErr w:type="spellEnd"/>
            <w:r>
              <w:rPr>
                <w:color w:val="4A1A8D"/>
                <w:sz w:val="19"/>
                <w:szCs w:val="19"/>
              </w:rPr>
              <w:t xml:space="preserve"> w Power Query — ścieżka do folderu </w:t>
            </w:r>
            <w:proofErr w:type="spellStart"/>
            <w:r>
              <w:rPr>
                <w:color w:val="4A1A8D"/>
                <w:sz w:val="19"/>
                <w:szCs w:val="19"/>
              </w:rPr>
              <w:t>dane_csv</w:t>
            </w:r>
            <w:proofErr w:type="spellEnd"/>
            <w:r>
              <w:rPr>
                <w:color w:val="4A1A8D"/>
                <w:sz w:val="19"/>
                <w:szCs w:val="19"/>
              </w:rPr>
              <w:t xml:space="preserve">\, (2) BASE_PATH w module VBA — ścieżka do folderu </w:t>
            </w:r>
            <w:proofErr w:type="spellStart"/>
            <w:r>
              <w:rPr>
                <w:color w:val="4A1A8D"/>
                <w:sz w:val="19"/>
                <w:szCs w:val="19"/>
              </w:rPr>
              <w:t>python</w:t>
            </w:r>
            <w:proofErr w:type="spellEnd"/>
            <w:r>
              <w:rPr>
                <w:color w:val="4A1A8D"/>
                <w:sz w:val="19"/>
                <w:szCs w:val="19"/>
              </w:rPr>
              <w:t>\. Wszystkie pozostałe ścieżki są derywowane z tych dwóch zmiennych.</w:t>
            </w:r>
          </w:p>
        </w:tc>
      </w:tr>
    </w:tbl>
    <w:p w14:paraId="1A8F03B0" w14:textId="77777777" w:rsidR="00556B2D" w:rsidRDefault="00000000">
      <w:pPr>
        <w:pageBreakBefore/>
      </w:pPr>
      <w:r>
        <w:lastRenderedPageBreak/>
        <w:br/>
      </w:r>
    </w:p>
    <w:p w14:paraId="7B8D49CE" w14:textId="77777777" w:rsidR="00556B2D" w:rsidRDefault="00000000">
      <w:pPr>
        <w:pStyle w:val="Nagwek1"/>
      </w:pPr>
      <w:r>
        <w:t>3. Moduł pobierania danych — pobierz_dane.py</w:t>
      </w:r>
    </w:p>
    <w:p w14:paraId="76555FFD" w14:textId="77777777" w:rsidR="00556B2D" w:rsidRDefault="00556B2D">
      <w:pPr>
        <w:pBdr>
          <w:bottom w:val="single" w:sz="6" w:space="1" w:color="2E75B6"/>
        </w:pBdr>
        <w:spacing w:after="120"/>
      </w:pPr>
    </w:p>
    <w:p w14:paraId="44506C5D" w14:textId="77777777" w:rsidR="00556B2D" w:rsidRDefault="00000000">
      <w:pPr>
        <w:spacing w:after="120"/>
        <w:jc w:val="both"/>
      </w:pPr>
      <w:r>
        <w:rPr>
          <w:color w:val="333333"/>
        </w:rPr>
        <w:t xml:space="preserve">Skrypt pobierz_dane.py jest masterem kolekcji danych. Wywołuje trzy wyspecjalizowane moduły sekwencyjnie i raportuje status każdego z nich. Uruchamiany jest przez makro VBA </w:t>
      </w:r>
      <w:proofErr w:type="spellStart"/>
      <w:r>
        <w:rPr>
          <w:color w:val="333333"/>
        </w:rPr>
        <w:t>OdswierzDane</w:t>
      </w:r>
      <w:proofErr w:type="spellEnd"/>
      <w:r>
        <w:rPr>
          <w:color w:val="333333"/>
        </w:rPr>
        <w:t>() przy każdym odświeżeniu danych.</w:t>
      </w:r>
    </w:p>
    <w:p w14:paraId="5C5A0493" w14:textId="77777777" w:rsidR="00556B2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2FF73BD" wp14:editId="034412EC">
            <wp:extent cx="6233954" cy="3033713"/>
            <wp:effectExtent l="0" t="0" r="0" b="0"/>
            <wp:docPr id="10667247" name="Obraz 10667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567" cy="304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5E9D" w14:textId="77777777" w:rsidR="00556B2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Diagram 2: Struktura pobierz_dane.py — trzy moduły i przepływ do plików CSV</w:t>
      </w:r>
    </w:p>
    <w:p w14:paraId="19304D08" w14:textId="77777777" w:rsidR="00556B2D" w:rsidRDefault="00000000">
      <w:pPr>
        <w:pStyle w:val="Nagwek2"/>
      </w:pPr>
      <w:r>
        <w:t>3.1 Konfiguracja skryptu</w:t>
      </w:r>
    </w:p>
    <w:p w14:paraId="6D07F4E2" w14:textId="77777777" w:rsidR="00556B2D" w:rsidRDefault="00000000">
      <w:pPr>
        <w:spacing w:after="120"/>
        <w:jc w:val="both"/>
      </w:pPr>
      <w:r>
        <w:rPr>
          <w:color w:val="333333"/>
        </w:rPr>
        <w:t>Na początku pliku zdefiniowane są dwa kluczowe parametry konfiguracyjne:</w:t>
      </w:r>
    </w:p>
    <w:p w14:paraId="654A7F28" w14:textId="77777777" w:rsidR="00556B2D" w:rsidRDefault="00000000">
      <w:pPr>
        <w:shd w:val="clear" w:color="auto" w:fill="FEF9E7"/>
        <w:spacing w:after="60"/>
      </w:pPr>
      <w:r>
        <w:rPr>
          <w:rFonts w:ascii="Courier New" w:eastAsia="Courier New" w:hAnsi="Courier New" w:cs="Courier New"/>
          <w:color w:val="833C00"/>
          <w:sz w:val="18"/>
          <w:szCs w:val="18"/>
        </w:rPr>
        <w:t xml:space="preserve">FOLDER_CSV = </w:t>
      </w:r>
      <w:proofErr w:type="spellStart"/>
      <w:r>
        <w:rPr>
          <w:rFonts w:ascii="Courier New" w:eastAsia="Courier New" w:hAnsi="Courier New" w:cs="Courier New"/>
          <w:color w:val="833C00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833C00"/>
          <w:sz w:val="18"/>
          <w:szCs w:val="18"/>
        </w:rPr>
        <w:t>:\...\SilesiaPulse_SEMINARIUM_28.05\data\dane_csv"</w:t>
      </w:r>
    </w:p>
    <w:p w14:paraId="75FD0183" w14:textId="77777777" w:rsidR="00556B2D" w:rsidRDefault="00000000">
      <w:pPr>
        <w:shd w:val="clear" w:color="auto" w:fill="FEF9E7"/>
        <w:spacing w:after="60"/>
      </w:pPr>
      <w:r>
        <w:rPr>
          <w:rFonts w:ascii="Courier New" w:eastAsia="Courier New" w:hAnsi="Courier New" w:cs="Courier New"/>
          <w:color w:val="833C00"/>
          <w:sz w:val="18"/>
          <w:szCs w:val="18"/>
        </w:rPr>
        <w:t xml:space="preserve">STOOQ_KLUCZ = "Eg9Cr..."  # klucz API </w:t>
      </w:r>
      <w:proofErr w:type="spellStart"/>
      <w:r>
        <w:rPr>
          <w:rFonts w:ascii="Courier New" w:eastAsia="Courier New" w:hAnsi="Courier New" w:cs="Courier New"/>
          <w:color w:val="833C00"/>
          <w:sz w:val="18"/>
          <w:szCs w:val="18"/>
        </w:rPr>
        <w:t>Stooq</w:t>
      </w:r>
      <w:proofErr w:type="spellEnd"/>
      <w:r>
        <w:rPr>
          <w:rFonts w:ascii="Courier New" w:eastAsia="Courier New" w:hAnsi="Courier New" w:cs="Courier New"/>
          <w:color w:val="833C00"/>
          <w:sz w:val="18"/>
          <w:szCs w:val="18"/>
        </w:rPr>
        <w:t xml:space="preserve"> (jednorazowa weryfikacja </w:t>
      </w:r>
      <w:proofErr w:type="spellStart"/>
      <w:r>
        <w:rPr>
          <w:rFonts w:ascii="Courier New" w:eastAsia="Courier New" w:hAnsi="Courier New" w:cs="Courier New"/>
          <w:color w:val="833C00"/>
          <w:sz w:val="18"/>
          <w:szCs w:val="18"/>
        </w:rPr>
        <w:t>captcha</w:t>
      </w:r>
      <w:proofErr w:type="spellEnd"/>
      <w:r>
        <w:rPr>
          <w:rFonts w:ascii="Courier New" w:eastAsia="Courier New" w:hAnsi="Courier New" w:cs="Courier New"/>
          <w:color w:val="833C00"/>
          <w:sz w:val="18"/>
          <w:szCs w:val="18"/>
        </w:rPr>
        <w:t>)</w:t>
      </w:r>
    </w:p>
    <w:p w14:paraId="062FF295" w14:textId="77777777" w:rsidR="00556B2D" w:rsidRDefault="00000000">
      <w:pPr>
        <w:pStyle w:val="Nagwek2"/>
      </w:pPr>
      <w:r>
        <w:t>3.2 Moduł 1 — NBP API</w:t>
      </w:r>
    </w:p>
    <w:p w14:paraId="7879F87F" w14:textId="77777777" w:rsidR="00556B2D" w:rsidRDefault="00000000">
      <w:pPr>
        <w:spacing w:after="120"/>
        <w:jc w:val="both"/>
      </w:pPr>
      <w:r>
        <w:rPr>
          <w:color w:val="333333"/>
        </w:rPr>
        <w:t xml:space="preserve">Pobiera kursy USD/PLN i EUR/PLN w zakresach rocznych (ograniczenie NBP API: max 367 dni na zapytanie). Używa </w:t>
      </w:r>
      <w:proofErr w:type="spellStart"/>
      <w:r>
        <w:rPr>
          <w:color w:val="333333"/>
        </w:rPr>
        <w:t>urllib.request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json</w:t>
      </w:r>
      <w:proofErr w:type="spellEnd"/>
      <w:r>
        <w:rPr>
          <w:color w:val="333333"/>
        </w:rPr>
        <w:t xml:space="preserve"> bez zewnętrznych bibliotek HTTP. Wynik: dwa pliki CSV z kolumnami Data i waluta.</w:t>
      </w:r>
    </w:p>
    <w:p w14:paraId="7A3F0D14" w14:textId="77777777" w:rsidR="00556B2D" w:rsidRDefault="00000000">
      <w:pPr>
        <w:pStyle w:val="Nagwek2"/>
      </w:pPr>
      <w:r>
        <w:t xml:space="preserve">3.3 Moduł 2 — </w:t>
      </w:r>
      <w:proofErr w:type="spellStart"/>
      <w:r>
        <w:t>yfinance</w:t>
      </w:r>
      <w:proofErr w:type="spellEnd"/>
      <w:r>
        <w:t xml:space="preserve"> (GPW)</w:t>
      </w:r>
    </w:p>
    <w:p w14:paraId="5FE5BCAA" w14:textId="77777777" w:rsidR="00556B2D" w:rsidRDefault="00000000">
      <w:pPr>
        <w:spacing w:after="120"/>
        <w:jc w:val="both"/>
      </w:pPr>
      <w:r>
        <w:rPr>
          <w:color w:val="333333"/>
        </w:rPr>
        <w:t xml:space="preserve">Pobiera dane spółek JSW, KGHM, PKN Orlen z Giełdy Papierów Wartościowych przez bibliotekę </w:t>
      </w:r>
      <w:proofErr w:type="spellStart"/>
      <w:r>
        <w:rPr>
          <w:color w:val="333333"/>
        </w:rPr>
        <w:t>yfinance</w:t>
      </w:r>
      <w:proofErr w:type="spellEnd"/>
      <w:r>
        <w:rPr>
          <w:color w:val="333333"/>
        </w:rPr>
        <w:t xml:space="preserve">. Parametr </w:t>
      </w:r>
      <w:proofErr w:type="spellStart"/>
      <w:r>
        <w:rPr>
          <w:color w:val="333333"/>
        </w:rPr>
        <w:t>auto_adjust</w:t>
      </w:r>
      <w:proofErr w:type="spellEnd"/>
      <w:r>
        <w:rPr>
          <w:color w:val="333333"/>
        </w:rPr>
        <w:t xml:space="preserve">=True zapewnia ceny skorygowane o dywidendy i </w:t>
      </w:r>
      <w:proofErr w:type="spellStart"/>
      <w:r>
        <w:rPr>
          <w:color w:val="333333"/>
        </w:rPr>
        <w:t>splity</w:t>
      </w:r>
      <w:proofErr w:type="spellEnd"/>
      <w:r>
        <w:rPr>
          <w:color w:val="333333"/>
        </w:rPr>
        <w:t xml:space="preserve">. Kolumna wynikowa nazwana </w:t>
      </w:r>
      <w:proofErr w:type="spellStart"/>
      <w:r>
        <w:rPr>
          <w:color w:val="333333"/>
        </w:rPr>
        <w:t>tickerem</w:t>
      </w:r>
      <w:proofErr w:type="spellEnd"/>
      <w:r>
        <w:rPr>
          <w:color w:val="333333"/>
        </w:rPr>
        <w:t xml:space="preserve"> bez sufiksu .WA (wyjątek: KGHM zapisuje się jako KGH zgodnie z </w:t>
      </w:r>
      <w:proofErr w:type="spellStart"/>
      <w:r>
        <w:rPr>
          <w:color w:val="333333"/>
        </w:rPr>
        <w:t>tickerem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yfinance</w:t>
      </w:r>
      <w:proofErr w:type="spellEnd"/>
      <w:r>
        <w:rPr>
          <w:color w:val="333333"/>
        </w:rPr>
        <w:t>).</w:t>
      </w:r>
    </w:p>
    <w:p w14:paraId="0B839E1A" w14:textId="77777777" w:rsidR="00556B2D" w:rsidRDefault="00000000">
      <w:pPr>
        <w:pStyle w:val="Nagwek2"/>
      </w:pPr>
      <w:r>
        <w:t xml:space="preserve">3.4 Moduł 3 — </w:t>
      </w:r>
      <w:proofErr w:type="spellStart"/>
      <w:r>
        <w:t>Stooq</w:t>
      </w:r>
      <w:proofErr w:type="spellEnd"/>
      <w:r>
        <w:t xml:space="preserve"> API</w:t>
      </w:r>
    </w:p>
    <w:p w14:paraId="535504D7" w14:textId="77777777" w:rsidR="00556B2D" w:rsidRDefault="00000000">
      <w:pPr>
        <w:spacing w:after="120"/>
        <w:jc w:val="both"/>
      </w:pPr>
      <w:r>
        <w:rPr>
          <w:color w:val="333333"/>
        </w:rPr>
        <w:t xml:space="preserve">Pobiera dane WIG20 przez oficjalne API </w:t>
      </w:r>
      <w:proofErr w:type="spellStart"/>
      <w:r>
        <w:rPr>
          <w:color w:val="333333"/>
        </w:rPr>
        <w:t>Stooq</w:t>
      </w:r>
      <w:proofErr w:type="spellEnd"/>
      <w:r>
        <w:rPr>
          <w:color w:val="333333"/>
        </w:rPr>
        <w:t xml:space="preserve"> (klucz API wymagany, jednorazowa weryfikacja </w:t>
      </w:r>
      <w:proofErr w:type="spellStart"/>
      <w:r>
        <w:rPr>
          <w:color w:val="333333"/>
        </w:rPr>
        <w:t>captcha</w:t>
      </w:r>
      <w:proofErr w:type="spellEnd"/>
      <w:r>
        <w:rPr>
          <w:color w:val="333333"/>
        </w:rPr>
        <w:t xml:space="preserve">). Format odpowiedzi: CSV z kolumnami </w:t>
      </w:r>
      <w:proofErr w:type="spellStart"/>
      <w:r>
        <w:rPr>
          <w:color w:val="333333"/>
        </w:rPr>
        <w:t>Date</w:t>
      </w:r>
      <w:proofErr w:type="spellEnd"/>
      <w:r>
        <w:rPr>
          <w:color w:val="333333"/>
        </w:rPr>
        <w:t xml:space="preserve">, Open, High, </w:t>
      </w:r>
      <w:proofErr w:type="spellStart"/>
      <w:r>
        <w:rPr>
          <w:color w:val="333333"/>
        </w:rPr>
        <w:t>Low</w:t>
      </w:r>
      <w:proofErr w:type="spellEnd"/>
      <w:r>
        <w:rPr>
          <w:color w:val="333333"/>
        </w:rPr>
        <w:t xml:space="preserve">, Close, Volume. Skrypt </w:t>
      </w:r>
      <w:proofErr w:type="spellStart"/>
      <w:r>
        <w:rPr>
          <w:color w:val="333333"/>
        </w:rPr>
        <w:t>extrahuje</w:t>
      </w:r>
      <w:proofErr w:type="spellEnd"/>
      <w:r>
        <w:rPr>
          <w:color w:val="333333"/>
        </w:rPr>
        <w:t xml:space="preserve"> tylko kolumny Data i Zamkniecie.</w:t>
      </w:r>
    </w:p>
    <w:p w14:paraId="7FA78B30" w14:textId="77777777" w:rsidR="00556B2D" w:rsidRDefault="00000000">
      <w:pPr>
        <w:pStyle w:val="Nagwek2"/>
      </w:pPr>
      <w:r>
        <w:t>3.5 Pliki GPR — aktualizacja ręczna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56B2D" w14:paraId="0F0F56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B2C8D"/>
              <w:left w:val="single" w:sz="6" w:space="0" w:color="5B2C8D"/>
              <w:bottom w:val="single" w:sz="2" w:space="0" w:color="5B2C8D"/>
              <w:right w:val="single" w:sz="2" w:space="0" w:color="5B2C8D"/>
            </w:tcBorders>
            <w:shd w:val="clear" w:color="auto" w:fill="EDE7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939D88" w14:textId="77777777" w:rsidR="00556B2D" w:rsidRDefault="00000000">
            <w:r>
              <w:rPr>
                <w:color w:val="4A1A8D"/>
                <w:sz w:val="19"/>
                <w:szCs w:val="19"/>
              </w:rPr>
              <w:t xml:space="preserve">UWAGA: Plik data_gpr_export.xls zawierający indeksy GPR i GPRC_POL pochodzi z matteoiacoviello.com i jest aktualizowany z opóźnieniem ~2 miesięcy. Nie jest pobierany </w:t>
            </w:r>
            <w:r>
              <w:rPr>
                <w:color w:val="4A1A8D"/>
                <w:sz w:val="19"/>
                <w:szCs w:val="19"/>
              </w:rPr>
              <w:lastRenderedPageBreak/>
              <w:t xml:space="preserve">automatycznie — wymaga ręcznego pobrania i zastąpienia pliku. Jest to świadome ograniczenie POC. W </w:t>
            </w:r>
            <w:proofErr w:type="spellStart"/>
            <w:r>
              <w:rPr>
                <w:color w:val="4A1A8D"/>
                <w:sz w:val="19"/>
                <w:szCs w:val="19"/>
              </w:rPr>
              <w:t>Geo</w:t>
            </w:r>
            <w:proofErr w:type="spellEnd"/>
            <w:r>
              <w:rPr>
                <w:color w:val="4A1A8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1A8D"/>
                <w:sz w:val="19"/>
                <w:szCs w:val="19"/>
              </w:rPr>
              <w:t>Pulse</w:t>
            </w:r>
            <w:proofErr w:type="spellEnd"/>
            <w:r>
              <w:rPr>
                <w:color w:val="4A1A8D"/>
                <w:sz w:val="19"/>
                <w:szCs w:val="19"/>
              </w:rPr>
              <w:t xml:space="preserve"> ten krok zostanie zautomatyzowany przez dedykowany kolektor.</w:t>
            </w:r>
          </w:p>
        </w:tc>
      </w:tr>
    </w:tbl>
    <w:p w14:paraId="5A6BD785" w14:textId="77777777" w:rsidR="00556B2D" w:rsidRDefault="00000000">
      <w:pPr>
        <w:pageBreakBefore/>
      </w:pPr>
      <w:r>
        <w:lastRenderedPageBreak/>
        <w:br/>
      </w:r>
    </w:p>
    <w:p w14:paraId="7637EB18" w14:textId="77777777" w:rsidR="00556B2D" w:rsidRDefault="00000000">
      <w:pPr>
        <w:pStyle w:val="Nagwek1"/>
      </w:pPr>
      <w:r>
        <w:t xml:space="preserve">4. Warstwa Excel — Power Query, Power </w:t>
      </w:r>
      <w:proofErr w:type="spellStart"/>
      <w:r>
        <w:t>Pivot</w:t>
      </w:r>
      <w:proofErr w:type="spellEnd"/>
      <w:r>
        <w:t>, DAX</w:t>
      </w:r>
    </w:p>
    <w:p w14:paraId="5A42F97E" w14:textId="77777777" w:rsidR="00556B2D" w:rsidRDefault="00556B2D">
      <w:pPr>
        <w:pBdr>
          <w:bottom w:val="single" w:sz="6" w:space="1" w:color="2E75B6"/>
        </w:pBdr>
        <w:spacing w:after="120"/>
      </w:pPr>
    </w:p>
    <w:p w14:paraId="566A47B0" w14:textId="77777777" w:rsidR="00556B2D" w:rsidRDefault="00000000">
      <w:pPr>
        <w:spacing w:after="120"/>
        <w:jc w:val="both"/>
      </w:pPr>
      <w:r>
        <w:rPr>
          <w:color w:val="333333"/>
        </w:rPr>
        <w:t xml:space="preserve">Warstwa Excela realizuje pełny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 transformacji danych — od surowych plików CSV do gotowego modelu relacyjnego z miarami analitycznymi. Plik roboczy: UEK_Baraniecki_2026.xlsm.</w:t>
      </w:r>
    </w:p>
    <w:p w14:paraId="464D20E0" w14:textId="77777777" w:rsidR="00556B2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312BE53" wp14:editId="605B9639">
            <wp:extent cx="6172171" cy="3433763"/>
            <wp:effectExtent l="0" t="0" r="635" b="0"/>
            <wp:docPr id="1324566850" name="Obraz 1324566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85" cy="34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0778" w14:textId="77777777" w:rsidR="00556B2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Diagram 3: Warstwa Excel — 10 zapytań Power Query, </w:t>
      </w:r>
      <w:proofErr w:type="spellStart"/>
      <w:r>
        <w:rPr>
          <w:i/>
          <w:iCs/>
          <w:color w:val="555555"/>
          <w:sz w:val="18"/>
          <w:szCs w:val="18"/>
        </w:rPr>
        <w:t>qry_MASTER</w:t>
      </w:r>
      <w:proofErr w:type="spellEnd"/>
      <w:r>
        <w:rPr>
          <w:i/>
          <w:iCs/>
          <w:color w:val="555555"/>
          <w:sz w:val="18"/>
          <w:szCs w:val="18"/>
        </w:rPr>
        <w:t xml:space="preserve">, Power </w:t>
      </w:r>
      <w:proofErr w:type="spellStart"/>
      <w:r>
        <w:rPr>
          <w:i/>
          <w:iCs/>
          <w:color w:val="555555"/>
          <w:sz w:val="18"/>
          <w:szCs w:val="18"/>
        </w:rPr>
        <w:t>Pivot</w:t>
      </w:r>
      <w:proofErr w:type="spellEnd"/>
      <w:r>
        <w:rPr>
          <w:i/>
          <w:iCs/>
          <w:color w:val="555555"/>
          <w:sz w:val="18"/>
          <w:szCs w:val="18"/>
        </w:rPr>
        <w:t xml:space="preserve"> i 5 miar DAX</w:t>
      </w:r>
    </w:p>
    <w:p w14:paraId="6172551E" w14:textId="77777777" w:rsidR="00556B2D" w:rsidRDefault="00000000">
      <w:pPr>
        <w:pStyle w:val="Nagwek2"/>
      </w:pPr>
      <w:r>
        <w:t xml:space="preserve">4.1 Parametr </w:t>
      </w:r>
      <w:proofErr w:type="spellStart"/>
      <w:r>
        <w:t>FolderCSV</w:t>
      </w:r>
      <w:proofErr w:type="spellEnd"/>
    </w:p>
    <w:p w14:paraId="7A384785" w14:textId="77777777" w:rsidR="00556B2D" w:rsidRDefault="00000000">
      <w:pPr>
        <w:spacing w:after="120"/>
        <w:jc w:val="both"/>
      </w:pPr>
      <w:r>
        <w:rPr>
          <w:color w:val="333333"/>
        </w:rPr>
        <w:t xml:space="preserve">Kluczowy element mobilności projektu. Parametr typu Tekst w edytorze Power Query, przechowujący ścieżkę do folderu </w:t>
      </w:r>
      <w:proofErr w:type="spellStart"/>
      <w:r>
        <w:rPr>
          <w:color w:val="333333"/>
        </w:rPr>
        <w:t>dane_csv</w:t>
      </w:r>
      <w:proofErr w:type="spellEnd"/>
      <w:r>
        <w:rPr>
          <w:color w:val="333333"/>
        </w:rPr>
        <w:t>. Wszystkie zapytania CSV korzystają z niego przez konkatenację:</w:t>
      </w:r>
    </w:p>
    <w:p w14:paraId="5C1CC189" w14:textId="77777777" w:rsidR="00556B2D" w:rsidRDefault="00000000">
      <w:pPr>
        <w:shd w:val="clear" w:color="auto" w:fill="FEF9E7"/>
        <w:spacing w:after="60"/>
      </w:pPr>
      <w:proofErr w:type="spellStart"/>
      <w:r>
        <w:rPr>
          <w:rFonts w:ascii="Courier New" w:eastAsia="Courier New" w:hAnsi="Courier New" w:cs="Courier New"/>
          <w:color w:val="833C00"/>
          <w:sz w:val="18"/>
          <w:szCs w:val="18"/>
        </w:rPr>
        <w:t>File.Contents</w:t>
      </w:r>
      <w:proofErr w:type="spellEnd"/>
      <w:r>
        <w:rPr>
          <w:rFonts w:ascii="Courier New" w:eastAsia="Courier New" w:hAnsi="Courier New" w:cs="Courier New"/>
          <w:color w:val="833C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833C00"/>
          <w:sz w:val="18"/>
          <w:szCs w:val="18"/>
        </w:rPr>
        <w:t>FolderCSV</w:t>
      </w:r>
      <w:proofErr w:type="spellEnd"/>
      <w:r>
        <w:rPr>
          <w:rFonts w:ascii="Courier New" w:eastAsia="Courier New" w:hAnsi="Courier New" w:cs="Courier New"/>
          <w:color w:val="833C00"/>
          <w:sz w:val="18"/>
          <w:szCs w:val="18"/>
        </w:rPr>
        <w:t xml:space="preserve"> &amp; "\nbp_usd_2020_2026.csv")</w:t>
      </w:r>
    </w:p>
    <w:p w14:paraId="5639874D" w14:textId="77777777" w:rsidR="00556B2D" w:rsidRDefault="00000000">
      <w:pPr>
        <w:pStyle w:val="Nagwek2"/>
      </w:pPr>
      <w:r>
        <w:t>4.2 Power Query — 10 zapytań</w:t>
      </w:r>
    </w:p>
    <w:p w14:paraId="78086957" w14:textId="77777777" w:rsidR="00556B2D" w:rsidRDefault="00000000">
      <w:pPr>
        <w:spacing w:after="120"/>
        <w:jc w:val="both"/>
      </w:pPr>
      <w:r>
        <w:rPr>
          <w:color w:val="333333"/>
        </w:rPr>
        <w:t>System zawiera 10 zapytań Power Query. Dziewięć pobiera dane z plików (</w:t>
      </w:r>
      <w:proofErr w:type="spellStart"/>
      <w:r>
        <w:rPr>
          <w:color w:val="333333"/>
        </w:rPr>
        <w:t>qry_NBP_USD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qry_NBP_EUR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qry_NBP_Waluty</w:t>
      </w:r>
      <w:proofErr w:type="spellEnd"/>
      <w:r>
        <w:rPr>
          <w:color w:val="333333"/>
        </w:rPr>
        <w:t xml:space="preserve">, qry_WIG20, </w:t>
      </w:r>
      <w:proofErr w:type="spellStart"/>
      <w:r>
        <w:rPr>
          <w:color w:val="333333"/>
        </w:rPr>
        <w:t>qry_JSW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qry_KGHM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qry_PKN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qry_VIX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qry_GPR</w:t>
      </w:r>
      <w:proofErr w:type="spellEnd"/>
      <w:r>
        <w:rPr>
          <w:color w:val="333333"/>
        </w:rPr>
        <w:t xml:space="preserve">). Dziesiąte — </w:t>
      </w:r>
      <w:proofErr w:type="spellStart"/>
      <w:r>
        <w:rPr>
          <w:color w:val="333333"/>
        </w:rPr>
        <w:t>qry_Kalendarz</w:t>
      </w:r>
      <w:proofErr w:type="spellEnd"/>
      <w:r>
        <w:rPr>
          <w:color w:val="333333"/>
        </w:rPr>
        <w:t xml:space="preserve"> — generuje tabelę kalendarza przez kod M (brak przycisku kalendarza w starszej wersji Power </w:t>
      </w:r>
      <w:proofErr w:type="spellStart"/>
      <w:r>
        <w:rPr>
          <w:color w:val="333333"/>
        </w:rPr>
        <w:t>Pivot</w:t>
      </w:r>
      <w:proofErr w:type="spellEnd"/>
      <w:r>
        <w:rPr>
          <w:color w:val="333333"/>
        </w:rPr>
        <w:t>).</w:t>
      </w:r>
    </w:p>
    <w:p w14:paraId="75BE1CAC" w14:textId="77777777" w:rsidR="00556B2D" w:rsidRDefault="00000000">
      <w:pPr>
        <w:spacing w:after="120"/>
        <w:jc w:val="both"/>
      </w:pPr>
      <w:r>
        <w:rPr>
          <w:color w:val="333333"/>
        </w:rPr>
        <w:t>Kluczowe wzorce M stosowane w zapytaniach:</w:t>
      </w:r>
    </w:p>
    <w:p w14:paraId="195EEC3F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Table.ReplaceValue</w:t>
      </w:r>
      <w:proofErr w:type="spellEnd"/>
      <w:r>
        <w:rPr>
          <w:color w:val="333333"/>
        </w:rPr>
        <w:t xml:space="preserve">(".", ",") — zamiana separatora dziesiętnego przed </w:t>
      </w:r>
      <w:proofErr w:type="spellStart"/>
      <w:r>
        <w:rPr>
          <w:color w:val="333333"/>
        </w:rPr>
        <w:t>TransformColumnTypes</w:t>
      </w:r>
      <w:proofErr w:type="spellEnd"/>
    </w:p>
    <w:p w14:paraId="6999E6CE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Table.NestedJoin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Table.ExpandTableColumn</w:t>
      </w:r>
      <w:proofErr w:type="spellEnd"/>
      <w:r>
        <w:rPr>
          <w:color w:val="333333"/>
        </w:rPr>
        <w:t xml:space="preserve"> — scalanie bez duplikatów kluczy</w:t>
      </w:r>
    </w:p>
    <w:p w14:paraId="50385656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Table.FillDown</w:t>
      </w:r>
      <w:proofErr w:type="spellEnd"/>
      <w:r>
        <w:rPr>
          <w:color w:val="333333"/>
        </w:rPr>
        <w:t xml:space="preserve"> — LOCF dla GPR (miesięczny) i VIX (braki weekendowe)</w:t>
      </w:r>
    </w:p>
    <w:p w14:paraId="1C54F17E" w14:textId="77777777" w:rsidR="00556B2D" w:rsidRDefault="00000000">
      <w:pPr>
        <w:pStyle w:val="Nagwek2"/>
      </w:pPr>
      <w:r>
        <w:t xml:space="preserve">4.3 </w:t>
      </w:r>
      <w:proofErr w:type="spellStart"/>
      <w:r>
        <w:t>qry_MASTER</w:t>
      </w:r>
      <w:proofErr w:type="spellEnd"/>
      <w:r>
        <w:t xml:space="preserve"> — tabela główna</w:t>
      </w:r>
    </w:p>
    <w:p w14:paraId="01C136DC" w14:textId="77777777" w:rsidR="00556B2D" w:rsidRDefault="00000000">
      <w:pPr>
        <w:spacing w:after="120"/>
        <w:jc w:val="both"/>
      </w:pPr>
      <w:r>
        <w:rPr>
          <w:color w:val="333333"/>
        </w:rPr>
        <w:t xml:space="preserve">Wynik scalenia wszystkich zapytań przez </w:t>
      </w:r>
      <w:proofErr w:type="spellStart"/>
      <w:r>
        <w:rPr>
          <w:color w:val="333333"/>
        </w:rPr>
        <w:t>Left</w:t>
      </w:r>
      <w:proofErr w:type="spellEnd"/>
      <w:r>
        <w:rPr>
          <w:color w:val="333333"/>
        </w:rPr>
        <w:t xml:space="preserve"> Outer </w:t>
      </w:r>
      <w:proofErr w:type="spellStart"/>
      <w:r>
        <w:rPr>
          <w:color w:val="333333"/>
        </w:rPr>
        <w:t>Join</w:t>
      </w:r>
      <w:proofErr w:type="spellEnd"/>
      <w:r>
        <w:rPr>
          <w:color w:val="333333"/>
        </w:rPr>
        <w:t xml:space="preserve"> na kolumnie Data. Zawiera ~1600 wierszy (dni robocze od 2020-01-01 do dziś) i 11 kolumn: Data, USD_PLN, EUR_PLN, WIG20, JSW, KGHM, PKN, VIX, GPR, GPRC_POL, </w:t>
      </w:r>
      <w:proofErr w:type="spellStart"/>
      <w:r>
        <w:rPr>
          <w:color w:val="333333"/>
        </w:rPr>
        <w:t>Komentarz_AI</w:t>
      </w:r>
      <w:proofErr w:type="spellEnd"/>
      <w:r>
        <w:rPr>
          <w:color w:val="333333"/>
        </w:rPr>
        <w:t>.</w:t>
      </w:r>
    </w:p>
    <w:p w14:paraId="6C623F5B" w14:textId="77777777" w:rsidR="00556B2D" w:rsidRDefault="00000000">
      <w:pPr>
        <w:pStyle w:val="Nagwek2"/>
      </w:pPr>
      <w:r>
        <w:t xml:space="preserve">4.4 Power </w:t>
      </w:r>
      <w:proofErr w:type="spellStart"/>
      <w:r>
        <w:t>Pivot</w:t>
      </w:r>
      <w:proofErr w:type="spellEnd"/>
      <w:r>
        <w:t xml:space="preserve"> — model relacyjny i 5 miar DAX</w:t>
      </w:r>
    </w:p>
    <w:p w14:paraId="10257110" w14:textId="77777777" w:rsidR="00556B2D" w:rsidRDefault="00000000">
      <w:pPr>
        <w:spacing w:after="120"/>
        <w:jc w:val="both"/>
      </w:pPr>
      <w:r>
        <w:rPr>
          <w:color w:val="333333"/>
        </w:rPr>
        <w:lastRenderedPageBreak/>
        <w:t xml:space="preserve">Relacja: </w:t>
      </w:r>
      <w:proofErr w:type="spellStart"/>
      <w:r>
        <w:rPr>
          <w:color w:val="333333"/>
        </w:rPr>
        <w:t>qry_Kalendarz</w:t>
      </w:r>
      <w:proofErr w:type="spellEnd"/>
      <w:r>
        <w:rPr>
          <w:color w:val="333333"/>
        </w:rPr>
        <w:t xml:space="preserve">[Data] → </w:t>
      </w:r>
      <w:proofErr w:type="spellStart"/>
      <w:r>
        <w:rPr>
          <w:color w:val="333333"/>
        </w:rPr>
        <w:t>qry_MASTER</w:t>
      </w:r>
      <w:proofErr w:type="spellEnd"/>
      <w:r>
        <w:rPr>
          <w:color w:val="333333"/>
        </w:rPr>
        <w:t xml:space="preserve">[Data] (jeden do wielu). Środowisko: starsza wersja Power </w:t>
      </w:r>
      <w:proofErr w:type="spellStart"/>
      <w:r>
        <w:rPr>
          <w:color w:val="333333"/>
        </w:rPr>
        <w:t>Pivot</w:t>
      </w:r>
      <w:proofErr w:type="spellEnd"/>
      <w:r>
        <w:rPr>
          <w:color w:val="333333"/>
        </w:rPr>
        <w:t xml:space="preserve"> bez obsługi VAR/RETURN, separatory: średniki. Pięć miar:</w:t>
      </w:r>
    </w:p>
    <w:p w14:paraId="076F25B1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 xml:space="preserve"> VIX 30d — AVERAGE(</w:t>
      </w:r>
      <w:proofErr w:type="spellStart"/>
      <w:r>
        <w:rPr>
          <w:color w:val="333333"/>
        </w:rPr>
        <w:t>qry_MASTER</w:t>
      </w:r>
      <w:proofErr w:type="spellEnd"/>
      <w:r>
        <w:rPr>
          <w:color w:val="333333"/>
        </w:rPr>
        <w:t>[VIX])</w:t>
      </w:r>
    </w:p>
    <w:p w14:paraId="4E05B797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GPR </w:t>
      </w:r>
      <w:proofErr w:type="spellStart"/>
      <w:r>
        <w:rPr>
          <w:color w:val="333333"/>
        </w:rPr>
        <w:t>Prev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Month</w:t>
      </w:r>
      <w:proofErr w:type="spellEnd"/>
      <w:r>
        <w:rPr>
          <w:color w:val="333333"/>
        </w:rPr>
        <w:t xml:space="preserve"> — CALCULATE(AVERAGE(...), PREVIOUSMONTH(...))</w:t>
      </w:r>
    </w:p>
    <w:p w14:paraId="4C60EFDA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GPR </w:t>
      </w:r>
      <w:proofErr w:type="spellStart"/>
      <w:r>
        <w:rPr>
          <w:color w:val="333333"/>
        </w:rPr>
        <w:t>Change</w:t>
      </w:r>
      <w:proofErr w:type="spellEnd"/>
      <w:r>
        <w:rPr>
          <w:color w:val="333333"/>
        </w:rPr>
        <w:t xml:space="preserve"> % — DIVIDE(bieżący - poprzedni, poprzedni, 0)</w:t>
      </w:r>
    </w:p>
    <w:p w14:paraId="3DDE496C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USD Trend — zmiana procentowa kursu względem poprzedniego miesiąca</w:t>
      </w:r>
    </w:p>
    <w:p w14:paraId="13B39C2A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Risk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Label</w:t>
      </w:r>
      <w:proofErr w:type="spellEnd"/>
      <w:r>
        <w:rPr>
          <w:color w:val="333333"/>
        </w:rPr>
        <w:t xml:space="preserve"> — IF(GPR </w:t>
      </w:r>
      <w:proofErr w:type="spellStart"/>
      <w:r>
        <w:rPr>
          <w:color w:val="333333"/>
        </w:rPr>
        <w:t>Change</w:t>
      </w:r>
      <w:proofErr w:type="spellEnd"/>
      <w:r>
        <w:rPr>
          <w:color w:val="333333"/>
        </w:rPr>
        <w:t xml:space="preserve"> % &gt; 0.05, 1, IF(&lt; -0.05, -1, 0)) — sygnał kierunkowy</w:t>
      </w:r>
    </w:p>
    <w:p w14:paraId="6C7AA842" w14:textId="77777777" w:rsidR="00556B2D" w:rsidRDefault="00000000">
      <w:pPr>
        <w:pageBreakBefore/>
      </w:pPr>
      <w:r>
        <w:lastRenderedPageBreak/>
        <w:br/>
      </w:r>
    </w:p>
    <w:p w14:paraId="3895E43D" w14:textId="77777777" w:rsidR="00556B2D" w:rsidRDefault="00000000">
      <w:pPr>
        <w:pStyle w:val="Nagwek1"/>
      </w:pPr>
      <w:r>
        <w:t>5. Moduł AI — silesiapulse_ai.py</w:t>
      </w:r>
    </w:p>
    <w:p w14:paraId="6961C02A" w14:textId="77777777" w:rsidR="00556B2D" w:rsidRDefault="00556B2D">
      <w:pPr>
        <w:pBdr>
          <w:bottom w:val="single" w:sz="6" w:space="1" w:color="2E75B6"/>
        </w:pBdr>
        <w:spacing w:after="120"/>
      </w:pPr>
    </w:p>
    <w:p w14:paraId="6615FA73" w14:textId="77777777" w:rsidR="00556B2D" w:rsidRDefault="00000000">
      <w:pPr>
        <w:spacing w:after="120"/>
        <w:jc w:val="both"/>
      </w:pPr>
      <w:r>
        <w:rPr>
          <w:color w:val="333333"/>
        </w:rPr>
        <w:t xml:space="preserve">Skrypt silesiapulse_ai.py łączy dane z Excela z Claude API, generując dwa rodzaje komentarzy analitycznych: zbiorczy (dla arkusza </w:t>
      </w:r>
      <w:proofErr w:type="spellStart"/>
      <w:r>
        <w:rPr>
          <w:color w:val="333333"/>
        </w:rPr>
        <w:t>AI_Summary</w:t>
      </w:r>
      <w:proofErr w:type="spellEnd"/>
      <w:r>
        <w:rPr>
          <w:color w:val="333333"/>
        </w:rPr>
        <w:t xml:space="preserve">, docelowo Power BI) i dzienny (kolumna </w:t>
      </w:r>
      <w:proofErr w:type="spellStart"/>
      <w:r>
        <w:rPr>
          <w:color w:val="333333"/>
        </w:rPr>
        <w:t>Komentarz_AI</w:t>
      </w:r>
      <w:proofErr w:type="spellEnd"/>
      <w:r>
        <w:rPr>
          <w:color w:val="333333"/>
        </w:rPr>
        <w:t xml:space="preserve"> w </w:t>
      </w:r>
      <w:proofErr w:type="spellStart"/>
      <w:r>
        <w:rPr>
          <w:color w:val="333333"/>
        </w:rPr>
        <w:t>qry_MASTER</w:t>
      </w:r>
      <w:proofErr w:type="spellEnd"/>
      <w:r>
        <w:rPr>
          <w:color w:val="333333"/>
        </w:rPr>
        <w:t>, jeden wiersz = jeden komentarz).</w:t>
      </w:r>
    </w:p>
    <w:p w14:paraId="7435FCE5" w14:textId="77777777" w:rsidR="00556B2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1B4E8CF" wp14:editId="2BBDE8FA">
            <wp:extent cx="6124575" cy="3044504"/>
            <wp:effectExtent l="0" t="0" r="0" b="3810"/>
            <wp:docPr id="1806014346" name="Obraz 180601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30" cy="30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C557" w14:textId="77777777" w:rsidR="00556B2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Diagram 4: Przepływ silesiapulse_ai.py — od danych w Excelu do komentarzy AI</w:t>
      </w:r>
    </w:p>
    <w:p w14:paraId="1B268707" w14:textId="77777777" w:rsidR="00556B2D" w:rsidRDefault="00000000">
      <w:pPr>
        <w:pStyle w:val="Nagwek2"/>
      </w:pPr>
      <w:r>
        <w:t xml:space="preserve">5.1 Konfiguracja (arkusz </w:t>
      </w:r>
      <w:proofErr w:type="spellStart"/>
      <w:r>
        <w:t>Config</w:t>
      </w:r>
      <w:proofErr w:type="spellEnd"/>
      <w:r>
        <w:t>)</w:t>
      </w:r>
    </w:p>
    <w:p w14:paraId="3016EB04" w14:textId="77777777" w:rsidR="00556B2D" w:rsidRDefault="00000000">
      <w:pPr>
        <w:spacing w:after="120"/>
        <w:jc w:val="both"/>
      </w:pPr>
      <w:r>
        <w:rPr>
          <w:color w:val="333333"/>
        </w:rPr>
        <w:t xml:space="preserve">Ukryty arkusz </w:t>
      </w:r>
      <w:proofErr w:type="spellStart"/>
      <w:r>
        <w:rPr>
          <w:color w:val="333333"/>
        </w:rPr>
        <w:t>Config</w:t>
      </w:r>
      <w:proofErr w:type="spellEnd"/>
      <w:r>
        <w:rPr>
          <w:color w:val="333333"/>
        </w:rPr>
        <w:t xml:space="preserve"> zawiera cztery parametry sterujące:</w:t>
      </w:r>
    </w:p>
    <w:p w14:paraId="7A42B943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B1: ANTHROPIC_API_KEY — klucz API Claude (</w:t>
      </w:r>
      <w:proofErr w:type="spellStart"/>
      <w:r>
        <w:rPr>
          <w:color w:val="333333"/>
        </w:rPr>
        <w:t>sk</w:t>
      </w:r>
      <w:proofErr w:type="spellEnd"/>
      <w:r>
        <w:rPr>
          <w:color w:val="333333"/>
        </w:rPr>
        <w:t>-ant-...)</w:t>
      </w:r>
    </w:p>
    <w:p w14:paraId="6CCA441C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B2: MODEL — claude-sonnet-4-6</w:t>
      </w:r>
    </w:p>
    <w:p w14:paraId="26A3E148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B3: MAX_TOKENS — 600 (wystarczające dla komentarzy analitycznych)</w:t>
      </w:r>
    </w:p>
    <w:p w14:paraId="78064B6A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B4: DAYS_BACK — liczba dni wstecz do analizy (domyślnie 30)</w:t>
      </w:r>
    </w:p>
    <w:p w14:paraId="24880D8E" w14:textId="77777777" w:rsidR="00556B2D" w:rsidRDefault="00000000">
      <w:pPr>
        <w:pStyle w:val="Nagwek2"/>
      </w:pPr>
      <w:r>
        <w:t>5.2 Logika przyrostowa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56B2D" w14:paraId="5A6CDD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B2C8D"/>
              <w:left w:val="single" w:sz="6" w:space="0" w:color="5B2C8D"/>
              <w:bottom w:val="single" w:sz="2" w:space="0" w:color="5B2C8D"/>
              <w:right w:val="single" w:sz="2" w:space="0" w:color="5B2C8D"/>
            </w:tcBorders>
            <w:shd w:val="clear" w:color="auto" w:fill="EDE7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7CD7BB" w14:textId="77777777" w:rsidR="00556B2D" w:rsidRDefault="00000000">
            <w:r>
              <w:rPr>
                <w:color w:val="4A1A8D"/>
                <w:sz w:val="19"/>
                <w:szCs w:val="19"/>
              </w:rPr>
              <w:t xml:space="preserve">Kluczowa właściwość: skrypt generuje komentarze WYŁĄCZNIE dla wierszy gdzie kolumna </w:t>
            </w:r>
            <w:proofErr w:type="spellStart"/>
            <w:r>
              <w:rPr>
                <w:color w:val="4A1A8D"/>
                <w:sz w:val="19"/>
                <w:szCs w:val="19"/>
              </w:rPr>
              <w:t>Komentarz_AI</w:t>
            </w:r>
            <w:proofErr w:type="spellEnd"/>
            <w:r>
              <w:rPr>
                <w:color w:val="4A1A8D"/>
                <w:sz w:val="19"/>
                <w:szCs w:val="19"/>
              </w:rPr>
              <w:t xml:space="preserve"> jest pusta. Nie nadpisuje istniejących komentarzy. Pozwala to na bezpieczne wielokrotne uruchamianie — każde wywołanie uzupełnia tylko brakujące wpisy.</w:t>
            </w:r>
          </w:p>
        </w:tc>
      </w:tr>
    </w:tbl>
    <w:p w14:paraId="1D8AA165" w14:textId="77777777" w:rsidR="00556B2D" w:rsidRDefault="00000000">
      <w:pPr>
        <w:pStyle w:val="Nagwek2"/>
      </w:pPr>
      <w:r>
        <w:t xml:space="preserve">5.3 Budowa </w:t>
      </w:r>
      <w:proofErr w:type="spellStart"/>
      <w:r>
        <w:t>promptu</w:t>
      </w:r>
      <w:proofErr w:type="spellEnd"/>
      <w:r>
        <w:t xml:space="preserve"> zbiorczego</w:t>
      </w:r>
    </w:p>
    <w:p w14:paraId="6A5E606D" w14:textId="77777777" w:rsidR="00556B2D" w:rsidRDefault="00000000">
      <w:pPr>
        <w:spacing w:after="120"/>
        <w:jc w:val="both"/>
      </w:pPr>
      <w:proofErr w:type="spellStart"/>
      <w:r>
        <w:rPr>
          <w:color w:val="333333"/>
        </w:rPr>
        <w:t>Prompt</w:t>
      </w:r>
      <w:proofErr w:type="spellEnd"/>
      <w:r>
        <w:rPr>
          <w:color w:val="333333"/>
        </w:rPr>
        <w:t xml:space="preserve"> zbiorczy zawiera zagregowane dane statystyczne (średnie, trendy, min/max) dla całego okna czasowego. Model otrzymuje dane ilościowe, nie surową tabelę — lepsza jakość komentarza przy niższym zużyciu </w:t>
      </w:r>
      <w:proofErr w:type="spellStart"/>
      <w:r>
        <w:rPr>
          <w:color w:val="333333"/>
        </w:rPr>
        <w:t>tokenów</w:t>
      </w:r>
      <w:proofErr w:type="spellEnd"/>
      <w:r>
        <w:rPr>
          <w:color w:val="333333"/>
        </w:rPr>
        <w:t xml:space="preserve">. Wynik zapisywany do </w:t>
      </w:r>
      <w:proofErr w:type="spellStart"/>
      <w:r>
        <w:rPr>
          <w:color w:val="333333"/>
        </w:rPr>
        <w:t>AI_Summary</w:t>
      </w:r>
      <w:proofErr w:type="spellEnd"/>
      <w:r>
        <w:rPr>
          <w:color w:val="333333"/>
        </w:rPr>
        <w:t>[A3] (arkusz importowany przez Power BI).</w:t>
      </w:r>
    </w:p>
    <w:p w14:paraId="41A63367" w14:textId="77777777" w:rsidR="00556B2D" w:rsidRDefault="00000000">
      <w:pPr>
        <w:pStyle w:val="Nagwek2"/>
      </w:pPr>
      <w:r>
        <w:t>5.4 Aktualizacja Panelu</w:t>
      </w:r>
    </w:p>
    <w:p w14:paraId="200ECF49" w14:textId="77777777" w:rsidR="00556B2D" w:rsidRDefault="00000000">
      <w:pPr>
        <w:spacing w:after="120"/>
        <w:jc w:val="both"/>
      </w:pPr>
      <w:r>
        <w:rPr>
          <w:color w:val="333333"/>
        </w:rPr>
        <w:t>Po zakończeniu generowania skrypt zapisuje do Panelu: C15 (</w:t>
      </w:r>
      <w:proofErr w:type="spellStart"/>
      <w:r>
        <w:rPr>
          <w:color w:val="333333"/>
        </w:rPr>
        <w:t>timestamp</w:t>
      </w:r>
      <w:proofErr w:type="spellEnd"/>
      <w:r>
        <w:rPr>
          <w:color w:val="333333"/>
        </w:rPr>
        <w:t xml:space="preserve"> ostatniego komentarza) i C16 (rzeczywista liczba przetworzonych wierszy w formacie "N (ostatnie X dni)"). Wartości są dynamiczne — zależą od aktualnego </w:t>
      </w:r>
      <w:proofErr w:type="spellStart"/>
      <w:r>
        <w:rPr>
          <w:color w:val="333333"/>
        </w:rPr>
        <w:t>days_back</w:t>
      </w:r>
      <w:proofErr w:type="spellEnd"/>
      <w:r>
        <w:rPr>
          <w:color w:val="333333"/>
        </w:rPr>
        <w:t xml:space="preserve"> i liczby wierszy z danymi.</w:t>
      </w:r>
    </w:p>
    <w:p w14:paraId="7332E754" w14:textId="77777777" w:rsidR="00556B2D" w:rsidRDefault="00000000">
      <w:pPr>
        <w:pageBreakBefore/>
      </w:pPr>
      <w:r>
        <w:lastRenderedPageBreak/>
        <w:br/>
      </w:r>
    </w:p>
    <w:p w14:paraId="02E16A1F" w14:textId="77777777" w:rsidR="00556B2D" w:rsidRDefault="00000000">
      <w:pPr>
        <w:pStyle w:val="Nagwek1"/>
      </w:pPr>
      <w:r>
        <w:t>6. Automatyzacja VBA i Panel sterowania</w:t>
      </w:r>
    </w:p>
    <w:p w14:paraId="1CB0CA41" w14:textId="77777777" w:rsidR="00556B2D" w:rsidRDefault="00556B2D">
      <w:pPr>
        <w:pBdr>
          <w:bottom w:val="single" w:sz="6" w:space="1" w:color="2E75B6"/>
        </w:pBdr>
        <w:spacing w:after="120"/>
      </w:pPr>
    </w:p>
    <w:p w14:paraId="454BF2C9" w14:textId="77777777" w:rsidR="00556B2D" w:rsidRDefault="00000000">
      <w:pPr>
        <w:spacing w:after="120"/>
        <w:jc w:val="both"/>
      </w:pPr>
      <w:r>
        <w:rPr>
          <w:color w:val="333333"/>
        </w:rPr>
        <w:t xml:space="preserve">Moduł </w:t>
      </w:r>
      <w:proofErr w:type="spellStart"/>
      <w:r>
        <w:rPr>
          <w:color w:val="333333"/>
        </w:rPr>
        <w:t>SilesiaPulse_Makra</w:t>
      </w:r>
      <w:proofErr w:type="spellEnd"/>
      <w:r>
        <w:rPr>
          <w:color w:val="333333"/>
        </w:rPr>
        <w:t xml:space="preserve"> zawiera trzy procedury publiczne dostępne z Panelu sterowania oraz jedną prywatną procedurę </w:t>
      </w:r>
      <w:proofErr w:type="spellStart"/>
      <w:r>
        <w:rPr>
          <w:color w:val="333333"/>
        </w:rPr>
        <w:t>Wait</w:t>
      </w:r>
      <w:proofErr w:type="spellEnd"/>
      <w:r>
        <w:rPr>
          <w:color w:val="333333"/>
        </w:rPr>
        <w:t>. Stała BASE_PATH zapewnia mobilność — zmiana lokalizacji projektu wymaga modyfikacji wyłącznie tej jednej stałej.</w:t>
      </w:r>
    </w:p>
    <w:p w14:paraId="0DADEB54" w14:textId="77777777" w:rsidR="00556B2D" w:rsidRDefault="00000000">
      <w:pPr>
        <w:shd w:val="clear" w:color="auto" w:fill="FEF9E7"/>
        <w:spacing w:after="60"/>
      </w:pPr>
      <w:proofErr w:type="spellStart"/>
      <w:r>
        <w:rPr>
          <w:rFonts w:ascii="Courier New" w:eastAsia="Courier New" w:hAnsi="Courier New" w:cs="Courier New"/>
          <w:color w:val="833C00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833C00"/>
          <w:sz w:val="18"/>
          <w:szCs w:val="18"/>
        </w:rPr>
        <w:t xml:space="preserve"> BASE_PATH As String = "C:\...\SilesiaPulse_SEMINARIUM_28.05\python\"</w:t>
      </w:r>
    </w:p>
    <w:p w14:paraId="6429B4FA" w14:textId="77777777" w:rsidR="00556B2D" w:rsidRDefault="00000000">
      <w:pPr>
        <w:pStyle w:val="Nagwek2"/>
      </w:pPr>
      <w:r>
        <w:t xml:space="preserve">6.1 </w:t>
      </w:r>
      <w:proofErr w:type="spellStart"/>
      <w:r>
        <w:t>OdswierzDane</w:t>
      </w:r>
      <w:proofErr w:type="spellEnd"/>
      <w:r>
        <w:t>()</w:t>
      </w:r>
    </w:p>
    <w:p w14:paraId="2F10D541" w14:textId="77777777" w:rsidR="00556B2D" w:rsidRDefault="00000000">
      <w:pPr>
        <w:spacing w:after="120"/>
        <w:jc w:val="both"/>
      </w:pPr>
      <w:r>
        <w:rPr>
          <w:color w:val="333333"/>
        </w:rPr>
        <w:t xml:space="preserve">Główna procedura odświeżania. Realizuje dwuetapowy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: (1) wywołuje pobierz_dane.py przez </w:t>
      </w:r>
      <w:proofErr w:type="spellStart"/>
      <w:r>
        <w:rPr>
          <w:color w:val="333333"/>
        </w:rPr>
        <w:t>WScript.Shell</w:t>
      </w:r>
      <w:proofErr w:type="spellEnd"/>
      <w:r>
        <w:rPr>
          <w:color w:val="333333"/>
        </w:rPr>
        <w:t xml:space="preserve"> i czeka na zakończenie (parametr True), (2) wywołuje </w:t>
      </w:r>
      <w:proofErr w:type="spellStart"/>
      <w:r>
        <w:rPr>
          <w:color w:val="333333"/>
        </w:rPr>
        <w:t>RefreshAll</w:t>
      </w:r>
      <w:proofErr w:type="spellEnd"/>
      <w:r>
        <w:rPr>
          <w:color w:val="333333"/>
        </w:rPr>
        <w:t xml:space="preserve"> i odczekuje 18 sekund z wizualnym licznikiem. Raportuje status w komórce C17 (kolorowanie warunkowe).</w:t>
      </w:r>
    </w:p>
    <w:p w14:paraId="33D1F0D0" w14:textId="77777777" w:rsidR="00556B2D" w:rsidRDefault="00000000">
      <w:pPr>
        <w:pStyle w:val="Nagwek2"/>
      </w:pPr>
      <w:r>
        <w:t xml:space="preserve">6.2 </w:t>
      </w:r>
      <w:proofErr w:type="spellStart"/>
      <w:r>
        <w:t>GenerujKomentarzAI</w:t>
      </w:r>
      <w:proofErr w:type="spellEnd"/>
      <w:r>
        <w:t>()</w:t>
      </w:r>
    </w:p>
    <w:p w14:paraId="18101902" w14:textId="77777777" w:rsidR="00556B2D" w:rsidRDefault="00000000">
      <w:pPr>
        <w:spacing w:after="120"/>
        <w:jc w:val="both"/>
      </w:pPr>
      <w:r>
        <w:rPr>
          <w:color w:val="333333"/>
        </w:rPr>
        <w:t xml:space="preserve">Wywołuje silesiapulse_ai.py przez </w:t>
      </w:r>
      <w:proofErr w:type="spellStart"/>
      <w:r>
        <w:rPr>
          <w:color w:val="333333"/>
        </w:rPr>
        <w:t>WScript.Shell</w:t>
      </w:r>
      <w:proofErr w:type="spellEnd"/>
      <w:r>
        <w:rPr>
          <w:color w:val="333333"/>
        </w:rPr>
        <w:t xml:space="preserve">. Nie ustawia C15 ani C16 — te wartości są zapisywane bezpośrednio przez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 xml:space="preserve"> z rzeczywistymi danymi. Raportuje tylko finalny status OK/BŁĄD w C17.</w:t>
      </w:r>
    </w:p>
    <w:p w14:paraId="3C9C131B" w14:textId="77777777" w:rsidR="00556B2D" w:rsidRDefault="00000000">
      <w:pPr>
        <w:pStyle w:val="Nagwek2"/>
      </w:pPr>
      <w:r>
        <w:t xml:space="preserve">6.3 </w:t>
      </w:r>
      <w:proofErr w:type="spellStart"/>
      <w:r>
        <w:t>SymulujBlad</w:t>
      </w:r>
      <w:proofErr w:type="spellEnd"/>
      <w:r>
        <w:t>()</w:t>
      </w:r>
    </w:p>
    <w:p w14:paraId="4A95C12F" w14:textId="77777777" w:rsidR="00556B2D" w:rsidRDefault="00000000">
      <w:pPr>
        <w:spacing w:after="120"/>
        <w:jc w:val="both"/>
      </w:pPr>
      <w:r>
        <w:rPr>
          <w:color w:val="333333"/>
        </w:rPr>
        <w:t xml:space="preserve">Procedura pomocnicza (plan awaryjny prezentacji). Ustawia C17 na czerwony status błędu bez uruchamiania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 — pozwala zademonstrować mechanizm sygnalizacji błędów w czasie pokazu.</w:t>
      </w:r>
    </w:p>
    <w:p w14:paraId="6E2101C3" w14:textId="77777777" w:rsidR="00556B2D" w:rsidRDefault="00000000">
      <w:pPr>
        <w:pageBreakBefore/>
      </w:pPr>
      <w:r>
        <w:lastRenderedPageBreak/>
        <w:br/>
      </w:r>
    </w:p>
    <w:p w14:paraId="034D7FF1" w14:textId="77777777" w:rsidR="00556B2D" w:rsidRDefault="00000000">
      <w:pPr>
        <w:pStyle w:val="Nagwek1"/>
      </w:pPr>
      <w:r>
        <w:t xml:space="preserve">7.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— automatyczne uruchamianie aplikacji</w:t>
      </w:r>
    </w:p>
    <w:p w14:paraId="4F31FBD2" w14:textId="77777777" w:rsidR="00556B2D" w:rsidRDefault="00556B2D">
      <w:pPr>
        <w:pBdr>
          <w:bottom w:val="single" w:sz="6" w:space="1" w:color="2E75B6"/>
        </w:pBdr>
        <w:spacing w:after="120"/>
      </w:pPr>
    </w:p>
    <w:p w14:paraId="4B9674C4" w14:textId="77777777" w:rsidR="00556B2D" w:rsidRDefault="00000000">
      <w:pPr>
        <w:spacing w:after="120"/>
        <w:jc w:val="both"/>
      </w:pPr>
      <w:r>
        <w:rPr>
          <w:color w:val="333333"/>
        </w:rPr>
        <w:t xml:space="preserve">System uruchamiania aplikacji oparty na lokalnym serwerze </w:t>
      </w:r>
      <w:proofErr w:type="spellStart"/>
      <w:r>
        <w:rPr>
          <w:color w:val="333333"/>
        </w:rPr>
        <w:t>Flask</w:t>
      </w:r>
      <w:proofErr w:type="spellEnd"/>
      <w:r>
        <w:rPr>
          <w:color w:val="333333"/>
        </w:rPr>
        <w:t xml:space="preserve"> (localhost:5000). Pozwala na kliknięcie okna w ecosystem2.html i automatyczne otwarcie odpowiedniej aplikacji przez </w:t>
      </w:r>
      <w:proofErr w:type="spellStart"/>
      <w:r>
        <w:rPr>
          <w:color w:val="333333"/>
        </w:rPr>
        <w:t>subprocess.Popen</w:t>
      </w:r>
      <w:proofErr w:type="spellEnd"/>
      <w:r>
        <w:rPr>
          <w:color w:val="333333"/>
        </w:rPr>
        <w:t>.</w:t>
      </w:r>
    </w:p>
    <w:p w14:paraId="660A6D00" w14:textId="77777777" w:rsidR="00556B2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97BD90B" wp14:editId="7279F8C8">
            <wp:extent cx="6062663" cy="2387042"/>
            <wp:effectExtent l="0" t="0" r="0" b="0"/>
            <wp:docPr id="986896645" name="Obraz 986896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498" cy="239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851F" w14:textId="77777777" w:rsidR="00556B2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Diagram 5: Architektura </w:t>
      </w:r>
      <w:proofErr w:type="spellStart"/>
      <w:r>
        <w:rPr>
          <w:i/>
          <w:iCs/>
          <w:color w:val="555555"/>
          <w:sz w:val="18"/>
          <w:szCs w:val="18"/>
        </w:rPr>
        <w:t>Flask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Launcher</w:t>
      </w:r>
      <w:proofErr w:type="spellEnd"/>
      <w:r>
        <w:rPr>
          <w:i/>
          <w:iCs/>
          <w:color w:val="555555"/>
          <w:sz w:val="18"/>
          <w:szCs w:val="18"/>
        </w:rPr>
        <w:t xml:space="preserve"> — od kliknięcia w przeglądarce do otwarcia aplikacji</w:t>
      </w:r>
    </w:p>
    <w:p w14:paraId="7D73D438" w14:textId="77777777" w:rsidR="00556B2D" w:rsidRDefault="00000000">
      <w:pPr>
        <w:pStyle w:val="Nagwek2"/>
      </w:pPr>
      <w:r>
        <w:t>7.1 Plik startowy</w:t>
      </w:r>
    </w:p>
    <w:p w14:paraId="5FA16001" w14:textId="77777777" w:rsidR="00556B2D" w:rsidRDefault="00000000">
      <w:pPr>
        <w:spacing w:after="120"/>
        <w:jc w:val="both"/>
      </w:pPr>
      <w:r>
        <w:rPr>
          <w:color w:val="333333"/>
        </w:rPr>
        <w:t xml:space="preserve">start_silesiapulse.bat — plik wsadowy uruchamiany jednym kliknięciem przed prezentacją. Otwiera okno CMD z działającym </w:t>
      </w:r>
      <w:proofErr w:type="spellStart"/>
      <w:r>
        <w:rPr>
          <w:color w:val="333333"/>
        </w:rPr>
        <w:t>Flaskem</w:t>
      </w:r>
      <w:proofErr w:type="spellEnd"/>
      <w:r>
        <w:rPr>
          <w:color w:val="333333"/>
        </w:rPr>
        <w:t xml:space="preserve"> w tle (parametr start /max). </w:t>
      </w:r>
      <w:proofErr w:type="spellStart"/>
      <w:r>
        <w:rPr>
          <w:color w:val="333333"/>
        </w:rPr>
        <w:t>Flask</w:t>
      </w:r>
      <w:proofErr w:type="spellEnd"/>
      <w:r>
        <w:rPr>
          <w:color w:val="333333"/>
        </w:rPr>
        <w:t xml:space="preserve"> pozostaje aktywny przez całą prezentację.</w:t>
      </w:r>
    </w:p>
    <w:p w14:paraId="4CECE359" w14:textId="77777777" w:rsidR="00556B2D" w:rsidRDefault="00000000">
      <w:pPr>
        <w:pStyle w:val="Nagwek2"/>
      </w:pPr>
      <w:r>
        <w:t xml:space="preserve">7.2 </w:t>
      </w:r>
      <w:proofErr w:type="spellStart"/>
      <w:r>
        <w:t>Endpointy</w:t>
      </w:r>
      <w:proofErr w:type="spellEnd"/>
    </w:p>
    <w:p w14:paraId="36DAB722" w14:textId="77777777" w:rsidR="00556B2D" w:rsidRDefault="00000000">
      <w:pPr>
        <w:spacing w:after="120"/>
        <w:jc w:val="both"/>
      </w:pPr>
      <w:r>
        <w:rPr>
          <w:color w:val="333333"/>
        </w:rPr>
        <w:t xml:space="preserve">Pięć </w:t>
      </w:r>
      <w:proofErr w:type="spellStart"/>
      <w:r>
        <w:rPr>
          <w:color w:val="333333"/>
        </w:rPr>
        <w:t>endpointów</w:t>
      </w:r>
      <w:proofErr w:type="spellEnd"/>
      <w:r>
        <w:rPr>
          <w:color w:val="333333"/>
        </w:rPr>
        <w:t xml:space="preserve"> GET obsługuje otwarcie każdej aplikacji:</w:t>
      </w:r>
    </w:p>
    <w:p w14:paraId="7FB0591B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/open/</w:t>
      </w:r>
      <w:proofErr w:type="spellStart"/>
      <w:r>
        <w:rPr>
          <w:color w:val="333333"/>
        </w:rPr>
        <w:t>excel</w:t>
      </w:r>
      <w:proofErr w:type="spellEnd"/>
      <w:r>
        <w:rPr>
          <w:color w:val="333333"/>
        </w:rPr>
        <w:t xml:space="preserve"> — start "" ścieżka.xlsm (</w:t>
      </w:r>
      <w:proofErr w:type="spellStart"/>
      <w:r>
        <w:rPr>
          <w:color w:val="333333"/>
        </w:rPr>
        <w:t>shell</w:t>
      </w:r>
      <w:proofErr w:type="spellEnd"/>
      <w:r>
        <w:rPr>
          <w:color w:val="333333"/>
        </w:rPr>
        <w:t>=True, obsługuje wielokrotne kliknięcia)</w:t>
      </w:r>
    </w:p>
    <w:p w14:paraId="2B576522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/open/</w:t>
      </w:r>
      <w:proofErr w:type="spellStart"/>
      <w:r>
        <w:rPr>
          <w:color w:val="333333"/>
        </w:rPr>
        <w:t>vscode</w:t>
      </w:r>
      <w:proofErr w:type="spellEnd"/>
      <w:r>
        <w:rPr>
          <w:color w:val="333333"/>
        </w:rPr>
        <w:t xml:space="preserve"> — code.cmd + ścieżka do projektu (</w:t>
      </w:r>
      <w:proofErr w:type="spellStart"/>
      <w:r>
        <w:rPr>
          <w:color w:val="333333"/>
        </w:rPr>
        <w:t>shell</w:t>
      </w:r>
      <w:proofErr w:type="spellEnd"/>
      <w:r>
        <w:rPr>
          <w:color w:val="333333"/>
        </w:rPr>
        <w:t>=True)</w:t>
      </w:r>
    </w:p>
    <w:p w14:paraId="52CF9ACC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/open/</w:t>
      </w:r>
      <w:proofErr w:type="spellStart"/>
      <w:r>
        <w:rPr>
          <w:color w:val="333333"/>
        </w:rPr>
        <w:t>gitkraken</w:t>
      </w:r>
      <w:proofErr w:type="spellEnd"/>
      <w:r>
        <w:rPr>
          <w:color w:val="333333"/>
        </w:rPr>
        <w:t xml:space="preserve"> — gitkraken.cmd --</w:t>
      </w:r>
      <w:proofErr w:type="spellStart"/>
      <w:r>
        <w:rPr>
          <w:color w:val="333333"/>
        </w:rPr>
        <w:t>path</w:t>
      </w:r>
      <w:proofErr w:type="spellEnd"/>
      <w:r>
        <w:rPr>
          <w:color w:val="333333"/>
        </w:rPr>
        <w:t xml:space="preserve"> ścieżka (</w:t>
      </w:r>
      <w:proofErr w:type="spellStart"/>
      <w:r>
        <w:rPr>
          <w:color w:val="333333"/>
        </w:rPr>
        <w:t>shell</w:t>
      </w:r>
      <w:proofErr w:type="spellEnd"/>
      <w:r>
        <w:rPr>
          <w:color w:val="333333"/>
        </w:rPr>
        <w:t>=True)</w:t>
      </w:r>
    </w:p>
    <w:p w14:paraId="01726EF6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/open/</w:t>
      </w:r>
      <w:proofErr w:type="spellStart"/>
      <w:r>
        <w:rPr>
          <w:color w:val="333333"/>
        </w:rPr>
        <w:t>cmd</w:t>
      </w:r>
      <w:proofErr w:type="spellEnd"/>
      <w:r>
        <w:rPr>
          <w:color w:val="333333"/>
        </w:rPr>
        <w:t xml:space="preserve"> — start /max </w:t>
      </w:r>
      <w:proofErr w:type="spellStart"/>
      <w:r>
        <w:rPr>
          <w:color w:val="333333"/>
        </w:rPr>
        <w:t>cmd</w:t>
      </w:r>
      <w:proofErr w:type="spellEnd"/>
      <w:r>
        <w:rPr>
          <w:color w:val="333333"/>
        </w:rPr>
        <w:t xml:space="preserve"> /k cd /d BASE (nowe okno CMD w katalogu projektu)</w:t>
      </w:r>
    </w:p>
    <w:p w14:paraId="1E178798" w14:textId="77777777" w:rsidR="00556B2D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GitHub — </w:t>
      </w:r>
      <w:proofErr w:type="spellStart"/>
      <w:r>
        <w:rPr>
          <w:color w:val="333333"/>
        </w:rPr>
        <w:t>window.open</w:t>
      </w:r>
      <w:proofErr w:type="spellEnd"/>
      <w:r>
        <w:rPr>
          <w:color w:val="333333"/>
        </w:rPr>
        <w:t xml:space="preserve">() bezpośrednio w HTML (bez </w:t>
      </w:r>
      <w:proofErr w:type="spellStart"/>
      <w:r>
        <w:rPr>
          <w:color w:val="333333"/>
        </w:rPr>
        <w:t>Flask</w:t>
      </w:r>
      <w:proofErr w:type="spellEnd"/>
      <w:r>
        <w:rPr>
          <w:color w:val="333333"/>
        </w:rPr>
        <w:t>, otwiera przeglądarkę)</w:t>
      </w:r>
    </w:p>
    <w:p w14:paraId="07B99CDA" w14:textId="77777777" w:rsidR="00556B2D" w:rsidRDefault="00000000">
      <w:pPr>
        <w:pStyle w:val="Nagwek2"/>
      </w:pPr>
      <w:r>
        <w:t>7.3 Efekt wizualny kliknięcia</w:t>
      </w:r>
    </w:p>
    <w:p w14:paraId="76C312DF" w14:textId="77777777" w:rsidR="00556B2D" w:rsidRDefault="00000000">
      <w:pPr>
        <w:spacing w:after="120"/>
        <w:jc w:val="both"/>
      </w:pPr>
      <w:r>
        <w:rPr>
          <w:color w:val="333333"/>
        </w:rPr>
        <w:t xml:space="preserve">Każde okno w ecosystem2.html reaguje na kliknięcie: </w:t>
      </w:r>
      <w:proofErr w:type="spellStart"/>
      <w:r>
        <w:rPr>
          <w:color w:val="333333"/>
        </w:rPr>
        <w:t>cursor</w:t>
      </w:r>
      <w:proofErr w:type="spellEnd"/>
      <w:r>
        <w:rPr>
          <w:color w:val="333333"/>
        </w:rPr>
        <w:t xml:space="preserve">: pointer sygnalizuje </w:t>
      </w:r>
      <w:proofErr w:type="spellStart"/>
      <w:r>
        <w:rPr>
          <w:color w:val="333333"/>
        </w:rPr>
        <w:t>klikalność</w:t>
      </w:r>
      <w:proofErr w:type="spellEnd"/>
      <w:r>
        <w:rPr>
          <w:color w:val="333333"/>
        </w:rPr>
        <w:t>, :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skaluje okno do 97% (efekt wciśnięcia), animacja </w:t>
      </w:r>
      <w:proofErr w:type="spellStart"/>
      <w:r>
        <w:rPr>
          <w:color w:val="333333"/>
        </w:rPr>
        <w:t>flash</w:t>
      </w:r>
      <w:proofErr w:type="spellEnd"/>
      <w:r>
        <w:rPr>
          <w:color w:val="333333"/>
        </w:rPr>
        <w:t xml:space="preserve"> nakłada chwilowe przebarwienie w kolorze okna. Atrybut </w:t>
      </w:r>
      <w:proofErr w:type="spellStart"/>
      <w:r>
        <w:rPr>
          <w:color w:val="333333"/>
        </w:rPr>
        <w:t>title</w:t>
      </w:r>
      <w:proofErr w:type="spellEnd"/>
      <w:r>
        <w:rPr>
          <w:color w:val="333333"/>
        </w:rPr>
        <w:t xml:space="preserve"> wyświetla </w:t>
      </w:r>
      <w:proofErr w:type="spellStart"/>
      <w:r>
        <w:rPr>
          <w:color w:val="333333"/>
        </w:rPr>
        <w:t>tooltip</w:t>
      </w:r>
      <w:proofErr w:type="spellEnd"/>
      <w:r>
        <w:rPr>
          <w:color w:val="333333"/>
        </w:rPr>
        <w:t xml:space="preserve"> z opisem akcji po najechaniu kursorem.</w:t>
      </w:r>
    </w:p>
    <w:p w14:paraId="34B7FBFF" w14:textId="77777777" w:rsidR="00556B2D" w:rsidRDefault="00000000">
      <w:pPr>
        <w:pageBreakBefore/>
      </w:pPr>
      <w:r>
        <w:lastRenderedPageBreak/>
        <w:br/>
      </w:r>
    </w:p>
    <w:p w14:paraId="114B34FD" w14:textId="77777777" w:rsidR="00556B2D" w:rsidRDefault="00000000">
      <w:pPr>
        <w:pStyle w:val="Nagwek1"/>
      </w:pPr>
      <w:r>
        <w:t xml:space="preserve">8. Podsumowanie — </w:t>
      </w:r>
      <w:proofErr w:type="spellStart"/>
      <w:r>
        <w:t>stack</w:t>
      </w:r>
      <w:proofErr w:type="spellEnd"/>
      <w:r>
        <w:t xml:space="preserve"> technologiczny</w:t>
      </w:r>
    </w:p>
    <w:p w14:paraId="0D3C8F1A" w14:textId="77777777" w:rsidR="00556B2D" w:rsidRDefault="00556B2D">
      <w:pPr>
        <w:pBdr>
          <w:bottom w:val="single" w:sz="6" w:space="1" w:color="2E75B6"/>
        </w:pBdr>
        <w:spacing w:after="120"/>
      </w:pPr>
    </w:p>
    <w:p w14:paraId="674A8CF8" w14:textId="77777777" w:rsidR="00556B2D" w:rsidRDefault="00000000">
      <w:pPr>
        <w:spacing w:after="120"/>
        <w:jc w:val="both"/>
      </w:pPr>
      <w:r>
        <w:rPr>
          <w:color w:val="333333"/>
        </w:rPr>
        <w:t xml:space="preserve">Poniższa tabela podsumowuje kompletny </w:t>
      </w: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 technologiczny projektu </w:t>
      </w:r>
      <w:proofErr w:type="spellStart"/>
      <w:r>
        <w:rPr>
          <w:color w:val="333333"/>
        </w:rPr>
        <w:t>SilesiaPulse</w:t>
      </w:r>
      <w:proofErr w:type="spellEnd"/>
      <w:r>
        <w:rPr>
          <w:color w:val="33333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556B2D" w14:paraId="62C84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EC99" w14:textId="77777777" w:rsidR="00556B2D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Technologia</w:t>
            </w:r>
          </w:p>
        </w:tc>
        <w:tc>
          <w:tcPr>
            <w:tcW w:w="26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6FA5" w14:textId="77777777" w:rsidR="00556B2D" w:rsidRDefault="00000000">
            <w:r>
              <w:rPr>
                <w:b/>
                <w:bCs/>
                <w:color w:val="FFFFFF"/>
                <w:sz w:val="19"/>
                <w:szCs w:val="19"/>
              </w:rPr>
              <w:t>Komponent</w:t>
            </w:r>
          </w:p>
        </w:tc>
        <w:tc>
          <w:tcPr>
            <w:tcW w:w="4226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BA0D" w14:textId="77777777" w:rsidR="00556B2D" w:rsidRDefault="00000000">
            <w:r>
              <w:rPr>
                <w:b/>
                <w:bCs/>
                <w:color w:val="FFFFFF"/>
                <w:sz w:val="19"/>
                <w:szCs w:val="19"/>
              </w:rPr>
              <w:t>Rola w systemie</w:t>
            </w:r>
          </w:p>
        </w:tc>
      </w:tr>
      <w:tr w:rsidR="00556B2D" w14:paraId="5B3B57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82AE" w14:textId="77777777" w:rsidR="00556B2D" w:rsidRDefault="00000000">
            <w:proofErr w:type="spellStart"/>
            <w:r>
              <w:rPr>
                <w:color w:val="1A365D"/>
                <w:sz w:val="18"/>
                <w:szCs w:val="18"/>
              </w:rPr>
              <w:t>Python</w:t>
            </w:r>
            <w:proofErr w:type="spellEnd"/>
            <w:r>
              <w:rPr>
                <w:color w:val="1A365D"/>
                <w:sz w:val="18"/>
                <w:szCs w:val="18"/>
              </w:rPr>
              <w:t xml:space="preserve"> 3.14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23091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pobierz_dane.py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DFEF8" w14:textId="77777777" w:rsidR="00556B2D" w:rsidRDefault="00000000">
            <w:r>
              <w:rPr>
                <w:color w:val="333333"/>
                <w:sz w:val="18"/>
                <w:szCs w:val="18"/>
              </w:rPr>
              <w:t xml:space="preserve">Kolekcja danych z NBP, </w:t>
            </w:r>
            <w:proofErr w:type="spellStart"/>
            <w:r>
              <w:rPr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Stooq</w:t>
            </w:r>
            <w:proofErr w:type="spellEnd"/>
          </w:p>
        </w:tc>
      </w:tr>
      <w:tr w:rsidR="00556B2D" w14:paraId="290FBC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CF09C" w14:textId="77777777" w:rsidR="00556B2D" w:rsidRDefault="00000000">
            <w:proofErr w:type="spellStart"/>
            <w:r>
              <w:rPr>
                <w:color w:val="1A365D"/>
                <w:sz w:val="18"/>
                <w:szCs w:val="18"/>
              </w:rPr>
              <w:t>Python</w:t>
            </w:r>
            <w:proofErr w:type="spellEnd"/>
            <w:r>
              <w:rPr>
                <w:color w:val="1A365D"/>
                <w:sz w:val="18"/>
                <w:szCs w:val="18"/>
              </w:rPr>
              <w:t xml:space="preserve"> 3.14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7432C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silesiapulse_ai.py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8D928" w14:textId="77777777" w:rsidR="00556B2D" w:rsidRDefault="00000000">
            <w:r>
              <w:rPr>
                <w:color w:val="333333"/>
                <w:sz w:val="18"/>
                <w:szCs w:val="18"/>
              </w:rPr>
              <w:t>Generowanie komentarzy AI przez Claude API</w:t>
            </w:r>
          </w:p>
        </w:tc>
      </w:tr>
      <w:tr w:rsidR="00556B2D" w14:paraId="5207C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12DB4" w14:textId="77777777" w:rsidR="00556B2D" w:rsidRDefault="00000000">
            <w:proofErr w:type="spellStart"/>
            <w:r>
              <w:rPr>
                <w:color w:val="1A365D"/>
                <w:sz w:val="18"/>
                <w:szCs w:val="18"/>
              </w:rPr>
              <w:t>Python</w:t>
            </w:r>
            <w:proofErr w:type="spellEnd"/>
            <w:r>
              <w:rPr>
                <w:color w:val="1A365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365D"/>
                <w:sz w:val="18"/>
                <w:szCs w:val="18"/>
              </w:rPr>
              <w:t>Flask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34BED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launcher.py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48E67" w14:textId="77777777" w:rsidR="00556B2D" w:rsidRDefault="00000000">
            <w:r>
              <w:rPr>
                <w:color w:val="333333"/>
                <w:sz w:val="18"/>
                <w:szCs w:val="18"/>
              </w:rPr>
              <w:t>Lokalny serwer uruchamiania aplikacji</w:t>
            </w:r>
          </w:p>
        </w:tc>
      </w:tr>
      <w:tr w:rsidR="00556B2D" w14:paraId="01B2C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4B687" w14:textId="77777777" w:rsidR="00556B2D" w:rsidRDefault="00000000">
            <w:proofErr w:type="spellStart"/>
            <w:r>
              <w:rPr>
                <w:color w:val="1A365D"/>
                <w:sz w:val="18"/>
                <w:szCs w:val="18"/>
              </w:rPr>
              <w:t>anthropic</w:t>
            </w:r>
            <w:proofErr w:type="spellEnd"/>
            <w:r>
              <w:rPr>
                <w:color w:val="1A365D"/>
                <w:sz w:val="18"/>
                <w:szCs w:val="18"/>
              </w:rPr>
              <w:t xml:space="preserve"> SDK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B04F3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claude-sonnet-4-6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9C90D" w14:textId="77777777" w:rsidR="00556B2D" w:rsidRDefault="00000000">
            <w:r>
              <w:rPr>
                <w:color w:val="333333"/>
                <w:sz w:val="18"/>
                <w:szCs w:val="18"/>
              </w:rPr>
              <w:t>Model LLM do analizy geopolitycznej</w:t>
            </w:r>
          </w:p>
        </w:tc>
      </w:tr>
      <w:tr w:rsidR="00556B2D" w14:paraId="4CEEF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BDB8" w14:textId="77777777" w:rsidR="00556B2D" w:rsidRDefault="00000000">
            <w:proofErr w:type="spellStart"/>
            <w:r>
              <w:rPr>
                <w:color w:val="1A365D"/>
                <w:sz w:val="18"/>
                <w:szCs w:val="18"/>
              </w:rPr>
              <w:t>xlwings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E1204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 xml:space="preserve">most 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Excel↔Python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5E995" w14:textId="77777777" w:rsidR="00556B2D" w:rsidRDefault="00000000">
            <w:r>
              <w:rPr>
                <w:color w:val="333333"/>
                <w:sz w:val="18"/>
                <w:szCs w:val="18"/>
              </w:rPr>
              <w:t xml:space="preserve">Odczyt/zapis danych między </w:t>
            </w:r>
            <w:proofErr w:type="spellStart"/>
            <w:r>
              <w:rPr>
                <w:color w:val="333333"/>
                <w:sz w:val="18"/>
                <w:szCs w:val="18"/>
              </w:rPr>
              <w:t>Python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Excel</w:t>
            </w:r>
          </w:p>
        </w:tc>
      </w:tr>
      <w:tr w:rsidR="00556B2D" w14:paraId="1B321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70298" w14:textId="77777777" w:rsidR="00556B2D" w:rsidRDefault="00000000">
            <w:proofErr w:type="spellStart"/>
            <w:r>
              <w:rPr>
                <w:color w:val="1A365D"/>
                <w:sz w:val="18"/>
                <w:szCs w:val="18"/>
              </w:rPr>
              <w:t>pandas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409C" w14:textId="77777777" w:rsidR="00556B2D" w:rsidRDefault="00000000">
            <w:proofErr w:type="spellStart"/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DataFrame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A6DC7" w14:textId="77777777" w:rsidR="00556B2D" w:rsidRDefault="00000000">
            <w:r>
              <w:rPr>
                <w:color w:val="333333"/>
                <w:sz w:val="18"/>
                <w:szCs w:val="18"/>
              </w:rPr>
              <w:t>Transformacja danych, filtrowanie, agregacja</w:t>
            </w:r>
          </w:p>
        </w:tc>
      </w:tr>
      <w:tr w:rsidR="00556B2D" w14:paraId="7A3EE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C2350" w14:textId="77777777" w:rsidR="00556B2D" w:rsidRDefault="00000000">
            <w:r>
              <w:rPr>
                <w:color w:val="1A365D"/>
                <w:sz w:val="18"/>
                <w:szCs w:val="18"/>
              </w:rPr>
              <w:t>Excel 365 PL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3B5B0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Power Query (M)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E0412" w14:textId="77777777" w:rsidR="00556B2D" w:rsidRDefault="00000000">
            <w:r>
              <w:rPr>
                <w:color w:val="333333"/>
                <w:sz w:val="18"/>
                <w:szCs w:val="18"/>
              </w:rPr>
              <w:t>10 zapytań, czyszczenie, scalanie danych</w:t>
            </w:r>
          </w:p>
        </w:tc>
      </w:tr>
      <w:tr w:rsidR="00556B2D" w14:paraId="66081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7A890" w14:textId="77777777" w:rsidR="00556B2D" w:rsidRDefault="00000000">
            <w:r>
              <w:rPr>
                <w:color w:val="1A365D"/>
                <w:sz w:val="18"/>
                <w:szCs w:val="18"/>
              </w:rPr>
              <w:t>Excel 365 PL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A72B4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 xml:space="preserve">Power 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Pivot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 xml:space="preserve"> + DAX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F4DCA" w14:textId="77777777" w:rsidR="00556B2D" w:rsidRDefault="00000000">
            <w:r>
              <w:rPr>
                <w:color w:val="333333"/>
                <w:sz w:val="18"/>
                <w:szCs w:val="18"/>
              </w:rPr>
              <w:t>Model relacyjny, 5 miar analitycznych</w:t>
            </w:r>
          </w:p>
        </w:tc>
      </w:tr>
      <w:tr w:rsidR="00556B2D" w14:paraId="3BB0B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E9908" w14:textId="77777777" w:rsidR="00556B2D" w:rsidRDefault="00000000">
            <w:r>
              <w:rPr>
                <w:color w:val="1A365D"/>
                <w:sz w:val="18"/>
                <w:szCs w:val="18"/>
              </w:rPr>
              <w:t>Excel 365 PL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1C291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VBA (makra)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1F56A" w14:textId="77777777" w:rsidR="00556B2D" w:rsidRDefault="00000000">
            <w:r>
              <w:rPr>
                <w:color w:val="333333"/>
                <w:sz w:val="18"/>
                <w:szCs w:val="18"/>
              </w:rPr>
              <w:t xml:space="preserve">Automatyzacja UI, wywołanie </w:t>
            </w:r>
            <w:proofErr w:type="spellStart"/>
            <w:r>
              <w:rPr>
                <w:color w:val="333333"/>
                <w:sz w:val="18"/>
                <w:szCs w:val="18"/>
              </w:rPr>
              <w:t>Python</w:t>
            </w:r>
            <w:proofErr w:type="spellEnd"/>
          </w:p>
        </w:tc>
      </w:tr>
      <w:tr w:rsidR="00556B2D" w14:paraId="5352C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0D525" w14:textId="77777777" w:rsidR="00556B2D" w:rsidRDefault="00000000">
            <w:r>
              <w:rPr>
                <w:color w:val="1A365D"/>
                <w:sz w:val="18"/>
                <w:szCs w:val="18"/>
              </w:rPr>
              <w:t>HTML/CSS/JS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DB040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ecosystem2.html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F6FD9" w14:textId="77777777" w:rsidR="00556B2D" w:rsidRDefault="00000000">
            <w:r>
              <w:rPr>
                <w:color w:val="333333"/>
                <w:sz w:val="18"/>
                <w:szCs w:val="18"/>
              </w:rPr>
              <w:t>Interaktywna mapa ekosystemu narzędzi</w:t>
            </w:r>
          </w:p>
        </w:tc>
      </w:tr>
      <w:tr w:rsidR="00556B2D" w14:paraId="27493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E3F65" w14:textId="77777777" w:rsidR="00556B2D" w:rsidRDefault="00000000">
            <w:r>
              <w:rPr>
                <w:color w:val="1A365D"/>
                <w:sz w:val="18"/>
                <w:szCs w:val="18"/>
              </w:rPr>
              <w:t>Power BI Desktop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2D100" w14:textId="77777777" w:rsidR="00556B2D" w:rsidRDefault="00000000"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Dashboard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88F2B" w14:textId="77777777" w:rsidR="00556B2D" w:rsidRDefault="00000000">
            <w:r>
              <w:rPr>
                <w:color w:val="333333"/>
                <w:sz w:val="18"/>
                <w:szCs w:val="18"/>
              </w:rPr>
              <w:t>Wizualizacja (docelowa, Faza 6)</w:t>
            </w:r>
          </w:p>
        </w:tc>
      </w:tr>
      <w:tr w:rsidR="00556B2D" w14:paraId="723BEC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128EC" w14:textId="77777777" w:rsidR="00556B2D" w:rsidRDefault="00000000">
            <w:r>
              <w:rPr>
                <w:color w:val="1A365D"/>
                <w:sz w:val="18"/>
                <w:szCs w:val="18"/>
              </w:rPr>
              <w:t>GitHub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BC771" w14:textId="77777777" w:rsidR="00556B2D" w:rsidRDefault="00000000">
            <w:proofErr w:type="spellStart"/>
            <w:r>
              <w:rPr>
                <w:rFonts w:ascii="Courier New" w:eastAsia="Courier New" w:hAnsi="Courier New" w:cs="Courier New"/>
                <w:color w:val="833C00"/>
                <w:sz w:val="17"/>
                <w:szCs w:val="17"/>
              </w:rPr>
              <w:t>uek-silesiapulse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F0E7E" w14:textId="77777777" w:rsidR="00556B2D" w:rsidRDefault="00000000">
            <w:r>
              <w:rPr>
                <w:color w:val="333333"/>
                <w:sz w:val="18"/>
                <w:szCs w:val="18"/>
              </w:rPr>
              <w:t>Wersjonowanie kodu i dokumentacji</w:t>
            </w:r>
          </w:p>
        </w:tc>
      </w:tr>
    </w:tbl>
    <w:p w14:paraId="7FF8B6E8" w14:textId="77777777" w:rsidR="00556B2D" w:rsidRDefault="00000000">
      <w:pPr>
        <w:spacing w:after="120"/>
        <w:jc w:val="both"/>
      </w:pPr>
      <w:r>
        <w:rPr>
          <w:color w:val="333333"/>
        </w:rPr>
        <w:t xml:space="preserve"> </w:t>
      </w:r>
    </w:p>
    <w:p w14:paraId="038DF046" w14:textId="77777777" w:rsidR="00556B2D" w:rsidRDefault="00556B2D">
      <w:pPr>
        <w:pBdr>
          <w:bottom w:val="single" w:sz="6" w:space="1" w:color="2E75B6"/>
        </w:pBdr>
        <w:spacing w:after="120"/>
      </w:pPr>
    </w:p>
    <w:p w14:paraId="774768FF" w14:textId="77777777" w:rsidR="00556B2D" w:rsidRDefault="00000000">
      <w:pPr>
        <w:spacing w:after="80"/>
        <w:jc w:val="center"/>
      </w:pPr>
      <w:r>
        <w:rPr>
          <w:i/>
          <w:iCs/>
          <w:color w:val="888888"/>
          <w:sz w:val="17"/>
          <w:szCs w:val="17"/>
        </w:rPr>
        <w:t xml:space="preserve">Robert Baraniecki  ·  </w:t>
      </w:r>
      <w:proofErr w:type="spellStart"/>
      <w:r>
        <w:rPr>
          <w:i/>
          <w:iCs/>
          <w:color w:val="888888"/>
          <w:sz w:val="17"/>
          <w:szCs w:val="17"/>
        </w:rPr>
        <w:t>SilesiaPulse</w:t>
      </w:r>
      <w:proofErr w:type="spellEnd"/>
      <w:r>
        <w:rPr>
          <w:i/>
          <w:iCs/>
          <w:color w:val="888888"/>
          <w:sz w:val="17"/>
          <w:szCs w:val="17"/>
        </w:rPr>
        <w:t xml:space="preserve">  ·  UEK 2026  ·  Agent: </w:t>
      </w:r>
      <w:proofErr w:type="spellStart"/>
      <w:r>
        <w:rPr>
          <w:i/>
          <w:iCs/>
          <w:color w:val="888888"/>
          <w:sz w:val="17"/>
          <w:szCs w:val="17"/>
        </w:rPr>
        <w:t>Nexus</w:t>
      </w:r>
      <w:proofErr w:type="spellEnd"/>
      <w:r>
        <w:rPr>
          <w:i/>
          <w:iCs/>
          <w:color w:val="888888"/>
          <w:sz w:val="17"/>
          <w:szCs w:val="17"/>
        </w:rPr>
        <w:t xml:space="preserve"> (Claude </w:t>
      </w:r>
      <w:proofErr w:type="spellStart"/>
      <w:r>
        <w:rPr>
          <w:i/>
          <w:iCs/>
          <w:color w:val="888888"/>
          <w:sz w:val="17"/>
          <w:szCs w:val="17"/>
        </w:rPr>
        <w:t>Sonnet</w:t>
      </w:r>
      <w:proofErr w:type="spellEnd"/>
      <w:r>
        <w:rPr>
          <w:i/>
          <w:iCs/>
          <w:color w:val="888888"/>
          <w:sz w:val="17"/>
          <w:szCs w:val="17"/>
        </w:rPr>
        <w:t xml:space="preserve"> 4.6)</w:t>
      </w:r>
    </w:p>
    <w:p w14:paraId="0993E7FD" w14:textId="77777777" w:rsidR="00556B2D" w:rsidRDefault="00000000">
      <w:pPr>
        <w:jc w:val="center"/>
      </w:pPr>
      <w:r>
        <w:rPr>
          <w:i/>
          <w:iCs/>
          <w:color w:val="AAAAAA"/>
          <w:sz w:val="17"/>
          <w:szCs w:val="17"/>
        </w:rPr>
        <w:t xml:space="preserve">Wygenerowano: 26.05.2026  ·  Fazy 1–4 zamknięte  ·  POC — proof of </w:t>
      </w:r>
      <w:proofErr w:type="spellStart"/>
      <w:r>
        <w:rPr>
          <w:i/>
          <w:iCs/>
          <w:color w:val="AAAAAA"/>
          <w:sz w:val="17"/>
          <w:szCs w:val="17"/>
        </w:rPr>
        <w:t>concept</w:t>
      </w:r>
      <w:proofErr w:type="spellEnd"/>
    </w:p>
    <w:sectPr w:rsidR="00556B2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7FF"/>
    <w:multiLevelType w:val="hybridMultilevel"/>
    <w:tmpl w:val="CB202F44"/>
    <w:lvl w:ilvl="0" w:tplc="D32857EA">
      <w:start w:val="1"/>
      <w:numFmt w:val="bullet"/>
      <w:lvlText w:val="•"/>
      <w:lvlJc w:val="left"/>
      <w:pPr>
        <w:ind w:left="720" w:hanging="360"/>
      </w:pPr>
    </w:lvl>
    <w:lvl w:ilvl="1" w:tplc="23FAA6DC">
      <w:numFmt w:val="decimal"/>
      <w:lvlText w:val=""/>
      <w:lvlJc w:val="left"/>
    </w:lvl>
    <w:lvl w:ilvl="2" w:tplc="DB2E318C">
      <w:numFmt w:val="decimal"/>
      <w:lvlText w:val=""/>
      <w:lvlJc w:val="left"/>
    </w:lvl>
    <w:lvl w:ilvl="3" w:tplc="32A075E2">
      <w:numFmt w:val="decimal"/>
      <w:lvlText w:val=""/>
      <w:lvlJc w:val="left"/>
    </w:lvl>
    <w:lvl w:ilvl="4" w:tplc="BFE0645A">
      <w:numFmt w:val="decimal"/>
      <w:lvlText w:val=""/>
      <w:lvlJc w:val="left"/>
    </w:lvl>
    <w:lvl w:ilvl="5" w:tplc="60E4A3B8">
      <w:numFmt w:val="decimal"/>
      <w:lvlText w:val=""/>
      <w:lvlJc w:val="left"/>
    </w:lvl>
    <w:lvl w:ilvl="6" w:tplc="5CF6C72A">
      <w:numFmt w:val="decimal"/>
      <w:lvlText w:val=""/>
      <w:lvlJc w:val="left"/>
    </w:lvl>
    <w:lvl w:ilvl="7" w:tplc="1CE4C3F2">
      <w:numFmt w:val="decimal"/>
      <w:lvlText w:val=""/>
      <w:lvlJc w:val="left"/>
    </w:lvl>
    <w:lvl w:ilvl="8" w:tplc="B5EEEEF0">
      <w:numFmt w:val="decimal"/>
      <w:lvlText w:val=""/>
      <w:lvlJc w:val="left"/>
    </w:lvl>
  </w:abstractNum>
  <w:abstractNum w:abstractNumId="1" w15:restartNumberingAfterBreak="0">
    <w:nsid w:val="36257AB6"/>
    <w:multiLevelType w:val="hybridMultilevel"/>
    <w:tmpl w:val="D4A0A64A"/>
    <w:lvl w:ilvl="0" w:tplc="CEEE22F0">
      <w:start w:val="1"/>
      <w:numFmt w:val="bullet"/>
      <w:lvlText w:val="●"/>
      <w:lvlJc w:val="left"/>
      <w:pPr>
        <w:ind w:left="720" w:hanging="360"/>
      </w:pPr>
    </w:lvl>
    <w:lvl w:ilvl="1" w:tplc="9356AD34">
      <w:start w:val="1"/>
      <w:numFmt w:val="bullet"/>
      <w:lvlText w:val="○"/>
      <w:lvlJc w:val="left"/>
      <w:pPr>
        <w:ind w:left="1440" w:hanging="360"/>
      </w:pPr>
    </w:lvl>
    <w:lvl w:ilvl="2" w:tplc="263E6074">
      <w:start w:val="1"/>
      <w:numFmt w:val="bullet"/>
      <w:lvlText w:val="■"/>
      <w:lvlJc w:val="left"/>
      <w:pPr>
        <w:ind w:left="2160" w:hanging="360"/>
      </w:pPr>
    </w:lvl>
    <w:lvl w:ilvl="3" w:tplc="CE58BED6">
      <w:start w:val="1"/>
      <w:numFmt w:val="bullet"/>
      <w:lvlText w:val="●"/>
      <w:lvlJc w:val="left"/>
      <w:pPr>
        <w:ind w:left="2880" w:hanging="360"/>
      </w:pPr>
    </w:lvl>
    <w:lvl w:ilvl="4" w:tplc="8F30A222">
      <w:start w:val="1"/>
      <w:numFmt w:val="bullet"/>
      <w:lvlText w:val="○"/>
      <w:lvlJc w:val="left"/>
      <w:pPr>
        <w:ind w:left="3600" w:hanging="360"/>
      </w:pPr>
    </w:lvl>
    <w:lvl w:ilvl="5" w:tplc="6DAE44D8">
      <w:start w:val="1"/>
      <w:numFmt w:val="bullet"/>
      <w:lvlText w:val="■"/>
      <w:lvlJc w:val="left"/>
      <w:pPr>
        <w:ind w:left="4320" w:hanging="360"/>
      </w:pPr>
    </w:lvl>
    <w:lvl w:ilvl="6" w:tplc="A6AEF6A6">
      <w:start w:val="1"/>
      <w:numFmt w:val="bullet"/>
      <w:lvlText w:val="●"/>
      <w:lvlJc w:val="left"/>
      <w:pPr>
        <w:ind w:left="5040" w:hanging="360"/>
      </w:pPr>
    </w:lvl>
    <w:lvl w:ilvl="7" w:tplc="FAEE007E">
      <w:start w:val="1"/>
      <w:numFmt w:val="bullet"/>
      <w:lvlText w:val="●"/>
      <w:lvlJc w:val="left"/>
      <w:pPr>
        <w:ind w:left="5760" w:hanging="360"/>
      </w:pPr>
    </w:lvl>
    <w:lvl w:ilvl="8" w:tplc="30884170">
      <w:start w:val="1"/>
      <w:numFmt w:val="bullet"/>
      <w:lvlText w:val="●"/>
      <w:lvlJc w:val="left"/>
      <w:pPr>
        <w:ind w:left="6480" w:hanging="360"/>
      </w:pPr>
    </w:lvl>
  </w:abstractNum>
  <w:num w:numId="1" w16cid:durableId="1887987736">
    <w:abstractNumId w:val="1"/>
    <w:lvlOverride w:ilvl="0">
      <w:startOverride w:val="1"/>
    </w:lvlOverride>
  </w:num>
  <w:num w:numId="2" w16cid:durableId="1276017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B2D"/>
    <w:rsid w:val="004A317A"/>
    <w:rsid w:val="00556B2D"/>
    <w:rsid w:val="0092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B6E5"/>
  <w15:docId w15:val="{C45EE7D2-EDB8-4011-A210-3B1A188D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1A365D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1628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Baraniecki</cp:lastModifiedBy>
  <cp:revision>2</cp:revision>
  <dcterms:created xsi:type="dcterms:W3CDTF">2026-05-26T16:28:00Z</dcterms:created>
  <dcterms:modified xsi:type="dcterms:W3CDTF">2026-05-26T16:34:00Z</dcterms:modified>
</cp:coreProperties>
</file>