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Vacation Policy</w:t>
      </w:r>
    </w:p>
    <w:p>
      <w:r>
        <w:t>Effective Date: January 1, 2025</w:t>
      </w:r>
    </w:p>
    <w:p>
      <w:r>
        <w:t>Last Updated: March 15, 2025</w:t>
      </w:r>
    </w:p>
    <w:p/>
    <w:p>
      <w:pPr>
        <w:pStyle w:val="Heading1"/>
      </w:pPr>
      <w:r>
        <w:t>1. Purpose</w:t>
      </w:r>
    </w:p>
    <w:p>
      <w:r>
        <w:t>This policy outlines the rules and procedures for requesting and taking vacation leave. It applies to all full-time and part-time employees. The goal is to ensure fair and consistent vacation management while supporting employees' work-life balance.</w:t>
      </w:r>
    </w:p>
    <w:p>
      <w:pPr>
        <w:pStyle w:val="Heading1"/>
      </w:pPr>
      <w:r>
        <w:t>2. Eligibility</w:t>
      </w:r>
    </w:p>
    <w:p>
      <w:r>
        <w:t>All employees are eligible for vacation leave from their first day of employment. However, new employees are encouraged to wait until they have completed their probationary period (typically 3 months) before taking extended vacation.</w:t>
      </w:r>
    </w:p>
    <w:p>
      <w:pPr>
        <w:pStyle w:val="Heading1"/>
      </w:pPr>
      <w:r>
        <w:t>3. Annual Vacation Allowance</w:t>
      </w:r>
    </w:p>
    <w:p>
      <w:r>
        <w:t>Vacation days are allocated based on years of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t>Years of Service</w:t>
            </w:r>
          </w:p>
        </w:tc>
        <w:tc>
          <w:tcPr>
            <w:tcW w:type="dxa" w:w="2880"/>
          </w:tcPr>
          <w:p>
            <w:r>
              <w:t>Annual Vacation Days</w:t>
            </w:r>
          </w:p>
        </w:tc>
        <w:tc>
          <w:tcPr>
            <w:tcW w:type="dxa" w:w="2880"/>
          </w:tcPr>
          <w:p>
            <w:r>
              <w:t>Maximum Carryover</w:t>
            </w:r>
          </w:p>
        </w:tc>
      </w:tr>
      <w:tr>
        <w:tc>
          <w:tcPr>
            <w:tcW w:type="dxa" w:w="2880"/>
          </w:tcPr>
          <w:p>
            <w:r>
              <w:t>0 - 2 years</w:t>
            </w:r>
          </w:p>
        </w:tc>
        <w:tc>
          <w:tcPr>
            <w:tcW w:type="dxa" w:w="2880"/>
          </w:tcPr>
          <w:p>
            <w:r>
              <w:t>20 days</w:t>
            </w:r>
          </w:p>
        </w:tc>
        <w:tc>
          <w:tcPr>
            <w:tcW w:type="dxa" w:w="2880"/>
          </w:tcPr>
          <w:p>
            <w:r>
              <w:t>5 days</w:t>
            </w:r>
          </w:p>
        </w:tc>
      </w:tr>
      <w:tr>
        <w:tc>
          <w:tcPr>
            <w:tcW w:type="dxa" w:w="2880"/>
          </w:tcPr>
          <w:p>
            <w:r>
              <w:t>3 - 5 years</w:t>
            </w:r>
          </w:p>
        </w:tc>
        <w:tc>
          <w:tcPr>
            <w:tcW w:type="dxa" w:w="2880"/>
          </w:tcPr>
          <w:p>
            <w:r>
              <w:t>23 days</w:t>
            </w:r>
          </w:p>
        </w:tc>
        <w:tc>
          <w:tcPr>
            <w:tcW w:type="dxa" w:w="2880"/>
          </w:tcPr>
          <w:p>
            <w:r>
              <w:t>5 days</w:t>
            </w:r>
          </w:p>
        </w:tc>
      </w:tr>
      <w:tr>
        <w:tc>
          <w:tcPr>
            <w:tcW w:type="dxa" w:w="2880"/>
          </w:tcPr>
          <w:p>
            <w:r>
              <w:t>6 - 10 years</w:t>
            </w:r>
          </w:p>
        </w:tc>
        <w:tc>
          <w:tcPr>
            <w:tcW w:type="dxa" w:w="2880"/>
          </w:tcPr>
          <w:p>
            <w:r>
              <w:t>25 days</w:t>
            </w:r>
          </w:p>
        </w:tc>
        <w:tc>
          <w:tcPr>
            <w:tcW w:type="dxa" w:w="2880"/>
          </w:tcPr>
          <w:p>
            <w:r>
              <w:t>8 days</w:t>
            </w:r>
          </w:p>
        </w:tc>
      </w:tr>
      <w:tr>
        <w:tc>
          <w:tcPr>
            <w:tcW w:type="dxa" w:w="2880"/>
          </w:tcPr>
          <w:p>
            <w:r>
              <w:t>10+ years</w:t>
            </w:r>
          </w:p>
        </w:tc>
        <w:tc>
          <w:tcPr>
            <w:tcW w:type="dxa" w:w="2880"/>
          </w:tcPr>
          <w:p>
            <w:r>
              <w:t>28 days</w:t>
            </w:r>
          </w:p>
        </w:tc>
        <w:tc>
          <w:tcPr>
            <w:tcW w:type="dxa" w:w="2880"/>
          </w:tcPr>
          <w:p>
            <w:r>
              <w:t>10 days</w:t>
            </w:r>
          </w:p>
        </w:tc>
      </w:tr>
    </w:tbl>
    <w:p/>
    <w:p>
      <w:pPr>
        <w:pStyle w:val="Heading1"/>
      </w:pPr>
      <w:r>
        <w:t>4. Requesting Vacation</w:t>
      </w:r>
    </w:p>
    <w:p>
      <w:r>
        <w:t>Employees must follow these steps when requesting vacation:</w:t>
      </w:r>
    </w:p>
    <w:p>
      <w:pPr>
        <w:pStyle w:val="ListBullet"/>
      </w:pPr>
      <w:r>
        <w:t>Submit a vacation request through the HR portal at least 2 weeks in advance for requests of 3 or more consecutive days.</w:t>
      </w:r>
    </w:p>
    <w:p>
      <w:pPr>
        <w:pStyle w:val="ListBullet"/>
      </w:pPr>
      <w:r>
        <w:t>Requests for 1-2 days require at least 3 business days' notice.</w:t>
      </w:r>
    </w:p>
    <w:p>
      <w:pPr>
        <w:pStyle w:val="ListBullet"/>
      </w:pPr>
      <w:r>
        <w:t>The direct manager must approve or deny the request within 3 business days.</w:t>
      </w:r>
    </w:p>
    <w:p>
      <w:pPr>
        <w:pStyle w:val="ListBullet"/>
      </w:pPr>
      <w:r>
        <w:t>During peak periods (June-August, December), requests should be submitted at least 4 weeks in advance.</w:t>
      </w:r>
    </w:p>
    <w:p>
      <w:r>
        <w:t>In case of conflicting requests from team members during the same period, priority will be given based on the order in which requests were received. Managers should ensure that no more than 30% of a team is on vacation at the same time.</w:t>
      </w:r>
    </w:p>
    <w:p>
      <w:pPr>
        <w:pStyle w:val="Heading1"/>
      </w:pPr>
      <w:r>
        <w:t>5. Carryover Policy</w:t>
      </w:r>
    </w:p>
    <w:p>
      <w:r>
        <w:t>Unused vacation days may be carried over into the next calendar year, subject to the maximum carryover limits listed in the table above. Any days exceeding the carryover limit will expire on December 31st of each year. Employees are strongly encouraged to use their full vacation allowance each year.</w:t>
      </w:r>
    </w:p>
    <w:p>
      <w:r>
        <w:t>In exceptional circumstances (e.g., project deadlines preventing vacation use), employees may request a one-time extension of up to 3 additional carryover days by submitting a written request to HR, approved by their department head.</w:t>
      </w:r>
    </w:p>
    <w:p>
      <w:pPr>
        <w:pStyle w:val="Heading1"/>
      </w:pPr>
      <w:r>
        <w:t>6. Public Holidays</w:t>
      </w:r>
    </w:p>
    <w:p>
      <w:r>
        <w:t>Public holidays are separate from vacation days and do not count toward the annual vacation allowance. The list of recognized public holidays is published at the beginning of each calendar year on the HR portal.</w:t>
      </w:r>
    </w:p>
    <w:p>
      <w:pPr>
        <w:pStyle w:val="Heading1"/>
      </w:pPr>
      <w:r>
        <w:t>7. Sick Leave During Vacation</w:t>
      </w:r>
    </w:p>
    <w:p>
      <w:r>
        <w:t>If an employee becomes ill during their vacation, the sick days may be reclassified as sick leave rather than vacation, provided the employee:</w:t>
      </w:r>
    </w:p>
    <w:p>
      <w:pPr>
        <w:pStyle w:val="ListBullet"/>
      </w:pPr>
      <w:r>
        <w:t>Notifies their manager within 24 hours of becoming ill.</w:t>
      </w:r>
    </w:p>
    <w:p>
      <w:pPr>
        <w:pStyle w:val="ListBullet"/>
      </w:pPr>
      <w:r>
        <w:t>Provides a medical certificate from a licensed physician.</w:t>
      </w:r>
    </w:p>
    <w:p>
      <w:pPr>
        <w:pStyle w:val="ListBullet"/>
      </w:pPr>
      <w:r>
        <w:t>Submits the documentation to HR within 5 business days of returning to work.</w:t>
      </w:r>
    </w:p>
    <w:p>
      <w:pPr>
        <w:pStyle w:val="Heading1"/>
      </w:pPr>
      <w:r>
        <w:t>8. Unpaid Leave</w:t>
      </w:r>
    </w:p>
    <w:p>
      <w:r>
        <w:t>Once all paid vacation days have been used, employees may request unpaid leave. Unpaid leave requests must be approved by both the direct manager and the HR department. Extended unpaid leave (more than 10 consecutive business days) requires approval from a department director.</w:t>
      </w:r>
    </w:p>
    <w:p>
      <w:pPr>
        <w:pStyle w:val="Heading1"/>
      </w:pPr>
      <w:r>
        <w:t>9. Vacation Upon Termination</w:t>
      </w:r>
    </w:p>
    <w:p>
      <w:r>
        <w:t>Upon termination of employment, unused vacation days will be paid out at the employee's current daily rate. If an employee has taken more vacation days than they have accrued at the time of termination, the excess days will be deducted from the final paycheck.</w:t>
      </w:r>
    </w:p>
    <w:p>
      <w:pPr>
        <w:pStyle w:val="Heading1"/>
      </w:pPr>
      <w:r>
        <w:t>10. Contact Information</w:t>
      </w:r>
    </w:p>
    <w:p>
      <w:r>
        <w:t>For questions about this policy, please contact the Human Resources department at hr@company.com or visit the HR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