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2340"/>
        <w:gridCol w:w="780"/>
        <w:gridCol w:w="1560"/>
        <w:gridCol w:w="1560"/>
        <w:gridCol w:w="780"/>
        <w:gridCol w:w="2340"/>
      </w:tblGrid>
      <w:tr w:rsidR="00793BAD" w:rsidRPr="00D95C48" w14:paraId="1F2D9816" w14:textId="77777777" w:rsidTr="00D95C48">
        <w:tc>
          <w:tcPr>
            <w:tcW w:w="9360" w:type="dxa"/>
            <w:gridSpan w:val="6"/>
            <w:noWrap/>
            <w:vAlign w:val="center"/>
          </w:tcPr>
          <w:p w14:paraId="1C7A697D" w14:textId="77777777" w:rsidR="00793BAD" w:rsidRPr="00D95C48" w:rsidRDefault="00000000">
            <w:r w:rsidRPr="00D95C48">
              <w:t>Table 1. Manuscript metadata</w:t>
            </w:r>
          </w:p>
        </w:tc>
      </w:tr>
      <w:tr w:rsidR="00793BAD" w:rsidRPr="00D95C48" w14:paraId="5B906AFB" w14:textId="77777777" w:rsidTr="00D95C48">
        <w:tc>
          <w:tcPr>
            <w:tcW w:w="9360" w:type="dxa"/>
            <w:gridSpan w:val="6"/>
            <w:noWrap/>
            <w:vAlign w:val="center"/>
          </w:tcPr>
          <w:p w14:paraId="333035E5" w14:textId="77777777" w:rsidR="00793BAD" w:rsidRPr="00D95C48" w:rsidRDefault="00000000">
            <w:pPr>
              <w:spacing w:line="240" w:lineRule="auto"/>
            </w:pPr>
            <w:r w:rsidRPr="00D95C48">
              <w:t>Title: Blue Economy Maritime Sociology in the Anthropocene: Implementing the Tripartite Model of Blue Dynamics (TMBD) and Sustainable Blue Value</w:t>
            </w:r>
          </w:p>
        </w:tc>
      </w:tr>
      <w:tr w:rsidR="00793BAD" w:rsidRPr="00D95C48" w14:paraId="14197CB0" w14:textId="77777777" w:rsidTr="00D95C48">
        <w:tc>
          <w:tcPr>
            <w:tcW w:w="9360" w:type="dxa"/>
            <w:gridSpan w:val="6"/>
            <w:noWrap/>
            <w:vAlign w:val="center"/>
          </w:tcPr>
          <w:p w14:paraId="25A99107" w14:textId="77777777" w:rsidR="00D95C48" w:rsidRPr="00D95C48" w:rsidRDefault="00000000">
            <w:pPr>
              <w:spacing w:line="240" w:lineRule="auto"/>
            </w:pPr>
            <w:r w:rsidRPr="00D95C48">
              <w:t xml:space="preserve">Abstract: </w:t>
            </w:r>
          </w:p>
          <w:p w14:paraId="6DE3E625" w14:textId="50CAC913" w:rsidR="00D95C48" w:rsidRPr="00D95C48" w:rsidRDefault="00000000">
            <w:pPr>
              <w:spacing w:line="240" w:lineRule="auto"/>
            </w:pPr>
            <w:r w:rsidRPr="00D95C48">
              <w:t>The manuscript positions maritime sociology as a historically grounded yet currently under-utilised analytical resource for understanding Blue Economy transformations. Building on Ludwik Janiszewski’s semi-deterministic theory—where the marine factor constrains and enables while the human/social factor translates constraints into institutions and practices</w:t>
            </w:r>
            <w:r w:rsidR="00D95C48">
              <w:t xml:space="preserve">- </w:t>
            </w:r>
            <w:r w:rsidRPr="00D95C48">
              <w:t xml:space="preserve">this revised paper implements a three-dimensional extension suited to Anthropocene conditions: the Tripartite Model of Blue Dynamics (TMBD). </w:t>
            </w:r>
          </w:p>
          <w:p w14:paraId="53222D9F" w14:textId="4E4AAE44" w:rsidR="00D95C48" w:rsidRPr="00D95C48" w:rsidRDefault="00000000">
            <w:pPr>
              <w:spacing w:line="240" w:lineRule="auto"/>
            </w:pPr>
            <w:r w:rsidRPr="00D95C48">
              <w:t>TMBD distinguishes Marine dynamics (M) as biophysical/ecological involuntary agency, Maritime dynamics (T) as techno-economic and institutional agency (‘humans terraforming the sea’), and Oceanic dynamics (O) as the integrative hydro</w:t>
            </w:r>
            <w:r w:rsidR="00D95C48">
              <w:t>-</w:t>
            </w:r>
            <w:r w:rsidRPr="00D95C48">
              <w:t xml:space="preserve">social and planetary governance dimension required by ‘one ocean’ interdependence. </w:t>
            </w:r>
          </w:p>
          <w:p w14:paraId="7CB1B96F" w14:textId="77777777" w:rsidR="00D95C48" w:rsidRPr="00D95C48" w:rsidRDefault="00000000">
            <w:pPr>
              <w:spacing w:line="240" w:lineRule="auto"/>
            </w:pPr>
            <w:r w:rsidRPr="00D95C48">
              <w:t>The core proposition is that Sustainable Blue Value is not a sectoral output but an equilibrium region where Re-</w:t>
            </w:r>
            <w:proofErr w:type="spellStart"/>
            <w:r w:rsidRPr="00D95C48">
              <w:t>marinisation</w:t>
            </w:r>
            <w:proofErr w:type="spellEnd"/>
            <w:r w:rsidRPr="00D95C48">
              <w:t>, Re-maritimisation, and Re-</w:t>
            </w:r>
            <w:proofErr w:type="spellStart"/>
            <w:r w:rsidRPr="00D95C48">
              <w:t>oceanisation</w:t>
            </w:r>
            <w:proofErr w:type="spellEnd"/>
            <w:r w:rsidRPr="00D95C48">
              <w:t xml:space="preserve"> co-occur under trans-corporate cohabitation. </w:t>
            </w:r>
          </w:p>
          <w:p w14:paraId="4E650263" w14:textId="4923D0B5" w:rsidR="00793BAD" w:rsidRPr="00D95C48" w:rsidRDefault="00000000">
            <w:pPr>
              <w:spacing w:line="240" w:lineRule="auto"/>
            </w:pPr>
            <w:r w:rsidRPr="00D95C48">
              <w:t>The paper operationalises this claim through a mandatory Blue Value Logic-Matrix and translates it into semi-policy recommendations focused on distributive and procedural justice, blue skills and careers, and the institutionalisation of Trans-</w:t>
            </w:r>
            <w:proofErr w:type="spellStart"/>
            <w:r w:rsidRPr="00D95C48">
              <w:t>oceanisation</w:t>
            </w:r>
            <w:proofErr w:type="spellEnd"/>
            <w:r w:rsidRPr="00D95C48">
              <w:t>.</w:t>
            </w:r>
          </w:p>
        </w:tc>
      </w:tr>
      <w:tr w:rsidR="00793BAD" w:rsidRPr="00D95C48" w14:paraId="64E7F210" w14:textId="77777777" w:rsidTr="00D95C48">
        <w:tc>
          <w:tcPr>
            <w:tcW w:w="9360" w:type="dxa"/>
            <w:gridSpan w:val="6"/>
            <w:noWrap/>
            <w:vAlign w:val="center"/>
          </w:tcPr>
          <w:p w14:paraId="30D134EB" w14:textId="77777777" w:rsidR="00793BAD" w:rsidRPr="00D95C48" w:rsidRDefault="00000000">
            <w:pPr>
              <w:spacing w:line="240" w:lineRule="auto"/>
            </w:pPr>
            <w:r w:rsidRPr="00D95C48">
              <w:t xml:space="preserve">Keywords: maritime sociology; Ludwik Janiszewski; </w:t>
            </w:r>
            <w:proofErr w:type="spellStart"/>
            <w:r w:rsidRPr="00D95C48">
              <w:t>marinisation</w:t>
            </w:r>
            <w:proofErr w:type="spellEnd"/>
            <w:r w:rsidRPr="00D95C48">
              <w:t xml:space="preserve">; maritimisation; </w:t>
            </w:r>
            <w:proofErr w:type="spellStart"/>
            <w:r w:rsidRPr="00D95C48">
              <w:t>oceanisation</w:t>
            </w:r>
            <w:proofErr w:type="spellEnd"/>
            <w:r w:rsidRPr="00D95C48">
              <w:t>; Sustainable Blue Value; Blue Justice; Social License to Operate; blue skills; blue careers; port-city interface; trans-</w:t>
            </w:r>
            <w:proofErr w:type="spellStart"/>
            <w:r w:rsidRPr="00D95C48">
              <w:t>oceanisation</w:t>
            </w:r>
            <w:proofErr w:type="spellEnd"/>
          </w:p>
        </w:tc>
      </w:tr>
      <w:tr w:rsidR="00793BAD" w:rsidRPr="00D95C48" w14:paraId="39B992DD" w14:textId="77777777" w:rsidTr="00D95C48">
        <w:tc>
          <w:tcPr>
            <w:tcW w:w="9360" w:type="dxa"/>
            <w:gridSpan w:val="6"/>
            <w:noWrap/>
            <w:vAlign w:val="center"/>
          </w:tcPr>
          <w:p w14:paraId="313E2FB9" w14:textId="77777777" w:rsidR="00793BAD" w:rsidRPr="00D95C48" w:rsidRDefault="00000000" w:rsidP="00833B9D">
            <w:pPr>
              <w:spacing w:line="240" w:lineRule="auto"/>
            </w:pPr>
            <w:r w:rsidRPr="00D95C48">
              <w:t>Table 2. 1. Introduction and time-accurate relevance</w:t>
            </w:r>
          </w:p>
        </w:tc>
      </w:tr>
      <w:tr w:rsidR="00793BAD" w:rsidRPr="00D95C48" w14:paraId="10B8E44A" w14:textId="77777777" w:rsidTr="00D95C48">
        <w:tc>
          <w:tcPr>
            <w:tcW w:w="9360" w:type="dxa"/>
            <w:gridSpan w:val="6"/>
            <w:noWrap/>
            <w:vAlign w:val="center"/>
          </w:tcPr>
          <w:p w14:paraId="1F440D24" w14:textId="07D1DFFB" w:rsidR="00793BAD" w:rsidRPr="00D95C48" w:rsidRDefault="00000000">
            <w:pPr>
              <w:spacing w:line="240" w:lineRule="auto"/>
            </w:pPr>
            <w:r w:rsidRPr="00D95C48">
              <w:t>“This paper revisits the field of maritime sociology in light of the conceptual and policy framework of the blue economy</w:t>
            </w:r>
            <w:proofErr w:type="gramStart"/>
            <w:r w:rsidRPr="00D95C48">
              <w:t>” .</w:t>
            </w:r>
            <w:proofErr w:type="gramEnd"/>
            <w:r w:rsidRPr="00D95C48">
              <w:t xml:space="preserve"> From the start, the manuscript is organised around a diagnosis: Blue Economy agendas promise sustainability, inclusion and solidarity, but in practice they are frequently implemented as technocratic sector programmes that treat the social as </w:t>
            </w:r>
            <w:proofErr w:type="gramStart"/>
            <w:r w:rsidRPr="00D95C48">
              <w:t>secondary .</w:t>
            </w:r>
            <w:proofErr w:type="gramEnd"/>
            <w:r w:rsidRPr="00D95C48">
              <w:t xml:space="preserve"> The manuscript therefore insists that blue transitions cannot be stabilised by hardware alone. “We have successfully built the hardware of the Blue Economy (tech, ships, turbines) but neglected the software (culture, identity, skills, and social license)</w:t>
            </w:r>
            <w:proofErr w:type="gramStart"/>
            <w:r w:rsidRPr="00D95C48">
              <w:t>” .</w:t>
            </w:r>
            <w:proofErr w:type="gramEnd"/>
            <w:r w:rsidRPr="00D95C48">
              <w:t xml:space="preserve"> This sentence is treated here as an empirical mechanism claim: without the ‘software’ of legitimacy, identity and capability, maritime infrastructures become conflict generators rather than transition enablers.</w:t>
            </w:r>
            <w:r w:rsidR="00D95C48">
              <w:t xml:space="preserve"> </w:t>
            </w:r>
            <w:r w:rsidRPr="00D95C48">
              <w:t>2025 (European Ocean Pact): We are now at a critical juncture. The Communication on The European Ocean Pact (</w:t>
            </w:r>
            <w:proofErr w:type="gramStart"/>
            <w:r w:rsidRPr="00D95C48">
              <w:t>COM(</w:t>
            </w:r>
            <w:proofErr w:type="gramEnd"/>
            <w:r w:rsidRPr="00D95C48">
              <w:t xml:space="preserve">2025)281) explicitly calls for addressing ‘social dimensions,’ ‘generational renewal,’ and ‘workforce development’” (European Commission, 2025, as quoted in BLUE SOCIOLOGY ONE OCEAN ECONOMY Project, b). On this basis, the present revision makes urgency explicit. “The European Union stands at a historic crossroads for ocean regeneration. With the recent ratification of the High Seas Treaty and the ambitious commitments surrounding the 2025 UN Ocean Conference in Nice, maritime policy has moved to the </w:t>
            </w:r>
            <w:proofErr w:type="spellStart"/>
            <w:r w:rsidRPr="00D95C48">
              <w:t>center</w:t>
            </w:r>
            <w:proofErr w:type="spellEnd"/>
            <w:r w:rsidRPr="00D95C48">
              <w:t xml:space="preserve"> of…</w:t>
            </w:r>
            <w:proofErr w:type="gramStart"/>
            <w:r w:rsidRPr="00D95C48">
              <w:t>” .</w:t>
            </w:r>
            <w:proofErr w:type="gramEnd"/>
            <w:r w:rsidRPr="00D95C48">
              <w:t xml:space="preserve"> Together, these passages support a time-</w:t>
            </w:r>
            <w:r w:rsidRPr="00D95C48">
              <w:lastRenderedPageBreak/>
              <w:t>accurate relevance claim: blue policy has entered a phase where social dimensions (skills, acceptance, justice) are conditions of implementation rather than post-hoc corrections.</w:t>
            </w:r>
            <w:r w:rsidRPr="00D95C48">
              <w:br/>
            </w:r>
            <w:r w:rsidRPr="00D95C48">
              <w:br/>
              <w:t xml:space="preserve">The paper’s contribution is the formalisation of the coupling problem. The manuscript already separates ‘marine’ and ‘maritime’ logics; this revision adds the Oceanic dimension and supplies a measurement </w:t>
            </w:r>
            <w:proofErr w:type="gramStart"/>
            <w:r w:rsidRPr="00D95C48">
              <w:t>grammar .</w:t>
            </w:r>
            <w:proofErr w:type="gramEnd"/>
            <w:r w:rsidRPr="00D95C48">
              <w:t xml:space="preserve"> Tables 4–5 implement TMBD and define Sustainable Blue Value as an operational equilibrium rather than aspirational rhetoric. Tables 6–11 translate the model into a semi-policy brief and recommendations.</w:t>
            </w:r>
          </w:p>
        </w:tc>
      </w:tr>
      <w:tr w:rsidR="00793BAD" w:rsidRPr="00D95C48" w14:paraId="395C5408" w14:textId="77777777" w:rsidTr="00D95C48">
        <w:tc>
          <w:tcPr>
            <w:tcW w:w="9360" w:type="dxa"/>
            <w:gridSpan w:val="6"/>
            <w:noWrap/>
            <w:vAlign w:val="center"/>
          </w:tcPr>
          <w:p w14:paraId="201AA5EE" w14:textId="77777777" w:rsidR="00793BAD" w:rsidRPr="00D95C48" w:rsidRDefault="00000000">
            <w:r w:rsidRPr="00D95C48">
              <w:lastRenderedPageBreak/>
              <w:t>Table 3. 2. Janiszewski’s semi-deterministic engine and the Oceanic upgrade</w:t>
            </w:r>
          </w:p>
        </w:tc>
      </w:tr>
      <w:tr w:rsidR="00793BAD" w:rsidRPr="00D95C48" w14:paraId="6559D7E0" w14:textId="77777777" w:rsidTr="00D95C48">
        <w:tc>
          <w:tcPr>
            <w:tcW w:w="9360" w:type="dxa"/>
            <w:gridSpan w:val="6"/>
            <w:noWrap/>
            <w:vAlign w:val="center"/>
          </w:tcPr>
          <w:p w14:paraId="26109611" w14:textId="198A4A12" w:rsidR="00793BAD" w:rsidRPr="00D95C48" w:rsidRDefault="00000000">
            <w:pPr>
              <w:spacing w:line="240" w:lineRule="auto"/>
            </w:pPr>
            <w:r w:rsidRPr="00D95C48">
              <w:t>This passage provides the conceptual engine for the paper: development is conditioned by marine forces and shaped by social activity, with feedback effects. The revision retains this two-factor engine but reinterprets the ‘human factor’ as a specifically Maritime factor to make institutional and infrastructural mediation explicit.</w:t>
            </w:r>
            <w:r w:rsidRPr="00D95C48">
              <w:br/>
            </w:r>
            <w:r w:rsidRPr="00D95C48">
              <w:br/>
              <w:t>The Marine factor (</w:t>
            </w:r>
            <w:proofErr w:type="spellStart"/>
            <w:r w:rsidRPr="00D95C48">
              <w:t>czynnik</w:t>
            </w:r>
            <w:proofErr w:type="spellEnd"/>
            <w:r w:rsidRPr="00D95C48">
              <w:t xml:space="preserve"> </w:t>
            </w:r>
            <w:proofErr w:type="spellStart"/>
            <w:r w:rsidRPr="00D95C48">
              <w:t>morski</w:t>
            </w:r>
            <w:proofErr w:type="spellEnd"/>
            <w:r w:rsidRPr="00D95C48">
              <w:t xml:space="preserve">) is treated as biophysical/ecological involuntary agency: currents, tides, precipitation regimes, storm events, nutrient circulation and biodiversity metabolism impose survival conditions and material limits. The Maritime factor is treated as techno-economic and institutional agency: ports, fleets, grids, Marine Spatial Planning, property regimes and digital infrastructures translate marine constraints into development pathways. In the Anthropocene, however, these two factors are insufficient because the scale of feedback and governance fragmentation exceeds the coastal or national </w:t>
            </w:r>
            <w:proofErr w:type="gramStart"/>
            <w:r w:rsidRPr="00D95C48">
              <w:t>frame .</w:t>
            </w:r>
            <w:proofErr w:type="gramEnd"/>
            <w:r w:rsidRPr="00D95C48">
              <w:t xml:space="preserve"> The revision therefore introduces an Oceanic factor as the integrative dimension that renders ‘one ocean’ governable through reflexivity, legitimacy, and cross-border settlement.</w:t>
            </w:r>
            <w:r w:rsidRPr="00D95C48">
              <w:br/>
            </w:r>
            <w:r w:rsidRPr="00D95C48">
              <w:br/>
              <w:t>“Ocean literacy is the understanding of how the ocean affects us — and how we affect the ocean.” Reasoning: This is the minimal operational definition of the O-axis (Oceanic): it is the reflexive capacity of societies to perceive and govern the coupled ocean–society system. Justification follows the semi-deterministic engine: without reflexive capacity, M and T couple primarily through crisis rather than through planned stabilisation.</w:t>
            </w:r>
            <w:r w:rsidRPr="00D95C48">
              <w:br/>
            </w:r>
            <w:r w:rsidRPr="00D95C48">
              <w:br/>
              <w:t>The section prepares the model implementation: Table 4 states the TMBD equilibrium proposition; Table 5 expresses it as the mandatory logic-matrix.</w:t>
            </w:r>
          </w:p>
        </w:tc>
      </w:tr>
      <w:tr w:rsidR="00793BAD" w:rsidRPr="00D95C48" w14:paraId="312C85BA" w14:textId="77777777" w:rsidTr="00D95C48">
        <w:tc>
          <w:tcPr>
            <w:tcW w:w="9360" w:type="dxa"/>
            <w:gridSpan w:val="6"/>
            <w:noWrap/>
            <w:vAlign w:val="center"/>
          </w:tcPr>
          <w:p w14:paraId="42BB9413" w14:textId="77777777" w:rsidR="00793BAD" w:rsidRPr="00D95C48" w:rsidRDefault="00000000">
            <w:r w:rsidRPr="00D95C48">
              <w:t>Table 4. 3. Tripartite Model of Blue Dynamics (TMBD): the equilibrium claim</w:t>
            </w:r>
          </w:p>
        </w:tc>
      </w:tr>
      <w:tr w:rsidR="00793BAD" w:rsidRPr="00D95C48" w14:paraId="3A2CC830" w14:textId="77777777" w:rsidTr="00D95C48">
        <w:tc>
          <w:tcPr>
            <w:tcW w:w="9360" w:type="dxa"/>
            <w:gridSpan w:val="6"/>
            <w:noWrap/>
            <w:vAlign w:val="center"/>
          </w:tcPr>
          <w:p w14:paraId="14130ED5" w14:textId="77777777" w:rsidR="00793BAD" w:rsidRPr="00D95C48" w:rsidRDefault="00000000">
            <w:pPr>
              <w:spacing w:line="240" w:lineRule="auto"/>
            </w:pPr>
            <w:r w:rsidRPr="00D95C48">
              <w:t>“Sustainable Blue Value … is the equilibrium point where Re-</w:t>
            </w:r>
            <w:proofErr w:type="spellStart"/>
            <w:r w:rsidRPr="00D95C48">
              <w:t>marinisation</w:t>
            </w:r>
            <w:proofErr w:type="spellEnd"/>
            <w:r w:rsidRPr="00D95C48">
              <w:t xml:space="preserve"> (ecological regeneration), Re-maritimisation (socio-economic renewal), and Re-</w:t>
            </w:r>
            <w:proofErr w:type="spellStart"/>
            <w:r w:rsidRPr="00D95C48">
              <w:t>oceanisation</w:t>
            </w:r>
            <w:proofErr w:type="spellEnd"/>
            <w:r w:rsidRPr="00D95C48">
              <w:t xml:space="preserve"> (ontological reconnection) meet.”</w:t>
            </w:r>
            <w:r w:rsidRPr="00D95C48">
              <w:br/>
            </w:r>
            <w:r w:rsidRPr="00D95C48">
              <w:br/>
            </w:r>
            <w:r w:rsidRPr="00D95C48">
              <w:rPr>
                <w:u w:val="single"/>
              </w:rPr>
              <w:t>TMBD formalizes that coupling sociologically and makes “Blue Value” a measurable equilibrium rather than aspirational rhetoric.</w:t>
            </w:r>
            <w:r w:rsidRPr="00D95C48">
              <w:rPr>
                <w:u w:val="single"/>
              </w:rPr>
              <w:br/>
            </w:r>
            <w:r w:rsidRPr="00D95C48">
              <w:rPr>
                <w:u w:val="single"/>
              </w:rPr>
              <w:br/>
            </w:r>
            <w:r w:rsidRPr="00D95C48">
              <w:t>TMBD is a three-dimensional model in which Marine dynamic (M), Maritime dynamic (T), and Oceanic dynamic (O) are analytically coupled. In this coupling, Re-</w:t>
            </w:r>
            <w:proofErr w:type="spellStart"/>
            <w:r w:rsidRPr="00D95C48">
              <w:t>marinisation</w:t>
            </w:r>
            <w:proofErr w:type="spellEnd"/>
            <w:r w:rsidRPr="00D95C48">
              <w:t>, Re-maritimisation, and Re-</w:t>
            </w:r>
            <w:proofErr w:type="spellStart"/>
            <w:r w:rsidRPr="00D95C48">
              <w:t>oceanisation</w:t>
            </w:r>
            <w:proofErr w:type="spellEnd"/>
            <w:r w:rsidRPr="00D95C48">
              <w:t xml:space="preserve"> co-occur under trans-corporate cohabitation (</w:t>
            </w:r>
            <w:proofErr w:type="spellStart"/>
            <w:r w:rsidRPr="00D95C48">
              <w:t>transcorporeal</w:t>
            </w:r>
            <w:proofErr w:type="spellEnd"/>
            <w:r w:rsidRPr="00D95C48">
              <w:t xml:space="preserve">) as a single Blue Value System. This move supports the institutionalisation of </w:t>
            </w:r>
            <w:r w:rsidRPr="00D95C48">
              <w:lastRenderedPageBreak/>
              <w:t>the novel term Trans-</w:t>
            </w:r>
            <w:proofErr w:type="spellStart"/>
            <w:r w:rsidRPr="00D95C48">
              <w:t>oceanisation</w:t>
            </w:r>
            <w:proofErr w:type="spellEnd"/>
            <w:r w:rsidRPr="00D95C48">
              <w:t xml:space="preserve"> as the governance form that stabilises ‘one ocean’ interdependence.</w:t>
            </w:r>
            <w:r w:rsidRPr="00D95C48">
              <w:br/>
            </w:r>
            <w:r w:rsidRPr="00D95C48">
              <w:br/>
              <w:t>The final output of this matrix is a state of</w:t>
            </w:r>
            <w:r w:rsidRPr="00D95C48">
              <w:br/>
              <w:t>Trans-corporeal Entanglement</w:t>
            </w:r>
            <w:r w:rsidRPr="00D95C48">
              <w:br/>
              <w:t>, defined as:</w:t>
            </w:r>
            <w:r w:rsidRPr="00D95C48">
              <w:br/>
              <w:t xml:space="preserve">"Just-Inclusive-Solidary-Collaborative-Cohabitation of all blue </w:t>
            </w:r>
            <w:proofErr w:type="spellStart"/>
            <w:r w:rsidRPr="00D95C48">
              <w:t>transcorporeal</w:t>
            </w:r>
            <w:proofErr w:type="spellEnd"/>
            <w:r w:rsidRPr="00D95C48">
              <w:t xml:space="preserve"> entanglement of waterbodies."</w:t>
            </w:r>
            <w:r w:rsidRPr="00D95C48">
              <w:br/>
              <w:t>Just:</w:t>
            </w:r>
            <w:r w:rsidRPr="00D95C48">
              <w:br/>
              <w:t>Correcting the power asymmetries of De-maritimisation (giving power back to coastal communities).</w:t>
            </w:r>
            <w:r w:rsidRPr="00D95C48">
              <w:br/>
              <w:t>Inclusive:</w:t>
            </w:r>
            <w:r w:rsidRPr="00D95C48">
              <w:br/>
              <w:t>Bringing the "Human Factor" back into decision-making via Re-maritimisation.</w:t>
            </w:r>
            <w:r w:rsidRPr="00D95C48">
              <w:br/>
              <w:t>Solidary:</w:t>
            </w:r>
            <w:r w:rsidRPr="00D95C48">
              <w:br/>
              <w:t>Acknowledging that the health of the human body is tied to the health of the water body (Re-</w:t>
            </w:r>
            <w:proofErr w:type="spellStart"/>
            <w:r w:rsidRPr="00D95C48">
              <w:t>marinisation</w:t>
            </w:r>
            <w:proofErr w:type="spellEnd"/>
            <w:r w:rsidRPr="00D95C48">
              <w:t>).</w:t>
            </w:r>
            <w:r w:rsidRPr="00D95C48">
              <w:br/>
              <w:t>Collaborative:</w:t>
            </w:r>
            <w:r w:rsidRPr="00D95C48">
              <w:br/>
              <w:t>Governance that moves beyond the "Sector" to the "System" (One Ocean).</w:t>
            </w:r>
            <w:r w:rsidRPr="00D95C48">
              <w:br/>
              <w:t>Cohabitation:</w:t>
            </w:r>
            <w:r w:rsidRPr="00D95C48">
              <w:br/>
              <w:t>The final realization that we do not</w:t>
            </w:r>
            <w:r w:rsidRPr="00D95C48">
              <w:br/>
              <w:t>use</w:t>
            </w:r>
            <w:r w:rsidRPr="00D95C48">
              <w:br/>
              <w:t>the ocean; we</w:t>
            </w:r>
            <w:r w:rsidRPr="00D95C48">
              <w:br/>
              <w:t>live with</w:t>
            </w:r>
            <w:r w:rsidRPr="00D95C48">
              <w:br/>
              <w:t>and</w:t>
            </w:r>
            <w:r w:rsidRPr="00D95C48">
              <w:br/>
              <w:t>as</w:t>
            </w:r>
            <w:r w:rsidRPr="00D95C48">
              <w:br/>
              <w:t>the ocean.</w:t>
            </w:r>
            <w:r w:rsidRPr="00D95C48">
              <w:br/>
            </w:r>
            <w:r w:rsidRPr="00D95C48">
              <w:br/>
              <w:t>This definitional target state is operationalised through the Domain × Trajectory logic-matrix (Table 5) and translated into performance requirements for policy (Tables 7–11).</w:t>
            </w:r>
          </w:p>
        </w:tc>
      </w:tr>
      <w:tr w:rsidR="00793BAD" w:rsidRPr="00D95C48" w14:paraId="5DCFF39D" w14:textId="77777777" w:rsidTr="00D95C48">
        <w:tc>
          <w:tcPr>
            <w:tcW w:w="9360" w:type="dxa"/>
            <w:gridSpan w:val="6"/>
            <w:noWrap/>
            <w:vAlign w:val="center"/>
          </w:tcPr>
          <w:p w14:paraId="6308A5DD" w14:textId="77777777" w:rsidR="00793BAD" w:rsidRPr="00D95C48" w:rsidRDefault="00000000">
            <w:r w:rsidRPr="00D95C48">
              <w:lastRenderedPageBreak/>
              <w:t>Table 5. Blue Value Logic-Matrix (Domains × Trajectories)</w:t>
            </w:r>
          </w:p>
        </w:tc>
      </w:tr>
      <w:tr w:rsidR="00793BAD" w:rsidRPr="00D95C48" w14:paraId="11B6DE89" w14:textId="77777777" w:rsidTr="00D95C48">
        <w:tc>
          <w:tcPr>
            <w:tcW w:w="9360" w:type="dxa"/>
            <w:gridSpan w:val="6"/>
            <w:noWrap/>
            <w:vAlign w:val="center"/>
          </w:tcPr>
          <w:p w14:paraId="0DC1B032" w14:textId="77777777" w:rsidR="00793BAD" w:rsidRPr="00D95C48" w:rsidRDefault="00000000">
            <w:pPr>
              <w:spacing w:line="240" w:lineRule="auto"/>
            </w:pPr>
            <w:r w:rsidRPr="00D95C48">
              <w:t>Blue Value Logic-Matrix (Domains × Trajectories)</w:t>
            </w:r>
            <w:r w:rsidRPr="00D95C48">
              <w:br/>
              <w:t>Domain (Factor)</w:t>
            </w:r>
            <w:r w:rsidRPr="00D95C48">
              <w:tab/>
              <w:t>DE- (erosion / loss)</w:t>
            </w:r>
            <w:r w:rsidRPr="00D95C48">
              <w:tab/>
              <w:t>RE- (regeneration / renewal)</w:t>
            </w:r>
            <w:r w:rsidRPr="00D95C48">
              <w:tab/>
              <w:t>TRANS- (just cohabitation / entanglement-governance)</w:t>
            </w:r>
          </w:p>
          <w:p w14:paraId="5A911FB1" w14:textId="77777777" w:rsidR="00793BAD" w:rsidRPr="00D95C48" w:rsidRDefault="00793BAD">
            <w:pPr>
              <w:spacing w:line="240" w:lineRule="auto"/>
            </w:pPr>
          </w:p>
          <w:p w14:paraId="0C79A59E" w14:textId="77777777" w:rsidR="00793BAD" w:rsidRPr="00D95C48" w:rsidRDefault="00793BAD">
            <w:pPr>
              <w:spacing w:line="240" w:lineRule="auto"/>
            </w:pPr>
          </w:p>
          <w:p w14:paraId="31D3497C" w14:textId="77777777" w:rsidR="00793BAD" w:rsidRPr="00D95C48" w:rsidRDefault="00793BAD">
            <w:pPr>
              <w:spacing w:line="240" w:lineRule="auto"/>
            </w:pPr>
          </w:p>
        </w:tc>
      </w:tr>
      <w:tr w:rsidR="00793BAD" w:rsidRPr="00D95C48" w14:paraId="6C4AD5B1" w14:textId="77777777" w:rsidTr="00D95C48">
        <w:tc>
          <w:tcPr>
            <w:tcW w:w="2340" w:type="dxa"/>
            <w:noWrap/>
            <w:vAlign w:val="center"/>
          </w:tcPr>
          <w:p w14:paraId="2F83E1FF" w14:textId="77777777" w:rsidR="00793BAD" w:rsidRPr="00D95C48" w:rsidRDefault="00000000">
            <w:r w:rsidRPr="00D95C48">
              <w:t>Domain (Factor)</w:t>
            </w:r>
          </w:p>
        </w:tc>
        <w:tc>
          <w:tcPr>
            <w:tcW w:w="2340" w:type="dxa"/>
            <w:gridSpan w:val="2"/>
            <w:noWrap/>
            <w:vAlign w:val="center"/>
          </w:tcPr>
          <w:p w14:paraId="7181BE43" w14:textId="77777777" w:rsidR="00793BAD" w:rsidRPr="00D95C48" w:rsidRDefault="00000000">
            <w:r w:rsidRPr="00D95C48">
              <w:t>DE- (erosion / loss)</w:t>
            </w:r>
          </w:p>
        </w:tc>
        <w:tc>
          <w:tcPr>
            <w:tcW w:w="2340" w:type="dxa"/>
            <w:gridSpan w:val="2"/>
            <w:noWrap/>
            <w:vAlign w:val="center"/>
          </w:tcPr>
          <w:p w14:paraId="196D0D3F" w14:textId="77777777" w:rsidR="00793BAD" w:rsidRPr="00D95C48" w:rsidRDefault="00000000">
            <w:r w:rsidRPr="00D95C48">
              <w:t>RE- (regeneration / renewal)</w:t>
            </w:r>
          </w:p>
        </w:tc>
        <w:tc>
          <w:tcPr>
            <w:tcW w:w="2340" w:type="dxa"/>
            <w:noWrap/>
            <w:vAlign w:val="center"/>
          </w:tcPr>
          <w:p w14:paraId="07A1FBF0" w14:textId="77777777" w:rsidR="00793BAD" w:rsidRPr="00D95C48" w:rsidRDefault="00000000">
            <w:r w:rsidRPr="00D95C48">
              <w:t>TRANS- (just cohabitation / entanglement-governance)</w:t>
            </w:r>
          </w:p>
        </w:tc>
      </w:tr>
      <w:tr w:rsidR="00793BAD" w:rsidRPr="00D95C48" w14:paraId="382CDC8D" w14:textId="77777777" w:rsidTr="00D95C48">
        <w:tc>
          <w:tcPr>
            <w:tcW w:w="2340" w:type="dxa"/>
            <w:noWrap/>
            <w:vAlign w:val="center"/>
          </w:tcPr>
          <w:p w14:paraId="0DF4C74A" w14:textId="77777777" w:rsidR="00793BAD" w:rsidRPr="00D95C48" w:rsidRDefault="00000000">
            <w:r w:rsidRPr="00D95C48">
              <w:t>MARINE (M)</w:t>
            </w:r>
          </w:p>
        </w:tc>
        <w:tc>
          <w:tcPr>
            <w:tcW w:w="2340" w:type="dxa"/>
            <w:gridSpan w:val="2"/>
            <w:noWrap/>
            <w:vAlign w:val="center"/>
          </w:tcPr>
          <w:p w14:paraId="028E0939" w14:textId="77777777" w:rsidR="00793BAD" w:rsidRPr="00D95C48" w:rsidRDefault="00000000">
            <w:r w:rsidRPr="00D95C48">
              <w:t>De-</w:t>
            </w:r>
            <w:proofErr w:type="spellStart"/>
            <w:r w:rsidRPr="00D95C48">
              <w:t>marinisation</w:t>
            </w:r>
            <w:proofErr w:type="spellEnd"/>
            <w:r w:rsidRPr="00D95C48">
              <w:t xml:space="preserve"> </w:t>
            </w:r>
            <w:r w:rsidRPr="00D95C48">
              <w:lastRenderedPageBreak/>
              <w:t>(crisis): biodiversity collapse, acidification, pollution, and metabolic breakdown of ocean life-support functions, tightening constraints on all blue activity.</w:t>
            </w:r>
          </w:p>
        </w:tc>
        <w:tc>
          <w:tcPr>
            <w:tcW w:w="2340" w:type="dxa"/>
            <w:gridSpan w:val="2"/>
            <w:noWrap/>
            <w:vAlign w:val="center"/>
          </w:tcPr>
          <w:p w14:paraId="1E04910C" w14:textId="77777777" w:rsidR="00793BAD" w:rsidRPr="00D95C48" w:rsidRDefault="00000000">
            <w:r w:rsidRPr="00D95C48">
              <w:lastRenderedPageBreak/>
              <w:t>Re-</w:t>
            </w:r>
            <w:proofErr w:type="spellStart"/>
            <w:r w:rsidRPr="00D95C48">
              <w:t>marinisation</w:t>
            </w:r>
            <w:proofErr w:type="spellEnd"/>
            <w:r w:rsidRPr="00D95C48">
              <w:t xml:space="preserve"> </w:t>
            </w:r>
            <w:r w:rsidRPr="00D95C48">
              <w:lastRenderedPageBreak/>
              <w:t>(regeneration): restoration of ecosystem functions and resilience thresholds as preconditions for durable blue value.</w:t>
            </w:r>
          </w:p>
        </w:tc>
        <w:tc>
          <w:tcPr>
            <w:tcW w:w="2340" w:type="dxa"/>
            <w:noWrap/>
            <w:vAlign w:val="center"/>
          </w:tcPr>
          <w:p w14:paraId="303D3BD3" w14:textId="77777777" w:rsidR="00793BAD" w:rsidRPr="00D95C48" w:rsidRDefault="00000000">
            <w:r w:rsidRPr="00D95C48">
              <w:lastRenderedPageBreak/>
              <w:t xml:space="preserve">TRANS- </w:t>
            </w:r>
            <w:r w:rsidRPr="00D95C48">
              <w:lastRenderedPageBreak/>
              <w:t xml:space="preserve">(entanglement-governance): trans-corporate </w:t>
            </w:r>
            <w:proofErr w:type="spellStart"/>
            <w:r w:rsidRPr="00D95C48">
              <w:t>marinisation</w:t>
            </w:r>
            <w:proofErr w:type="spellEnd"/>
            <w:r w:rsidRPr="00D95C48">
              <w:t xml:space="preserve"> where </w:t>
            </w:r>
            <w:proofErr w:type="spellStart"/>
            <w:r w:rsidRPr="00D95C48">
              <w:t>transcorporeal</w:t>
            </w:r>
            <w:proofErr w:type="spellEnd"/>
            <w:r w:rsidRPr="00D95C48">
              <w:t xml:space="preserve"> exposure (toxicity, hydrological coupling, microplastics) is internalised as a governance fact, enforcing safeguards that prevent externalisation.</w:t>
            </w:r>
          </w:p>
        </w:tc>
      </w:tr>
      <w:tr w:rsidR="00793BAD" w:rsidRPr="00D95C48" w14:paraId="6440A450" w14:textId="77777777" w:rsidTr="00D95C48">
        <w:tc>
          <w:tcPr>
            <w:tcW w:w="2340" w:type="dxa"/>
            <w:noWrap/>
            <w:vAlign w:val="center"/>
          </w:tcPr>
          <w:p w14:paraId="2C15F154" w14:textId="77777777" w:rsidR="00793BAD" w:rsidRPr="00D95C48" w:rsidRDefault="00000000">
            <w:r w:rsidRPr="00D95C48">
              <w:lastRenderedPageBreak/>
              <w:t>MARITIME (T)</w:t>
            </w:r>
          </w:p>
        </w:tc>
        <w:tc>
          <w:tcPr>
            <w:tcW w:w="2340" w:type="dxa"/>
            <w:gridSpan w:val="2"/>
            <w:noWrap/>
            <w:vAlign w:val="center"/>
          </w:tcPr>
          <w:p w14:paraId="60D7F0C4" w14:textId="77777777" w:rsidR="00793BAD" w:rsidRPr="00D95C48" w:rsidRDefault="00000000">
            <w:r w:rsidRPr="00D95C48">
              <w:t>De-maritimisation (interest-loss): decline of maritime occupational communities, rusting infrastructures, waterfront displacement, skill erosion and legitimacy loss.</w:t>
            </w:r>
          </w:p>
        </w:tc>
        <w:tc>
          <w:tcPr>
            <w:tcW w:w="2340" w:type="dxa"/>
            <w:gridSpan w:val="2"/>
            <w:noWrap/>
            <w:vAlign w:val="center"/>
          </w:tcPr>
          <w:p w14:paraId="573C7375" w14:textId="77777777" w:rsidR="00793BAD" w:rsidRPr="00D95C48" w:rsidRDefault="00000000">
            <w:r w:rsidRPr="00D95C48">
              <w:t>Re-maritimisation (value-renewal): sustainable blue careers, blue skills renewal, and institutional pathways that prioritise community benefit and low-impact sectors, rebuilding the socio-economic stake in the sea.</w:t>
            </w:r>
          </w:p>
        </w:tc>
        <w:tc>
          <w:tcPr>
            <w:tcW w:w="2340" w:type="dxa"/>
            <w:noWrap/>
            <w:vAlign w:val="center"/>
          </w:tcPr>
          <w:p w14:paraId="45262AB1" w14:textId="77777777" w:rsidR="00793BAD" w:rsidRPr="00D95C48" w:rsidRDefault="00000000">
            <w:r w:rsidRPr="00D95C48">
              <w:t>TRANS- (restraint + mediation-representation): institutions that operationalise benefit-sharing, procedural inclusion, and representation for the unrepresented (non-humans, future generations), preventing ‘green’ enclosure.</w:t>
            </w:r>
          </w:p>
        </w:tc>
      </w:tr>
      <w:tr w:rsidR="00793BAD" w:rsidRPr="00D95C48" w14:paraId="3054F491" w14:textId="77777777" w:rsidTr="00D95C48">
        <w:tc>
          <w:tcPr>
            <w:tcW w:w="2340" w:type="dxa"/>
            <w:noWrap/>
            <w:vAlign w:val="center"/>
          </w:tcPr>
          <w:p w14:paraId="1EEC6D00" w14:textId="77777777" w:rsidR="00793BAD" w:rsidRPr="00D95C48" w:rsidRDefault="00000000">
            <w:r w:rsidRPr="00D95C48">
              <w:t>OCEANIC (O)</w:t>
            </w:r>
          </w:p>
        </w:tc>
        <w:tc>
          <w:tcPr>
            <w:tcW w:w="2340" w:type="dxa"/>
            <w:gridSpan w:val="2"/>
            <w:noWrap/>
            <w:vAlign w:val="center"/>
          </w:tcPr>
          <w:p w14:paraId="6F1E6DF7" w14:textId="77777777" w:rsidR="00793BAD" w:rsidRPr="00D95C48" w:rsidRDefault="00000000">
            <w:r w:rsidRPr="00D95C48">
              <w:t>De-</w:t>
            </w:r>
            <w:proofErr w:type="spellStart"/>
            <w:r w:rsidRPr="00D95C48">
              <w:t>oceanisation</w:t>
            </w:r>
            <w:proofErr w:type="spellEnd"/>
            <w:r w:rsidRPr="00D95C48">
              <w:t xml:space="preserve"> (severing): treating the ocean as a spreadsheet sector; cultural sea-blindness; governance fragmentation across jurisdictions.</w:t>
            </w:r>
          </w:p>
        </w:tc>
        <w:tc>
          <w:tcPr>
            <w:tcW w:w="2340" w:type="dxa"/>
            <w:gridSpan w:val="2"/>
            <w:noWrap/>
            <w:vAlign w:val="center"/>
          </w:tcPr>
          <w:p w14:paraId="7D6D9C2E" w14:textId="77777777" w:rsidR="00793BAD" w:rsidRPr="00D95C48" w:rsidRDefault="00000000">
            <w:r w:rsidRPr="00D95C48">
              <w:t>Re-</w:t>
            </w:r>
            <w:proofErr w:type="spellStart"/>
            <w:r w:rsidRPr="00D95C48">
              <w:t>oceanisation</w:t>
            </w:r>
            <w:proofErr w:type="spellEnd"/>
            <w:r w:rsidRPr="00D95C48">
              <w:t xml:space="preserve"> (reconnection): ocean literacy, “blue citizenship,” and governance that recognizes coupled ocean–society risk.</w:t>
            </w:r>
          </w:p>
        </w:tc>
        <w:tc>
          <w:tcPr>
            <w:tcW w:w="2340" w:type="dxa"/>
            <w:noWrap/>
            <w:vAlign w:val="center"/>
          </w:tcPr>
          <w:p w14:paraId="710D8FDD" w14:textId="77777777" w:rsidR="00793BAD" w:rsidRPr="00D95C48" w:rsidRDefault="00000000">
            <w:r w:rsidRPr="00D95C48">
              <w:t>Trans-</w:t>
            </w:r>
            <w:proofErr w:type="spellStart"/>
            <w:r w:rsidRPr="00D95C48">
              <w:t>oceanisation</w:t>
            </w:r>
            <w:proofErr w:type="spellEnd"/>
            <w:r w:rsidRPr="00D95C48">
              <w:t xml:space="preserve"> (planetary cohabitation): ABNJ stewardship, polycentric governance, and data-to-decision infrastructures that make “one ocean” governable.</w:t>
            </w:r>
          </w:p>
        </w:tc>
      </w:tr>
      <w:tr w:rsidR="00793BAD" w:rsidRPr="00D95C48" w14:paraId="4DA2C718" w14:textId="77777777" w:rsidTr="00D95C48">
        <w:tc>
          <w:tcPr>
            <w:tcW w:w="9360" w:type="dxa"/>
            <w:gridSpan w:val="6"/>
            <w:noWrap/>
            <w:vAlign w:val="center"/>
          </w:tcPr>
          <w:p w14:paraId="46372C14" w14:textId="77777777" w:rsidR="00793BAD" w:rsidRPr="00D95C48" w:rsidRDefault="00000000">
            <w:r w:rsidRPr="00D95C48">
              <w:t>Table 6. 4. Comparative analysis: the EU Blue Economy as a TMBD laboratory</w:t>
            </w:r>
          </w:p>
        </w:tc>
      </w:tr>
      <w:tr w:rsidR="00793BAD" w:rsidRPr="00D95C48" w14:paraId="7AB87484" w14:textId="77777777" w:rsidTr="00D95C48">
        <w:tc>
          <w:tcPr>
            <w:tcW w:w="9360" w:type="dxa"/>
            <w:gridSpan w:val="6"/>
            <w:noWrap/>
            <w:vAlign w:val="center"/>
          </w:tcPr>
          <w:p w14:paraId="78BCB6A9" w14:textId="7AD43FA7" w:rsidR="00793BAD" w:rsidRPr="00D95C48" w:rsidRDefault="00000000">
            <w:pPr>
              <w:spacing w:line="240" w:lineRule="auto"/>
            </w:pPr>
            <w:r w:rsidRPr="00D95C48">
              <w:lastRenderedPageBreak/>
              <w:t>The manuscript selects the European Union as a policy laboratory because it represents one of the most institutionalised Blue Economy frameworks, and because its governance architecture makes the coupling of health, economy and community outcomes explicit a; c). The revision strengthens this by explicitly treating European blue policy as a coherence test for TMBD.</w:t>
            </w:r>
            <w:r w:rsidRPr="00D95C48">
              <w:br/>
            </w:r>
            <w:r w:rsidRPr="00D95C48">
              <w:br/>
              <w:t>The comparative move is an analytical translation: Janiszewski’s semi-deterministic engine is upgraded into a three-axis model that can diagnose why Blue Economy initiatives become conflictual even when they are environmentally branded. Tables 7–8 provide the diagnostic brief for value rhetoric versus material deficits and for the operational features of justice required for a Social License to Operate.</w:t>
            </w:r>
            <w:r w:rsidRPr="00D95C48">
              <w:br/>
            </w:r>
            <w:r w:rsidRPr="00D95C48">
              <w:br/>
              <w:t>This section positions the semi-policy brief as integral to the sociological argument rather than as an appendix.</w:t>
            </w:r>
          </w:p>
        </w:tc>
      </w:tr>
      <w:tr w:rsidR="00793BAD" w:rsidRPr="00D95C48" w14:paraId="676A948E" w14:textId="77777777" w:rsidTr="00D95C48">
        <w:tc>
          <w:tcPr>
            <w:tcW w:w="9360" w:type="dxa"/>
            <w:gridSpan w:val="6"/>
            <w:noWrap/>
            <w:vAlign w:val="center"/>
          </w:tcPr>
          <w:p w14:paraId="115AE75D" w14:textId="77777777" w:rsidR="00793BAD" w:rsidRPr="00D95C48" w:rsidRDefault="00000000">
            <w:r w:rsidRPr="00D95C48">
              <w:t>Table 7. 5. Blue Values: Frame vs. Practice (semi-policy brief)</w:t>
            </w:r>
          </w:p>
        </w:tc>
      </w:tr>
      <w:tr w:rsidR="00793BAD" w:rsidRPr="00D95C48" w14:paraId="14A9AC05" w14:textId="77777777" w:rsidTr="00D95C48">
        <w:tc>
          <w:tcPr>
            <w:tcW w:w="4680" w:type="dxa"/>
            <w:gridSpan w:val="3"/>
            <w:noWrap/>
            <w:vAlign w:val="center"/>
          </w:tcPr>
          <w:p w14:paraId="7ED1E725" w14:textId="77777777" w:rsidR="00793BAD" w:rsidRPr="00D95C48" w:rsidRDefault="00000000">
            <w:pPr>
              <w:spacing w:line="240" w:lineRule="auto"/>
            </w:pPr>
            <w:r w:rsidRPr="00D95C48">
              <w:t>Value Frame (Conceptual Rhetoric)</w:t>
            </w:r>
          </w:p>
        </w:tc>
        <w:tc>
          <w:tcPr>
            <w:tcW w:w="4680" w:type="dxa"/>
            <w:gridSpan w:val="3"/>
            <w:noWrap/>
            <w:vAlign w:val="center"/>
          </w:tcPr>
          <w:p w14:paraId="559D754B" w14:textId="77777777" w:rsidR="00793BAD" w:rsidRPr="00D95C48" w:rsidRDefault="00000000">
            <w:pPr>
              <w:spacing w:line="240" w:lineRule="auto"/>
            </w:pPr>
            <w:r w:rsidRPr="00D95C48">
              <w:t>Practice (Material Reality/Deficits)</w:t>
            </w:r>
          </w:p>
        </w:tc>
      </w:tr>
      <w:tr w:rsidR="00793BAD" w:rsidRPr="00D95C48" w14:paraId="0BBBB9F8" w14:textId="77777777" w:rsidTr="00D95C48">
        <w:tc>
          <w:tcPr>
            <w:tcW w:w="4680" w:type="dxa"/>
            <w:gridSpan w:val="3"/>
            <w:noWrap/>
            <w:vAlign w:val="center"/>
          </w:tcPr>
          <w:p w14:paraId="4C38F343" w14:textId="77777777" w:rsidR="00793BAD" w:rsidRPr="00D95C48" w:rsidRDefault="00000000">
            <w:pPr>
              <w:spacing w:line="240" w:lineRule="auto"/>
            </w:pPr>
            <w:r w:rsidRPr="00D95C48">
              <w:t>Growth: “Blue Growth”: A harmonious synthesis of economic expansion and environmental preservation.</w:t>
            </w:r>
          </w:p>
        </w:tc>
        <w:tc>
          <w:tcPr>
            <w:tcW w:w="4680" w:type="dxa"/>
            <w:gridSpan w:val="3"/>
            <w:noWrap/>
            <w:vAlign w:val="center"/>
          </w:tcPr>
          <w:p w14:paraId="3FD93B10" w14:textId="77777777" w:rsidR="00793BAD" w:rsidRPr="00D95C48" w:rsidRDefault="00000000">
            <w:pPr>
              <w:spacing w:line="240" w:lineRule="auto"/>
            </w:pPr>
            <w:r w:rsidRPr="00D95C48">
              <w:t>Treating growth as value-neutral, which sidelines distributive justice and enables dispossession of traditional users.</w:t>
            </w:r>
          </w:p>
        </w:tc>
      </w:tr>
      <w:tr w:rsidR="00793BAD" w:rsidRPr="00D95C48" w14:paraId="6AF26B7A" w14:textId="77777777" w:rsidTr="00D95C48">
        <w:tc>
          <w:tcPr>
            <w:tcW w:w="4680" w:type="dxa"/>
            <w:gridSpan w:val="3"/>
            <w:noWrap/>
            <w:vAlign w:val="center"/>
          </w:tcPr>
          <w:p w14:paraId="3BDA1AD0" w14:textId="77777777" w:rsidR="00793BAD" w:rsidRPr="00D95C48" w:rsidRDefault="00000000">
            <w:pPr>
              <w:spacing w:line="240" w:lineRule="auto"/>
            </w:pPr>
            <w:r w:rsidRPr="00D95C48">
              <w:t>Justice: Rhetoric of “inclusion and solidarity”.</w:t>
            </w:r>
          </w:p>
        </w:tc>
        <w:tc>
          <w:tcPr>
            <w:tcW w:w="4680" w:type="dxa"/>
            <w:gridSpan w:val="3"/>
            <w:noWrap/>
            <w:vAlign w:val="center"/>
          </w:tcPr>
          <w:p w14:paraId="39436E7C" w14:textId="77777777" w:rsidR="00793BAD" w:rsidRPr="00D95C48" w:rsidRDefault="00000000">
            <w:pPr>
              <w:spacing w:line="240" w:lineRule="auto"/>
            </w:pPr>
            <w:r w:rsidRPr="00D95C48">
              <w:t xml:space="preserve">“Ocean grabbing”: Powerful </w:t>
            </w:r>
            <w:proofErr w:type="gramStart"/>
            <w:r w:rsidRPr="00D95C48">
              <w:t>actors</w:t>
            </w:r>
            <w:proofErr w:type="gramEnd"/>
            <w:r w:rsidRPr="00D95C48">
              <w:t xml:space="preserve"> appropriate marine space, concentrating benefits while locals bear the costs.</w:t>
            </w:r>
          </w:p>
        </w:tc>
      </w:tr>
      <w:tr w:rsidR="00793BAD" w:rsidRPr="00D95C48" w14:paraId="3914DDB2" w14:textId="77777777" w:rsidTr="00D95C48">
        <w:tc>
          <w:tcPr>
            <w:tcW w:w="4680" w:type="dxa"/>
            <w:gridSpan w:val="3"/>
            <w:noWrap/>
            <w:vAlign w:val="center"/>
          </w:tcPr>
          <w:p w14:paraId="71121EC1" w14:textId="77777777" w:rsidR="00793BAD" w:rsidRPr="00D95C48" w:rsidRDefault="00000000">
            <w:pPr>
              <w:spacing w:line="240" w:lineRule="auto"/>
            </w:pPr>
            <w:r w:rsidRPr="00D95C48">
              <w:t>Inclusivity: “Stakeholder consultation” involving all users.</w:t>
            </w:r>
          </w:p>
        </w:tc>
        <w:tc>
          <w:tcPr>
            <w:tcW w:w="4680" w:type="dxa"/>
            <w:gridSpan w:val="3"/>
            <w:noWrap/>
            <w:vAlign w:val="center"/>
          </w:tcPr>
          <w:p w14:paraId="5F32C0A2" w14:textId="77777777" w:rsidR="00793BAD" w:rsidRPr="00D95C48" w:rsidRDefault="00000000">
            <w:pPr>
              <w:spacing w:line="240" w:lineRule="auto"/>
            </w:pPr>
            <w:r w:rsidRPr="00D95C48">
              <w:t>Tokenistic consultation: prioritising “innovators” and “investors” over marginalised groups like small-scale fishers.</w:t>
            </w:r>
          </w:p>
        </w:tc>
      </w:tr>
      <w:tr w:rsidR="00793BAD" w:rsidRPr="00D95C48" w14:paraId="3D165F06" w14:textId="77777777" w:rsidTr="00D95C48">
        <w:tc>
          <w:tcPr>
            <w:tcW w:w="4680" w:type="dxa"/>
            <w:gridSpan w:val="3"/>
            <w:noWrap/>
            <w:vAlign w:val="center"/>
          </w:tcPr>
          <w:p w14:paraId="7089BD25" w14:textId="77777777" w:rsidR="00793BAD" w:rsidRPr="00D95C48" w:rsidRDefault="00000000">
            <w:pPr>
              <w:spacing w:line="240" w:lineRule="auto"/>
            </w:pPr>
            <w:r w:rsidRPr="00D95C48">
              <w:t>Solidarity: Alliances across sectors and regions for ocean health.</w:t>
            </w:r>
          </w:p>
        </w:tc>
        <w:tc>
          <w:tcPr>
            <w:tcW w:w="4680" w:type="dxa"/>
            <w:gridSpan w:val="3"/>
            <w:noWrap/>
            <w:vAlign w:val="center"/>
          </w:tcPr>
          <w:p w14:paraId="6F2A1938" w14:textId="77777777" w:rsidR="00793BAD" w:rsidRPr="00D95C48" w:rsidRDefault="00000000">
            <w:pPr>
              <w:spacing w:line="240" w:lineRule="auto"/>
            </w:pPr>
            <w:r w:rsidRPr="00D95C48">
              <w:t>Governance fragmentation: scale mismatches where top-down policies override local rights and capacities.</w:t>
            </w:r>
          </w:p>
        </w:tc>
      </w:tr>
      <w:tr w:rsidR="00793BAD" w:rsidRPr="00D95C48" w14:paraId="33B67D72" w14:textId="77777777" w:rsidTr="00D95C48">
        <w:tc>
          <w:tcPr>
            <w:tcW w:w="4680" w:type="dxa"/>
            <w:gridSpan w:val="3"/>
            <w:noWrap/>
            <w:vAlign w:val="center"/>
          </w:tcPr>
          <w:p w14:paraId="1E482F64" w14:textId="77777777" w:rsidR="00793BAD" w:rsidRPr="00D95C48" w:rsidRDefault="00000000">
            <w:pPr>
              <w:spacing w:line="240" w:lineRule="auto"/>
            </w:pPr>
            <w:r w:rsidRPr="00D95C48">
              <w:t>Finance: Blue Capital: tapping financial value for innovation and conservation finance.</w:t>
            </w:r>
          </w:p>
        </w:tc>
        <w:tc>
          <w:tcPr>
            <w:tcW w:w="4680" w:type="dxa"/>
            <w:gridSpan w:val="3"/>
            <w:noWrap/>
            <w:vAlign w:val="center"/>
          </w:tcPr>
          <w:p w14:paraId="524ECA5F" w14:textId="77777777" w:rsidR="00793BAD" w:rsidRPr="00D95C48" w:rsidRDefault="00000000">
            <w:pPr>
              <w:spacing w:line="240" w:lineRule="auto"/>
            </w:pPr>
            <w:r w:rsidRPr="00D95C48">
              <w:t xml:space="preserve">Private </w:t>
            </w:r>
            <w:proofErr w:type="spellStart"/>
            <w:r w:rsidRPr="00D95C48">
              <w:t>financialisation</w:t>
            </w:r>
            <w:proofErr w:type="spellEnd"/>
            <w:r w:rsidRPr="00D95C48">
              <w:t>: capital-intensive projects ‘locking in’ pathways that exclude small-scale actors.</w:t>
            </w:r>
          </w:p>
        </w:tc>
      </w:tr>
      <w:tr w:rsidR="00793BAD" w:rsidRPr="00D95C48" w14:paraId="31373339" w14:textId="77777777" w:rsidTr="00D95C48">
        <w:tc>
          <w:tcPr>
            <w:tcW w:w="4680" w:type="dxa"/>
            <w:gridSpan w:val="3"/>
            <w:noWrap/>
            <w:vAlign w:val="center"/>
          </w:tcPr>
          <w:p w14:paraId="7AF75D92" w14:textId="77777777" w:rsidR="00793BAD" w:rsidRPr="00D95C48" w:rsidRDefault="00000000">
            <w:pPr>
              <w:spacing w:line="240" w:lineRule="auto"/>
            </w:pPr>
            <w:r w:rsidRPr="00D95C48">
              <w:t>Urbanism: Blue Urbanism: integrating conservation and community well-being into coastal cities.</w:t>
            </w:r>
          </w:p>
        </w:tc>
        <w:tc>
          <w:tcPr>
            <w:tcW w:w="4680" w:type="dxa"/>
            <w:gridSpan w:val="3"/>
            <w:noWrap/>
            <w:vAlign w:val="center"/>
          </w:tcPr>
          <w:p w14:paraId="7ECD9E19" w14:textId="77777777" w:rsidR="00793BAD" w:rsidRPr="00D95C48" w:rsidRDefault="00000000">
            <w:pPr>
              <w:spacing w:line="240" w:lineRule="auto"/>
            </w:pPr>
            <w:proofErr w:type="spellStart"/>
            <w:r w:rsidRPr="00D95C48">
              <w:t>Demaritimisation</w:t>
            </w:r>
            <w:proofErr w:type="spellEnd"/>
            <w:r w:rsidRPr="00D95C48">
              <w:t>: port-city interfaces become industrial fortresses rather than civic partners; locals experience ‘sea-blindness’.</w:t>
            </w:r>
          </w:p>
        </w:tc>
      </w:tr>
      <w:tr w:rsidR="00793BAD" w:rsidRPr="00D95C48" w14:paraId="0E4A87BA" w14:textId="77777777" w:rsidTr="00D95C48">
        <w:tc>
          <w:tcPr>
            <w:tcW w:w="9360" w:type="dxa"/>
            <w:gridSpan w:val="6"/>
            <w:noWrap/>
            <w:vAlign w:val="center"/>
          </w:tcPr>
          <w:p w14:paraId="2DB4DB37" w14:textId="77777777" w:rsidR="00793BAD" w:rsidRPr="00D95C48" w:rsidRDefault="00000000">
            <w:r w:rsidRPr="00D95C48">
              <w:t>Table 8. 6. The performance of justice: Distributive vs. Procedural (SLO conditions)</w:t>
            </w:r>
          </w:p>
        </w:tc>
      </w:tr>
      <w:tr w:rsidR="00793BAD" w:rsidRPr="00D95C48" w14:paraId="08E7DC17" w14:textId="77777777" w:rsidTr="00D95C48">
        <w:tc>
          <w:tcPr>
            <w:tcW w:w="3120" w:type="dxa"/>
            <w:gridSpan w:val="2"/>
            <w:noWrap/>
            <w:vAlign w:val="center"/>
          </w:tcPr>
          <w:p w14:paraId="5C45ADA1" w14:textId="77777777" w:rsidR="00793BAD" w:rsidRPr="00D95C48" w:rsidRDefault="00000000">
            <w:pPr>
              <w:spacing w:line="240" w:lineRule="auto"/>
            </w:pPr>
            <w:r w:rsidRPr="00D95C48">
              <w:t>Feature</w:t>
            </w:r>
          </w:p>
        </w:tc>
        <w:tc>
          <w:tcPr>
            <w:tcW w:w="3120" w:type="dxa"/>
            <w:gridSpan w:val="2"/>
            <w:noWrap/>
            <w:vAlign w:val="center"/>
          </w:tcPr>
          <w:p w14:paraId="7822E921" w14:textId="77777777" w:rsidR="00793BAD" w:rsidRPr="00D95C48" w:rsidRDefault="00000000">
            <w:pPr>
              <w:spacing w:line="240" w:lineRule="auto"/>
            </w:pPr>
            <w:r w:rsidRPr="00D95C48">
              <w:t>Distributive Justice</w:t>
            </w:r>
          </w:p>
        </w:tc>
        <w:tc>
          <w:tcPr>
            <w:tcW w:w="3120" w:type="dxa"/>
            <w:gridSpan w:val="2"/>
            <w:noWrap/>
            <w:vAlign w:val="center"/>
          </w:tcPr>
          <w:p w14:paraId="6E56898D" w14:textId="77777777" w:rsidR="00793BAD" w:rsidRPr="00D95C48" w:rsidRDefault="00000000">
            <w:pPr>
              <w:spacing w:line="240" w:lineRule="auto"/>
            </w:pPr>
            <w:r w:rsidRPr="00D95C48">
              <w:t>Procedural Justice</w:t>
            </w:r>
          </w:p>
        </w:tc>
      </w:tr>
      <w:tr w:rsidR="00793BAD" w:rsidRPr="00D95C48" w14:paraId="60157FF7" w14:textId="77777777" w:rsidTr="00D95C48">
        <w:tc>
          <w:tcPr>
            <w:tcW w:w="3120" w:type="dxa"/>
            <w:gridSpan w:val="2"/>
            <w:noWrap/>
            <w:vAlign w:val="center"/>
          </w:tcPr>
          <w:p w14:paraId="41F30731" w14:textId="77777777" w:rsidR="00793BAD" w:rsidRPr="00D95C48" w:rsidRDefault="00000000">
            <w:pPr>
              <w:spacing w:line="240" w:lineRule="auto"/>
            </w:pPr>
            <w:r w:rsidRPr="00D95C48">
              <w:t>Central Question</w:t>
            </w:r>
          </w:p>
        </w:tc>
        <w:tc>
          <w:tcPr>
            <w:tcW w:w="3120" w:type="dxa"/>
            <w:gridSpan w:val="2"/>
            <w:noWrap/>
            <w:vAlign w:val="center"/>
          </w:tcPr>
          <w:p w14:paraId="2367BC6B" w14:textId="77777777" w:rsidR="00793BAD" w:rsidRPr="00D95C48" w:rsidRDefault="00000000">
            <w:pPr>
              <w:spacing w:line="240" w:lineRule="auto"/>
            </w:pPr>
            <w:r w:rsidRPr="00D95C48">
              <w:t>How are the results of ocean development shared?</w:t>
            </w:r>
          </w:p>
        </w:tc>
        <w:tc>
          <w:tcPr>
            <w:tcW w:w="3120" w:type="dxa"/>
            <w:gridSpan w:val="2"/>
            <w:noWrap/>
            <w:vAlign w:val="center"/>
          </w:tcPr>
          <w:p w14:paraId="5DB411A3" w14:textId="77777777" w:rsidR="00793BAD" w:rsidRPr="00D95C48" w:rsidRDefault="00000000">
            <w:pPr>
              <w:spacing w:line="240" w:lineRule="auto"/>
            </w:pPr>
            <w:r w:rsidRPr="00D95C48">
              <w:t>How are decisions about ocean development made?</w:t>
            </w:r>
          </w:p>
        </w:tc>
      </w:tr>
      <w:tr w:rsidR="00793BAD" w:rsidRPr="00D95C48" w14:paraId="2A2F73E0" w14:textId="77777777" w:rsidTr="00D95C48">
        <w:tc>
          <w:tcPr>
            <w:tcW w:w="3120" w:type="dxa"/>
            <w:gridSpan w:val="2"/>
            <w:noWrap/>
            <w:vAlign w:val="center"/>
          </w:tcPr>
          <w:p w14:paraId="33DB1A32" w14:textId="77777777" w:rsidR="00793BAD" w:rsidRPr="00D95C48" w:rsidRDefault="00000000">
            <w:pPr>
              <w:spacing w:line="240" w:lineRule="auto"/>
            </w:pPr>
            <w:r w:rsidRPr="00D95C48">
              <w:t>Typical Problem</w:t>
            </w:r>
          </w:p>
        </w:tc>
        <w:tc>
          <w:tcPr>
            <w:tcW w:w="3120" w:type="dxa"/>
            <w:gridSpan w:val="2"/>
            <w:noWrap/>
            <w:vAlign w:val="center"/>
          </w:tcPr>
          <w:p w14:paraId="7788C67A" w14:textId="77777777" w:rsidR="00793BAD" w:rsidRPr="00D95C48" w:rsidRDefault="00000000">
            <w:pPr>
              <w:spacing w:line="240" w:lineRule="auto"/>
            </w:pPr>
            <w:r w:rsidRPr="00D95C48">
              <w:t xml:space="preserve">“Ocean grabbing”: Capital-rich actors capture benefits </w:t>
            </w:r>
            <w:r w:rsidRPr="00D95C48">
              <w:lastRenderedPageBreak/>
              <w:t>while locals bear environmental risks and spatial displacement.</w:t>
            </w:r>
          </w:p>
        </w:tc>
        <w:tc>
          <w:tcPr>
            <w:tcW w:w="3120" w:type="dxa"/>
            <w:gridSpan w:val="2"/>
            <w:noWrap/>
            <w:vAlign w:val="center"/>
          </w:tcPr>
          <w:p w14:paraId="5533401D" w14:textId="77777777" w:rsidR="00793BAD" w:rsidRPr="00D95C48" w:rsidRDefault="00000000">
            <w:pPr>
              <w:spacing w:line="240" w:lineRule="auto"/>
            </w:pPr>
            <w:r w:rsidRPr="00D95C48">
              <w:lastRenderedPageBreak/>
              <w:t xml:space="preserve">Technocratic bias: Expert authority marginalises </w:t>
            </w:r>
            <w:r w:rsidRPr="00D95C48">
              <w:lastRenderedPageBreak/>
              <w:t>community/experiential knowledge.</w:t>
            </w:r>
          </w:p>
        </w:tc>
      </w:tr>
      <w:tr w:rsidR="00793BAD" w:rsidRPr="00D95C48" w14:paraId="28A90253" w14:textId="77777777" w:rsidTr="00D95C48">
        <w:tc>
          <w:tcPr>
            <w:tcW w:w="3120" w:type="dxa"/>
            <w:gridSpan w:val="2"/>
            <w:noWrap/>
            <w:vAlign w:val="center"/>
          </w:tcPr>
          <w:p w14:paraId="797D1BF5" w14:textId="77777777" w:rsidR="00793BAD" w:rsidRPr="00D95C48" w:rsidRDefault="00000000">
            <w:pPr>
              <w:spacing w:line="240" w:lineRule="auto"/>
            </w:pPr>
            <w:r w:rsidRPr="00D95C48">
              <w:lastRenderedPageBreak/>
              <w:t>Governance Deficit</w:t>
            </w:r>
          </w:p>
        </w:tc>
        <w:tc>
          <w:tcPr>
            <w:tcW w:w="3120" w:type="dxa"/>
            <w:gridSpan w:val="2"/>
            <w:noWrap/>
            <w:vAlign w:val="center"/>
          </w:tcPr>
          <w:p w14:paraId="4FA68010" w14:textId="77777777" w:rsidR="00793BAD" w:rsidRPr="00D95C48" w:rsidRDefault="00000000">
            <w:pPr>
              <w:spacing w:line="240" w:lineRule="auto"/>
            </w:pPr>
            <w:r w:rsidRPr="00D95C48">
              <w:t>Lack of frameworks to assess impact of resource allocation on different social groups.</w:t>
            </w:r>
          </w:p>
        </w:tc>
        <w:tc>
          <w:tcPr>
            <w:tcW w:w="3120" w:type="dxa"/>
            <w:gridSpan w:val="2"/>
            <w:noWrap/>
            <w:vAlign w:val="center"/>
          </w:tcPr>
          <w:p w14:paraId="418BBB9B" w14:textId="77777777" w:rsidR="00793BAD" w:rsidRPr="00D95C48" w:rsidRDefault="00000000">
            <w:pPr>
              <w:spacing w:line="240" w:lineRule="auto"/>
            </w:pPr>
            <w:r w:rsidRPr="00D95C48">
              <w:t>Priority given to “innovators” and “investors” over traditional users in consultations.</w:t>
            </w:r>
          </w:p>
        </w:tc>
      </w:tr>
      <w:tr w:rsidR="00793BAD" w:rsidRPr="00D95C48" w14:paraId="1170A968" w14:textId="77777777" w:rsidTr="00D95C48">
        <w:tc>
          <w:tcPr>
            <w:tcW w:w="3120" w:type="dxa"/>
            <w:gridSpan w:val="2"/>
            <w:noWrap/>
            <w:vAlign w:val="center"/>
          </w:tcPr>
          <w:p w14:paraId="76CAFBE5" w14:textId="77777777" w:rsidR="00793BAD" w:rsidRPr="00D95C48" w:rsidRDefault="00000000">
            <w:pPr>
              <w:spacing w:line="240" w:lineRule="auto"/>
            </w:pPr>
            <w:r w:rsidRPr="00D95C48">
              <w:t>Requirement for SLO</w:t>
            </w:r>
          </w:p>
        </w:tc>
        <w:tc>
          <w:tcPr>
            <w:tcW w:w="3120" w:type="dxa"/>
            <w:gridSpan w:val="2"/>
            <w:noWrap/>
            <w:vAlign w:val="center"/>
          </w:tcPr>
          <w:p w14:paraId="642E86E9" w14:textId="77777777" w:rsidR="00793BAD" w:rsidRPr="00D95C48" w:rsidRDefault="00000000">
            <w:pPr>
              <w:spacing w:line="240" w:lineRule="auto"/>
            </w:pPr>
            <w:r w:rsidRPr="00D95C48">
              <w:t xml:space="preserve">Establishing transparent benefit-sharing mechanisms for </w:t>
            </w:r>
            <w:proofErr w:type="gramStart"/>
            <w:r w:rsidRPr="00D95C48">
              <w:t>local residents</w:t>
            </w:r>
            <w:proofErr w:type="gramEnd"/>
            <w:r w:rsidRPr="00D95C48">
              <w:t>.</w:t>
            </w:r>
          </w:p>
        </w:tc>
        <w:tc>
          <w:tcPr>
            <w:tcW w:w="3120" w:type="dxa"/>
            <w:gridSpan w:val="2"/>
            <w:noWrap/>
            <w:vAlign w:val="center"/>
          </w:tcPr>
          <w:p w14:paraId="67FA8942" w14:textId="77777777" w:rsidR="00793BAD" w:rsidRPr="00D95C48" w:rsidRDefault="00000000">
            <w:pPr>
              <w:spacing w:line="240" w:lineRule="auto"/>
            </w:pPr>
            <w:r w:rsidRPr="00D95C48">
              <w:t>Engaging communities early in the planning phase to build trust through genuine power-sharing.</w:t>
            </w:r>
          </w:p>
        </w:tc>
      </w:tr>
      <w:tr w:rsidR="00793BAD" w:rsidRPr="00D95C48" w14:paraId="1E5595AA" w14:textId="77777777" w:rsidTr="00D95C48">
        <w:tc>
          <w:tcPr>
            <w:tcW w:w="9360" w:type="dxa"/>
            <w:gridSpan w:val="6"/>
            <w:noWrap/>
            <w:vAlign w:val="center"/>
          </w:tcPr>
          <w:p w14:paraId="2A1FBAFF" w14:textId="77777777" w:rsidR="00793BAD" w:rsidRPr="00D95C48" w:rsidRDefault="00000000">
            <w:r w:rsidRPr="00D95C48">
              <w:t>Table 9. 7. Inclusivity and epistemic fairness as practice: blue skills and blue careers</w:t>
            </w:r>
          </w:p>
        </w:tc>
      </w:tr>
      <w:tr w:rsidR="00793BAD" w:rsidRPr="00D95C48" w14:paraId="5202755C" w14:textId="77777777" w:rsidTr="00D95C48">
        <w:tc>
          <w:tcPr>
            <w:tcW w:w="9360" w:type="dxa"/>
            <w:gridSpan w:val="6"/>
            <w:noWrap/>
            <w:vAlign w:val="center"/>
          </w:tcPr>
          <w:p w14:paraId="545B6A1B" w14:textId="3B9AF496" w:rsidR="00793BAD" w:rsidRPr="00D95C48" w:rsidRDefault="00000000">
            <w:pPr>
              <w:spacing w:line="240" w:lineRule="auto"/>
            </w:pPr>
            <w:r w:rsidRPr="00D95C48">
              <w:t>The manuscript’s emphasis on ‘social dimensions’ becomes operational at the point where inclusivity is treated as practice rather than rhetoric a; b). The revision therefore makes epistemic fairness explicit as a condition of procedural justice.</w:t>
            </w:r>
            <w:r w:rsidRPr="00D95C48">
              <w:br/>
            </w:r>
            <w:r w:rsidRPr="00D95C48">
              <w:br/>
              <w:t>“The Problem: The ‘Blue Skills’ shortage is treated as a logistical issue (lack of training centres)</w:t>
            </w:r>
            <w:proofErr w:type="gramStart"/>
            <w:r w:rsidRPr="00D95C48">
              <w:t>” .</w:t>
            </w:r>
            <w:proofErr w:type="gramEnd"/>
            <w:r w:rsidRPr="00D95C48">
              <w:t xml:space="preserve"> TMBD interprets this as a </w:t>
            </w:r>
            <w:proofErr w:type="gramStart"/>
            <w:r w:rsidRPr="00D95C48">
              <w:t>mis-specification</w:t>
            </w:r>
            <w:proofErr w:type="gramEnd"/>
            <w:r w:rsidRPr="00D95C48">
              <w:t xml:space="preserve"> of the Maritime axis: blue careers are not only labour-market outputs but also legitimacy infrastructures for re-maritimisation. Accordingly, blue skills become a coupled capability linking technical competence to social competence for negotiation, mediation, and </w:t>
            </w:r>
            <w:proofErr w:type="spellStart"/>
            <w:r w:rsidRPr="00D95C48">
              <w:t>transcorporeal</w:t>
            </w:r>
            <w:proofErr w:type="spellEnd"/>
            <w:r w:rsidRPr="00D95C48">
              <w:t xml:space="preserve"> risk communication.</w:t>
            </w:r>
            <w:r w:rsidRPr="00D95C48">
              <w:br/>
            </w:r>
            <w:r w:rsidRPr="00D95C48">
              <w:br/>
              <w:t>Tables 7–8 establish why this is necessary: without distributive justice in job benefits and without procedural justice in planning, blue infrastructure projects produce resistance and de-</w:t>
            </w:r>
            <w:proofErr w:type="spellStart"/>
            <w:r w:rsidRPr="00D95C48">
              <w:t>oceanisation</w:t>
            </w:r>
            <w:proofErr w:type="spellEnd"/>
            <w:r w:rsidRPr="00D95C48">
              <w:t>. Consequently, blue skills policy must be co-designed with benefit-sharing and power-sharing mechanisms, not appended after conflict emerges.</w:t>
            </w:r>
          </w:p>
        </w:tc>
      </w:tr>
      <w:tr w:rsidR="00793BAD" w:rsidRPr="00D95C48" w14:paraId="676D2E33" w14:textId="77777777" w:rsidTr="00D95C48">
        <w:tc>
          <w:tcPr>
            <w:tcW w:w="9360" w:type="dxa"/>
            <w:gridSpan w:val="6"/>
            <w:noWrap/>
            <w:vAlign w:val="center"/>
          </w:tcPr>
          <w:p w14:paraId="435D254F" w14:textId="77777777" w:rsidR="00793BAD" w:rsidRPr="00D95C48" w:rsidRDefault="00000000">
            <w:r w:rsidRPr="00D95C48">
              <w:t>Table 10. 8. Urbanism and the hydro-social fix: port-city interface under TMBD</w:t>
            </w:r>
          </w:p>
        </w:tc>
      </w:tr>
      <w:tr w:rsidR="00793BAD" w:rsidRPr="00D95C48" w14:paraId="20B8ABC0" w14:textId="77777777" w:rsidTr="00D95C48">
        <w:tc>
          <w:tcPr>
            <w:tcW w:w="9360" w:type="dxa"/>
            <w:gridSpan w:val="6"/>
            <w:noWrap/>
            <w:vAlign w:val="center"/>
          </w:tcPr>
          <w:p w14:paraId="629246F2" w14:textId="6F85E914" w:rsidR="00793BAD" w:rsidRPr="00D95C48" w:rsidRDefault="00000000">
            <w:pPr>
              <w:spacing w:line="240" w:lineRule="auto"/>
            </w:pPr>
            <w:r w:rsidRPr="00D95C48">
              <w:t xml:space="preserve">In the manuscript, port-city interfaces are treated as crucial sites where Blue Economy promises are either translated into social well-being or experienced as </w:t>
            </w:r>
            <w:proofErr w:type="gramStart"/>
            <w:r w:rsidRPr="00D95C48">
              <w:t>enclosure .</w:t>
            </w:r>
            <w:proofErr w:type="gramEnd"/>
            <w:r w:rsidRPr="00D95C48">
              <w:t xml:space="preserve"> TMBD strengthens this by treating urbanism as a coupling mechanism between Maritime infrastructures and Oceanic legitimacy.</w:t>
            </w:r>
            <w:r w:rsidRPr="00D95C48">
              <w:br/>
            </w:r>
            <w:r w:rsidRPr="00D95C48">
              <w:br/>
              <w:t>The hydro-social fix is institutional rather than cosmetic. It requires legally protecting working waterfronts, maintaining civic access and visibility, and designing urban transition infrastructures that make re-</w:t>
            </w:r>
            <w:proofErr w:type="spellStart"/>
            <w:r w:rsidRPr="00D95C48">
              <w:t>oceanisation</w:t>
            </w:r>
            <w:proofErr w:type="spellEnd"/>
            <w:r w:rsidRPr="00D95C48">
              <w:t xml:space="preserve"> durable. Within TMBD, this is a measurable precondition of Sustainable Blue Value because it sustains the social stake that stabilises re-maritimisation without accelerating de-</w:t>
            </w:r>
            <w:proofErr w:type="spellStart"/>
            <w:r w:rsidRPr="00D95C48">
              <w:t>marinisation</w:t>
            </w:r>
            <w:proofErr w:type="spellEnd"/>
            <w:r w:rsidRPr="00D95C48">
              <w:t>.</w:t>
            </w:r>
          </w:p>
        </w:tc>
      </w:tr>
      <w:tr w:rsidR="00793BAD" w:rsidRPr="00D95C48" w14:paraId="3F5963B9" w14:textId="77777777" w:rsidTr="00D95C48">
        <w:tc>
          <w:tcPr>
            <w:tcW w:w="9360" w:type="dxa"/>
            <w:gridSpan w:val="6"/>
            <w:noWrap/>
            <w:vAlign w:val="center"/>
          </w:tcPr>
          <w:p w14:paraId="67A1A590" w14:textId="77777777" w:rsidR="00793BAD" w:rsidRPr="00D95C48" w:rsidRDefault="00000000">
            <w:r w:rsidRPr="00D95C48">
              <w:t>Table 11. 9. International alignment and Trans-</w:t>
            </w:r>
            <w:proofErr w:type="spellStart"/>
            <w:r w:rsidRPr="00D95C48">
              <w:t>oceanisation</w:t>
            </w:r>
            <w:proofErr w:type="spellEnd"/>
            <w:r w:rsidRPr="00D95C48">
              <w:t xml:space="preserve"> under TMBD</w:t>
            </w:r>
          </w:p>
        </w:tc>
      </w:tr>
      <w:tr w:rsidR="00793BAD" w:rsidRPr="00D95C48" w14:paraId="162048D4" w14:textId="77777777" w:rsidTr="00D95C48">
        <w:tc>
          <w:tcPr>
            <w:tcW w:w="9360" w:type="dxa"/>
            <w:gridSpan w:val="6"/>
            <w:noWrap/>
            <w:vAlign w:val="center"/>
          </w:tcPr>
          <w:p w14:paraId="635384F3" w14:textId="77777777" w:rsidR="00793BAD" w:rsidRPr="00D95C48" w:rsidRDefault="00000000">
            <w:pPr>
              <w:spacing w:line="240" w:lineRule="auto"/>
            </w:pPr>
            <w:r w:rsidRPr="00D95C48">
              <w:t xml:space="preserve">“AWARE – CARE – SHARE … let us </w:t>
            </w:r>
            <w:proofErr w:type="spellStart"/>
            <w:r w:rsidRPr="00D95C48">
              <w:t>oceanize</w:t>
            </w:r>
            <w:proofErr w:type="spellEnd"/>
            <w:r w:rsidRPr="00D95C48">
              <w:t xml:space="preserve"> our minds.”</w:t>
            </w:r>
            <w:r w:rsidRPr="00D95C48">
              <w:br/>
            </w:r>
            <w:r w:rsidRPr="00D95C48">
              <w:br/>
              <w:t>European Ocean Pact (EU):</w:t>
            </w:r>
            <w:r w:rsidRPr="00D95C48">
              <w:br/>
            </w:r>
            <w:proofErr w:type="spellStart"/>
            <w:r w:rsidRPr="00D95C48">
              <w:lastRenderedPageBreak/>
              <w:t>rovides</w:t>
            </w:r>
            <w:proofErr w:type="spellEnd"/>
            <w:r w:rsidRPr="00D95C48">
              <w:t xml:space="preserve"> the policy scaffold that already spans all three axes (health ↔ economy ↔ communities ↔ knowledge ↔ security ↔ diplomacy). TMBD turns the six priorities into a coherence test: any blue initiative must demonstrate net-positive movement on M, T, and O simultaneously.</w:t>
            </w:r>
            <w:r w:rsidRPr="00D95C48">
              <w:br/>
            </w:r>
            <w:r w:rsidRPr="00D95C48">
              <w:br/>
              <w:t>High Seas Treaty (BBNJ):</w:t>
            </w:r>
            <w:r w:rsidRPr="00D95C48">
              <w:br/>
              <w:t>Institutionalizes Trans-</w:t>
            </w:r>
            <w:proofErr w:type="spellStart"/>
            <w:r w:rsidRPr="00D95C48">
              <w:t>oceanisation</w:t>
            </w:r>
            <w:proofErr w:type="spellEnd"/>
            <w:r w:rsidRPr="00D95C48">
              <w:t>: MPAs/ABMTs and EIAs constrain maritime expansion by marine thresholds; benefit-sharing and capacity-building address justice and global asymmetries.</w:t>
            </w:r>
            <w:r w:rsidRPr="00D95C48">
              <w:br/>
            </w:r>
            <w:r w:rsidRPr="00D95C48">
              <w:br/>
              <w:t>De-</w:t>
            </w:r>
            <w:proofErr w:type="spellStart"/>
            <w:r w:rsidRPr="00D95C48">
              <w:t>oceanisation</w:t>
            </w:r>
            <w:proofErr w:type="spellEnd"/>
            <w:r w:rsidRPr="00D95C48">
              <w:t xml:space="preserve"> (severing): treating the ocean as a spreadsheet sector; cultural sea-blindness; governance fragmentation across jurisdictions.</w:t>
            </w:r>
            <w:r w:rsidRPr="00D95C48">
              <w:br/>
            </w:r>
            <w:r w:rsidRPr="00D95C48">
              <w:br/>
              <w:t>Re-</w:t>
            </w:r>
            <w:proofErr w:type="spellStart"/>
            <w:r w:rsidRPr="00D95C48">
              <w:t>oceanisation</w:t>
            </w:r>
            <w:proofErr w:type="spellEnd"/>
            <w:r w:rsidRPr="00D95C48">
              <w:t xml:space="preserve"> (reconnection): ocean literacy, “blue citizenship,” and governance that recognizes coupled ocean–society risk.</w:t>
            </w:r>
            <w:r w:rsidRPr="00D95C48">
              <w:br/>
            </w:r>
            <w:r w:rsidRPr="00D95C48">
              <w:br/>
              <w:t>Trans-</w:t>
            </w:r>
            <w:proofErr w:type="spellStart"/>
            <w:r w:rsidRPr="00D95C48">
              <w:t>oceanisation</w:t>
            </w:r>
            <w:proofErr w:type="spellEnd"/>
            <w:r w:rsidRPr="00D95C48">
              <w:t xml:space="preserve"> (planetary cohabitation): ABNJ stewardship, polycentric governance, and data-to-decision infrastructures that make “one ocean” governable.</w:t>
            </w:r>
          </w:p>
        </w:tc>
      </w:tr>
      <w:tr w:rsidR="00793BAD" w:rsidRPr="00D95C48" w14:paraId="0247000D" w14:textId="77777777" w:rsidTr="00D95C48">
        <w:tc>
          <w:tcPr>
            <w:tcW w:w="9360" w:type="dxa"/>
            <w:gridSpan w:val="6"/>
            <w:noWrap/>
            <w:vAlign w:val="center"/>
          </w:tcPr>
          <w:p w14:paraId="6F96ABBA" w14:textId="77777777" w:rsidR="00793BAD" w:rsidRPr="00D95C48" w:rsidRDefault="00000000">
            <w:r w:rsidRPr="00D95C48">
              <w:lastRenderedPageBreak/>
              <w:t>Table 12. 10. Conclusion</w:t>
            </w:r>
          </w:p>
        </w:tc>
      </w:tr>
      <w:tr w:rsidR="00793BAD" w:rsidRPr="00D95C48" w14:paraId="5011CC7A" w14:textId="77777777" w:rsidTr="00D95C48">
        <w:tc>
          <w:tcPr>
            <w:tcW w:w="9360" w:type="dxa"/>
            <w:gridSpan w:val="6"/>
            <w:noWrap/>
            <w:vAlign w:val="center"/>
          </w:tcPr>
          <w:p w14:paraId="78D9A166" w14:textId="7F4B9448" w:rsidR="00793BAD" w:rsidRPr="00D95C48" w:rsidRDefault="00000000">
            <w:pPr>
              <w:spacing w:line="240" w:lineRule="auto"/>
            </w:pPr>
            <w:r w:rsidRPr="00D95C48">
              <w:t xml:space="preserve">The manuscript’s central insight is preserved and sharpened: blue transitions cannot be evaluated as sectoral growth problems because they are coupled Marine–Maritime–Oceanic stabilisation </w:t>
            </w:r>
            <w:proofErr w:type="gramStart"/>
            <w:r w:rsidRPr="00D95C48">
              <w:t>problems .</w:t>
            </w:r>
            <w:proofErr w:type="gramEnd"/>
            <w:r w:rsidRPr="00D95C48">
              <w:t xml:space="preserve"> TMBD provides the missing formalism by specifying how the semi-deterministic engine operates under Anthropocene conditions, and by supplying a measurable equilibrium logic for Sustainable Blue Value.</w:t>
            </w:r>
            <w:r w:rsidRPr="00D95C48">
              <w:br/>
            </w:r>
            <w:r w:rsidRPr="00D95C48">
              <w:br/>
              <w:t>Under TMBD, Blue Value is achieved only when the three regenerative trajectories co-occur: re-</w:t>
            </w:r>
            <w:proofErr w:type="spellStart"/>
            <w:r w:rsidRPr="00D95C48">
              <w:t>marinisation</w:t>
            </w:r>
            <w:proofErr w:type="spellEnd"/>
            <w:r w:rsidRPr="00D95C48">
              <w:t xml:space="preserve"> restores ecological thresholds, re-maritimisation renews livelihoods and institutional capacity, and re-</w:t>
            </w:r>
            <w:proofErr w:type="spellStart"/>
            <w:r w:rsidRPr="00D95C48">
              <w:t>oceanisation</w:t>
            </w:r>
            <w:proofErr w:type="spellEnd"/>
            <w:r w:rsidRPr="00D95C48">
              <w:t xml:space="preserve"> rebuilds reflexive ocean literacy and legitimacy. Trans-</w:t>
            </w:r>
            <w:proofErr w:type="spellStart"/>
            <w:r w:rsidRPr="00D95C48">
              <w:t>oceanisation</w:t>
            </w:r>
            <w:proofErr w:type="spellEnd"/>
            <w:r w:rsidRPr="00D95C48">
              <w:t xml:space="preserve"> names the institutional form of this co-occurrence at planetary scale.</w:t>
            </w:r>
          </w:p>
        </w:tc>
      </w:tr>
      <w:tr w:rsidR="00793BAD" w:rsidRPr="00D95C48" w14:paraId="4CAF9DC9" w14:textId="77777777" w:rsidTr="00D95C48">
        <w:tc>
          <w:tcPr>
            <w:tcW w:w="9360" w:type="dxa"/>
            <w:gridSpan w:val="6"/>
            <w:noWrap/>
            <w:vAlign w:val="center"/>
          </w:tcPr>
          <w:p w14:paraId="55DE4FFE" w14:textId="77777777" w:rsidR="00793BAD" w:rsidRPr="00D95C48" w:rsidRDefault="00000000">
            <w:r w:rsidRPr="00D95C48">
              <w:t>Table 13. References (provided project corpus only)</w:t>
            </w:r>
          </w:p>
        </w:tc>
      </w:tr>
      <w:tr w:rsidR="00793BAD" w:rsidRPr="00D95C48" w14:paraId="5CD20AA8" w14:textId="77777777" w:rsidTr="00D95C48">
        <w:tc>
          <w:tcPr>
            <w:tcW w:w="9360" w:type="dxa"/>
            <w:gridSpan w:val="6"/>
            <w:noWrap/>
            <w:vAlign w:val="center"/>
          </w:tcPr>
          <w:p w14:paraId="0845120C" w14:textId="42A5EF57" w:rsidR="00793BAD" w:rsidRPr="00D95C48" w:rsidRDefault="00000000">
            <w:pPr>
              <w:spacing w:line="240" w:lineRule="auto"/>
            </w:pPr>
            <w:r w:rsidRPr="00D95C48">
              <w:t>BLUE SOCIOLOGY ONE OCEAN ECONOMY Project. (a, February 12). Blue Economy Maritime Sociology 12_02 18_08 [Unpublished manuscript].</w:t>
            </w:r>
          </w:p>
        </w:tc>
      </w:tr>
      <w:tr w:rsidR="00793BAD" w:rsidRPr="00D95C48" w14:paraId="09B1D0B3" w14:textId="77777777" w:rsidTr="00D95C48">
        <w:tc>
          <w:tcPr>
            <w:tcW w:w="9360" w:type="dxa"/>
            <w:gridSpan w:val="6"/>
            <w:noWrap/>
            <w:vAlign w:val="center"/>
          </w:tcPr>
          <w:p w14:paraId="00EFC6FF" w14:textId="72DBB611" w:rsidR="00793BAD" w:rsidRPr="00D95C48" w:rsidRDefault="00000000">
            <w:pPr>
              <w:spacing w:line="240" w:lineRule="auto"/>
            </w:pPr>
            <w:r w:rsidRPr="00D95C48">
              <w:t>BLUE SOCIOLOGY ONE OCEAN ECONOMY Project. (b, February 13). Blue Economy_ Social Soul Revival Blue Skills Diplomat [Working paper].</w:t>
            </w:r>
          </w:p>
        </w:tc>
      </w:tr>
      <w:tr w:rsidR="00793BAD" w:rsidRPr="00D95C48" w14:paraId="686CBCF8" w14:textId="77777777" w:rsidTr="00D95C48">
        <w:tc>
          <w:tcPr>
            <w:tcW w:w="9360" w:type="dxa"/>
            <w:gridSpan w:val="6"/>
            <w:noWrap/>
            <w:vAlign w:val="center"/>
          </w:tcPr>
          <w:p w14:paraId="05A00F04" w14:textId="71E4A5BB" w:rsidR="00793BAD" w:rsidRPr="00D95C48" w:rsidRDefault="00000000">
            <w:pPr>
              <w:spacing w:line="240" w:lineRule="auto"/>
            </w:pPr>
            <w:r w:rsidRPr="00D95C48">
              <w:t>BLUE SOCIOLOGY ONE OCEAN ECONOMY Project. (c). Strategic Integration of Social Sciences into the EU Ocean Act [Working paper].</w:t>
            </w:r>
          </w:p>
        </w:tc>
      </w:tr>
      <w:tr w:rsidR="00793BAD" w:rsidRPr="00D95C48" w14:paraId="719E9E18" w14:textId="77777777" w:rsidTr="00D95C48">
        <w:tc>
          <w:tcPr>
            <w:tcW w:w="9360" w:type="dxa"/>
            <w:gridSpan w:val="6"/>
            <w:noWrap/>
            <w:vAlign w:val="center"/>
          </w:tcPr>
          <w:p w14:paraId="2E9A543E" w14:textId="6BB6E500" w:rsidR="00793BAD" w:rsidRPr="00D95C48" w:rsidRDefault="00000000">
            <w:pPr>
              <w:spacing w:line="240" w:lineRule="auto"/>
            </w:pPr>
            <w:r w:rsidRPr="00D95C48">
              <w:t xml:space="preserve">BLUE SOCIOLOGY ONE OCEAN ECONOMY Project. (d). JANISZEWSKI meet ONE BLUE OCEAN ECONOMY - </w:t>
            </w:r>
            <w:proofErr w:type="spellStart"/>
            <w:r w:rsidRPr="00D95C48">
              <w:t>NotebookLM</w:t>
            </w:r>
            <w:proofErr w:type="spellEnd"/>
            <w:r w:rsidRPr="00D95C48">
              <w:t xml:space="preserve"> [Project synthesis].</w:t>
            </w:r>
          </w:p>
        </w:tc>
      </w:tr>
      <w:tr w:rsidR="00793BAD" w:rsidRPr="00D95C48" w14:paraId="1867BBF3" w14:textId="77777777" w:rsidTr="00D95C48">
        <w:tc>
          <w:tcPr>
            <w:tcW w:w="9360" w:type="dxa"/>
            <w:gridSpan w:val="6"/>
            <w:noWrap/>
            <w:vAlign w:val="center"/>
          </w:tcPr>
          <w:p w14:paraId="6D23FB2C" w14:textId="508134C2" w:rsidR="00793BAD" w:rsidRPr="00D95C48" w:rsidRDefault="00000000">
            <w:pPr>
              <w:spacing w:line="240" w:lineRule="auto"/>
            </w:pPr>
            <w:r w:rsidRPr="00D95C48">
              <w:t>BLUE SOCIOLOGY ONE OCEAN ECONOMY Project. (e, February 13). Google Gemini Canva Tripartite Model Blue Dynamic Janiszewski 13_02_ ver1 [Project note].</w:t>
            </w:r>
          </w:p>
        </w:tc>
      </w:tr>
      <w:tr w:rsidR="00793BAD" w:rsidRPr="00D95C48" w14:paraId="0CEF35D6" w14:textId="77777777" w:rsidTr="00D95C48">
        <w:tc>
          <w:tcPr>
            <w:tcW w:w="9360" w:type="dxa"/>
            <w:gridSpan w:val="6"/>
            <w:noWrap/>
            <w:vAlign w:val="center"/>
          </w:tcPr>
          <w:p w14:paraId="5EA22195" w14:textId="77777777" w:rsidR="00793BAD" w:rsidRPr="00D95C48" w:rsidRDefault="00000000">
            <w:pPr>
              <w:spacing w:line="240" w:lineRule="auto"/>
            </w:pPr>
            <w:r w:rsidRPr="00D95C48">
              <w:t xml:space="preserve">European Commission. (2025). Communication on the European Ocean Pact </w:t>
            </w:r>
            <w:r w:rsidRPr="00D95C48">
              <w:lastRenderedPageBreak/>
              <w:t>(</w:t>
            </w:r>
            <w:proofErr w:type="gramStart"/>
            <w:r w:rsidRPr="00D95C48">
              <w:t>COM(</w:t>
            </w:r>
            <w:proofErr w:type="gramEnd"/>
            <w:r w:rsidRPr="00D95C48">
              <w:t>2025)281). (Cited in the project corpus; full bibliographic metadata not supplied in the provided files.)</w:t>
            </w:r>
          </w:p>
        </w:tc>
      </w:tr>
    </w:tbl>
    <w:p w14:paraId="4FF10B03" w14:textId="77777777" w:rsidR="008954A4" w:rsidRPr="00D95C48" w:rsidRDefault="008954A4"/>
    <w:sectPr w:rsidR="008954A4" w:rsidRPr="00D95C4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699432750">
    <w:abstractNumId w:val="8"/>
  </w:num>
  <w:num w:numId="2" w16cid:durableId="378437137">
    <w:abstractNumId w:val="6"/>
  </w:num>
  <w:num w:numId="3" w16cid:durableId="118649142">
    <w:abstractNumId w:val="5"/>
  </w:num>
  <w:num w:numId="4" w16cid:durableId="1244686636">
    <w:abstractNumId w:val="4"/>
  </w:num>
  <w:num w:numId="5" w16cid:durableId="1669407045">
    <w:abstractNumId w:val="7"/>
  </w:num>
  <w:num w:numId="6" w16cid:durableId="1417282955">
    <w:abstractNumId w:val="3"/>
  </w:num>
  <w:num w:numId="7" w16cid:durableId="281035363">
    <w:abstractNumId w:val="2"/>
  </w:num>
  <w:num w:numId="8" w16cid:durableId="1105030661">
    <w:abstractNumId w:val="1"/>
  </w:num>
  <w:num w:numId="9" w16cid:durableId="1796754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28E4"/>
    <w:rsid w:val="00793BAD"/>
    <w:rsid w:val="00833B9D"/>
    <w:rsid w:val="008954A4"/>
    <w:rsid w:val="009228D4"/>
    <w:rsid w:val="00AA1D8D"/>
    <w:rsid w:val="00B47730"/>
    <w:rsid w:val="00CB0664"/>
    <w:rsid w:val="00D95C48"/>
    <w:rsid w:val="00F547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D3A1E8"/>
  <w14:defaultImageDpi w14:val="300"/>
  <w15:docId w15:val="{E7EB99F1-55CB-46C0-BC91-2549AE64A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rFonts w:ascii="Times New Roman" w:eastAsia="Times New Roman" w:hAnsi="Times New Roman"/>
      <w:sz w:val="24"/>
      <w:lang w:val="en-GB"/>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2454</Words>
  <Characters>14724</Characters>
  <Application>Microsoft Office Word</Application>
  <DocSecurity>0</DocSecurity>
  <Lines>122</Lines>
  <Paragraphs>34</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Robert Bartłomiejski</cp:lastModifiedBy>
  <cp:revision>1</cp:revision>
  <dcterms:created xsi:type="dcterms:W3CDTF">2026-02-13T01:30:00Z</dcterms:created>
  <dcterms:modified xsi:type="dcterms:W3CDTF">2026-02-17T02:07:00Z</dcterms:modified>
  <cp:category/>
</cp:coreProperties>
</file>