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Xf4128a44413a878af40b5ebcfba2167bc6be8dd"/>
    <w:p>
      <w:pPr>
        <w:pStyle w:val="Heading2"/>
      </w:pPr>
      <w:r>
        <w:t xml:space="preserve">Early Foundations of Maritime Sociology (Pre-1981)</w:t>
      </w:r>
    </w:p>
    <w:p>
      <w:pPr>
        <w:pStyle w:val="FirstParagraph"/>
      </w:pPr>
      <w:r>
        <w:t xml:space="preserve">By the late 1970s, a scattered but significant body of work had begun to outline a sociology of maritime life in the West. Several researchers offered conceptual building blocks that Michael Poole would later synthesize in his 1981 delimitation of the field.</w:t>
      </w:r>
      <w:r>
        <w:t xml:space="preserve"> </w:t>
      </w:r>
      <w:r>
        <w:rPr>
          <w:b/>
          <w:bCs/>
        </w:rPr>
        <w:t xml:space="preserve">W. R. Rosengren</w:t>
      </w:r>
      <w:r>
        <w:t xml:space="preserve"> </w:t>
      </w:r>
      <w:r>
        <w:t xml:space="preserve">was among the first to explicitly define</w:t>
      </w:r>
      <w:r>
        <w:t xml:space="preserve"> </w:t>
      </w:r>
      <w:r>
        <w:rPr>
          <w:i/>
          <w:iCs/>
        </w:rPr>
        <w:t xml:space="preserve">maritime sociology</w:t>
      </w:r>
      <w:r>
        <w:t xml:space="preserve">. In 1973 he proposed that it entails</w:t>
      </w:r>
      <w:r>
        <w:t xml:space="preserve"> </w:t>
      </w:r>
      <w:r>
        <w:rPr>
          <w:i/>
          <w:iCs/>
        </w:rPr>
        <w:t xml:space="preserve">“identifying in specific cases the social and cultural forces which determine the specific definitions of the marine environment which shape its use and exploitation.”</w:t>
      </w:r>
      <w:hyperlink r:id="rId21">
        <w:r>
          <w:rPr>
            <w:rStyle w:val="Hyperlink"/>
          </w:rPr>
          <w:t xml:space="preserve">[1]</w:t>
        </w:r>
      </w:hyperlink>
      <w:r>
        <w:t xml:space="preserve"> </w:t>
      </w:r>
      <w:r>
        <w:t xml:space="preserve">This definition underscored a core insight: human social forces and cultural perceptions mediate how the ocean is utilized. Rosengren thereby framed the sea not as an inert space but as socially defined and exploited through particular cultural lenses. However, as subsequent analysts noted, this broad definition raised further questions. Poole observed two persistent problems implicit in Rosengren’s formulation:</w:t>
      </w:r>
      <w:r>
        <w:t xml:space="preserve"> </w:t>
      </w:r>
      <w:r>
        <w:rPr>
          <w:i/>
          <w:iCs/>
        </w:rPr>
        <w:t xml:space="preserve">“the nature and character of [the] social and cultural forces”</w:t>
      </w:r>
      <w:r>
        <w:t xml:space="preserve"> </w:t>
      </w:r>
      <w:r>
        <w:t xml:space="preserve">at work in maritime settings, and</w:t>
      </w:r>
      <w:r>
        <w:t xml:space="preserve"> </w:t>
      </w:r>
      <w:r>
        <w:rPr>
          <w:i/>
          <w:iCs/>
        </w:rPr>
        <w:t xml:space="preserve">“the precise social groups and relationships to be incorporated in this area of study.”</w:t>
      </w:r>
      <w:hyperlink r:id="rId22">
        <w:r>
          <w:rPr>
            <w:rStyle w:val="Hyperlink"/>
          </w:rPr>
          <w:t xml:space="preserve">[2]</w:t>
        </w:r>
      </w:hyperlink>
      <w:r>
        <w:t xml:space="preserve"> </w:t>
      </w:r>
      <w:r>
        <w:t xml:space="preserve">In other words, researchers still disagreed on which causal social factors mattered most (economic, familial, political, etc.) and which populations constituted the proper subject of maritime sociology (just seafarers, or also dockworkers, shipbuilders, offshore workers, and so on). These ambiguities indicated that, by the late 1970s, the field needed clearer theoretical scope and integration with general sociology</w:t>
      </w:r>
      <w:hyperlink r:id="rId21">
        <w:r>
          <w:rPr>
            <w:rStyle w:val="Hyperlink"/>
          </w:rPr>
          <w:t xml:space="preserve">[3]</w:t>
        </w:r>
      </w:hyperlink>
      <w:r>
        <w:t xml:space="preserve">. Rosengren had opened the conversation by identifying the sea’s social construction, but the task remained to specify the key social forces and communities involved – a task Poole would directly address.</w:t>
      </w:r>
    </w:p>
    <w:p>
      <w:pPr>
        <w:pStyle w:val="BodyText"/>
      </w:pPr>
      <w:r>
        <w:t xml:space="preserve">Another foundational thread came from applying</w:t>
      </w:r>
      <w:r>
        <w:t xml:space="preserve"> </w:t>
      </w:r>
      <w:r>
        <w:rPr>
          <w:b/>
          <w:bCs/>
        </w:rPr>
        <w:t xml:space="preserve">social action theory</w:t>
      </w:r>
      <w:r>
        <w:t xml:space="preserve"> </w:t>
      </w:r>
      <w:r>
        <w:t xml:space="preserve">to maritime contexts.</w:t>
      </w:r>
      <w:r>
        <w:t xml:space="preserve"> </w:t>
      </w:r>
      <w:r>
        <w:rPr>
          <w:b/>
          <w:bCs/>
        </w:rPr>
        <w:t xml:space="preserve">A. Dawi (1979)</w:t>
      </w:r>
      <w:r>
        <w:t xml:space="preserve"> </w:t>
      </w:r>
      <w:r>
        <w:t xml:space="preserve">elaborated the classic Weberian action-framework in a way that maritime sociologists found useful</w:t>
      </w:r>
      <w:hyperlink r:id="rId22">
        <w:r>
          <w:rPr>
            <w:rStyle w:val="Hyperlink"/>
          </w:rPr>
          <w:t xml:space="preserve">[4]</w:t>
        </w:r>
      </w:hyperlink>
      <w:r>
        <w:t xml:space="preserve">. Social-action perspectives emphasize that social reality is</w:t>
      </w:r>
      <w:r>
        <w:t xml:space="preserve"> </w:t>
      </w:r>
      <w:r>
        <w:rPr>
          <w:i/>
          <w:iCs/>
        </w:rPr>
        <w:t xml:space="preserve">“produced by its members”</w:t>
      </w:r>
      <w:r>
        <w:t xml:space="preserve"> </w:t>
      </w:r>
      <w:r>
        <w:t xml:space="preserve">through meaningful action and interaction</w:t>
      </w:r>
      <w:hyperlink r:id="rId22">
        <w:r>
          <w:rPr>
            <w:rStyle w:val="Hyperlink"/>
          </w:rPr>
          <w:t xml:space="preserve">[5]</w:t>
        </w:r>
      </w:hyperlink>
      <w:r>
        <w:t xml:space="preserve">. Dawi’s analysis (in a chapter on theories of social action) highlighted that sailors, fishermen, and other maritime actors are not just passive products of structure, but active agents whose subjective definitions of their situation shape maritime social order</w:t>
      </w:r>
      <w:hyperlink r:id="rId22">
        <w:r>
          <w:rPr>
            <w:rStyle w:val="Hyperlink"/>
          </w:rPr>
          <w:t xml:space="preserve">[6]</w:t>
        </w:r>
      </w:hyperlink>
      <w:hyperlink r:id="rId22">
        <w:r>
          <w:rPr>
            <w:rStyle w:val="Hyperlink"/>
          </w:rPr>
          <w:t xml:space="preserve">[7]</w:t>
        </w:r>
      </w:hyperlink>
      <w:r>
        <w:t xml:space="preserve">. Following this approach, researchers began to examine how seafarers’ own values, goals, and interpretations influence life at sea. Poole cites Dawi’s work in suggesting that a rigorous maritime sociology must incorporate</w:t>
      </w:r>
      <w:r>
        <w:t xml:space="preserve"> </w:t>
      </w:r>
      <w:r>
        <w:rPr>
          <w:i/>
          <w:iCs/>
        </w:rPr>
        <w:t xml:space="preserve">Weber’s four types of social action</w:t>
      </w:r>
      <w:r>
        <w:t xml:space="preserve"> </w:t>
      </w:r>
      <w:r>
        <w:t xml:space="preserve">–</w:t>
      </w:r>
      <w:r>
        <w:t xml:space="preserve"> </w:t>
      </w:r>
      <w:r>
        <w:rPr>
          <w:b/>
          <w:bCs/>
        </w:rPr>
        <w:t xml:space="preserve">value-rational</w:t>
      </w:r>
      <w:r>
        <w:t xml:space="preserve">,</w:t>
      </w:r>
      <w:r>
        <w:t xml:space="preserve"> </w:t>
      </w:r>
      <w:r>
        <w:rPr>
          <w:b/>
          <w:bCs/>
        </w:rPr>
        <w:t xml:space="preserve">instrumentally rational</w:t>
      </w:r>
      <w:r>
        <w:t xml:space="preserve">,</w:t>
      </w:r>
      <w:r>
        <w:t xml:space="preserve"> </w:t>
      </w:r>
      <w:r>
        <w:rPr>
          <w:b/>
          <w:bCs/>
        </w:rPr>
        <w:t xml:space="preserve">affectual</w:t>
      </w:r>
      <w:r>
        <w:t xml:space="preserve">, and</w:t>
      </w:r>
      <w:r>
        <w:t xml:space="preserve"> </w:t>
      </w:r>
      <w:r>
        <w:rPr>
          <w:b/>
          <w:bCs/>
        </w:rPr>
        <w:t xml:space="preserve">traditional</w:t>
      </w:r>
      <w:r>
        <w:t xml:space="preserve"> </w:t>
      </w:r>
      <w:r>
        <w:t xml:space="preserve">– as analytic lenses for maritime behavior</w:t>
      </w:r>
      <w:hyperlink r:id="rId22">
        <w:r>
          <w:rPr>
            <w:rStyle w:val="Hyperlink"/>
          </w:rPr>
          <w:t xml:space="preserve">[8]</w:t>
        </w:r>
      </w:hyperlink>
      <w:hyperlink r:id="rId22">
        <w:r>
          <w:rPr>
            <w:rStyle w:val="Hyperlink"/>
          </w:rPr>
          <w:t xml:space="preserve">[9]</w:t>
        </w:r>
      </w:hyperlink>
      <w:r>
        <w:t xml:space="preserve">. For example, one can ask: What</w:t>
      </w:r>
      <w:r>
        <w:t xml:space="preserve"> </w:t>
      </w:r>
      <w:r>
        <w:rPr>
          <w:i/>
          <w:iCs/>
        </w:rPr>
        <w:t xml:space="preserve">value-rational</w:t>
      </w:r>
      <w:r>
        <w:t xml:space="preserve"> </w:t>
      </w:r>
      <w:r>
        <w:t xml:space="preserve">ideals or ethical norms guide key maritime groups (such as navies, merchant fleets, or fishing crews)? To what extent are seafarers’ choices</w:t>
      </w:r>
      <w:r>
        <w:t xml:space="preserve"> </w:t>
      </w:r>
      <w:r>
        <w:rPr>
          <w:i/>
          <w:iCs/>
        </w:rPr>
        <w:t xml:space="preserve">instrumentally rational</w:t>
      </w:r>
      <w:r>
        <w:t xml:space="preserve"> </w:t>
      </w:r>
      <w:r>
        <w:t xml:space="preserve">– driven by career ambition, profit, or survival? How do</w:t>
      </w:r>
      <w:r>
        <w:t xml:space="preserve"> </w:t>
      </w:r>
      <w:r>
        <w:rPr>
          <w:i/>
          <w:iCs/>
        </w:rPr>
        <w:t xml:space="preserve">affectual</w:t>
      </w:r>
      <w:r>
        <w:t xml:space="preserve"> </w:t>
      </w:r>
      <w:r>
        <w:t xml:space="preserve">ties (family and camaraderie at sea) or</w:t>
      </w:r>
      <w:r>
        <w:t xml:space="preserve"> </w:t>
      </w:r>
      <w:r>
        <w:rPr>
          <w:i/>
          <w:iCs/>
        </w:rPr>
        <w:t xml:space="preserve">traditional</w:t>
      </w:r>
      <w:r>
        <w:t xml:space="preserve"> </w:t>
      </w:r>
      <w:r>
        <w:t xml:space="preserve">customs (nautical lore, rituals, and superstitions) shape conduct aboard ships</w:t>
      </w:r>
      <w:hyperlink r:id="rId22">
        <w:r>
          <w:rPr>
            <w:rStyle w:val="Hyperlink"/>
          </w:rPr>
          <w:t xml:space="preserve">[9]</w:t>
        </w:r>
      </w:hyperlink>
      <w:r>
        <w:t xml:space="preserve">? By 1979, this social-action perspective had been explicitly brought into maritime studies, urging scholars to link the micro-level of shipboard life (individual motives and meanings) with broader sociological theory (Weber’s typology, symbolic interactionism, etc.). Dawi’s contribution thus provided a conceptual bridge between classical social theory and the unique subjective world of maritime communities. This helped set the stage for Poole’s call to more firmly integrate maritime research into mainstream sociology.</w:t>
      </w:r>
    </w:p>
    <w:p>
      <w:pPr>
        <w:pStyle w:val="BodyText"/>
      </w:pPr>
      <w:r>
        <w:t xml:space="preserve">Equally important were studies of maritime</w:t>
      </w:r>
      <w:r>
        <w:t xml:space="preserve"> </w:t>
      </w:r>
      <w:r>
        <w:rPr>
          <w:i/>
          <w:iCs/>
        </w:rPr>
        <w:t xml:space="preserve">occupational systems</w:t>
      </w:r>
      <w:r>
        <w:t xml:space="preserve"> </w:t>
      </w:r>
      <w:r>
        <w:t xml:space="preserve">and the dynamics of seafaring careers.</w:t>
      </w:r>
      <w:r>
        <w:t xml:space="preserve"> </w:t>
      </w:r>
      <w:r>
        <w:rPr>
          <w:b/>
          <w:bCs/>
        </w:rPr>
        <w:t xml:space="preserve">B. Mannheim and E. Rosenstein</w:t>
      </w:r>
      <w:r>
        <w:t xml:space="preserve">, Israeli sociologists, adapted occupational behavior models to the context of merchant seafarers. Drawing on earlier insights by</w:t>
      </w:r>
      <w:r>
        <w:t xml:space="preserve"> </w:t>
      </w:r>
      <w:r>
        <w:rPr>
          <w:b/>
          <w:bCs/>
        </w:rPr>
        <w:t xml:space="preserve">Vilhelm Aubert and Odd Arner (1959)</w:t>
      </w:r>
      <w:r>
        <w:t xml:space="preserve"> </w:t>
      </w:r>
      <w:r>
        <w:t xml:space="preserve">– who had treated the ship as a distinctive social system – Mannheim and Rosenstein examined why individuals</w:t>
      </w:r>
      <w:r>
        <w:t xml:space="preserve"> </w:t>
      </w:r>
      <w:r>
        <w:rPr>
          <w:b/>
          <w:bCs/>
        </w:rPr>
        <w:t xml:space="preserve">join</w:t>
      </w:r>
      <w:r>
        <w:t xml:space="preserve"> </w:t>
      </w:r>
      <w:r>
        <w:t xml:space="preserve">or</w:t>
      </w:r>
      <w:r>
        <w:t xml:space="preserve"> </w:t>
      </w:r>
      <w:r>
        <w:rPr>
          <w:b/>
          <w:bCs/>
        </w:rPr>
        <w:t xml:space="preserve">leave</w:t>
      </w:r>
      <w:r>
        <w:t xml:space="preserve"> </w:t>
      </w:r>
      <w:r>
        <w:t xml:space="preserve">life at sea. They delineated a series of “push” and “pull” factors that influence a seafarer’s career trajectory</w:t>
      </w:r>
      <w:hyperlink r:id="rId22">
        <w:r>
          <w:rPr>
            <w:rStyle w:val="Hyperlink"/>
          </w:rPr>
          <w:t xml:space="preserve">[10]</w:t>
        </w:r>
      </w:hyperlink>
      <w:hyperlink r:id="rId22">
        <w:r>
          <w:rPr>
            <w:rStyle w:val="Hyperlink"/>
          </w:rPr>
          <w:t xml:space="preserve">[11]</w:t>
        </w:r>
      </w:hyperlink>
      <w:r>
        <w:t xml:space="preserve">. In their framework,</w:t>
      </w:r>
      <w:r>
        <w:t xml:space="preserve"> </w:t>
      </w:r>
      <w:r>
        <w:rPr>
          <w:i/>
          <w:iCs/>
        </w:rPr>
        <w:t xml:space="preserve">“pull forces”</w:t>
      </w:r>
      <w:r>
        <w:t xml:space="preserve"> </w:t>
      </w:r>
      <w:r>
        <w:t xml:space="preserve">drawing people</w:t>
      </w:r>
      <w:r>
        <w:t xml:space="preserve"> </w:t>
      </w:r>
      <w:r>
        <w:rPr>
          <w:b/>
          <w:bCs/>
        </w:rPr>
        <w:t xml:space="preserve">to sea</w:t>
      </w:r>
      <w:r>
        <w:t xml:space="preserve"> </w:t>
      </w:r>
      <w:r>
        <w:t xml:space="preserve">include early vocational socialization (e.g. growing up in a maritime community), the allure of travel or adventure, job-specific satisfactions (interest in ships, the ocean), and positive working conditions like good pay or camaraderie at sea</w:t>
      </w:r>
      <w:hyperlink r:id="rId22">
        <w:r>
          <w:rPr>
            <w:rStyle w:val="Hyperlink"/>
          </w:rPr>
          <w:t xml:space="preserve">[12]</w:t>
        </w:r>
      </w:hyperlink>
      <w:r>
        <w:t xml:space="preserve">. Conversely,</w:t>
      </w:r>
      <w:r>
        <w:t xml:space="preserve"> </w:t>
      </w:r>
      <w:r>
        <w:rPr>
          <w:i/>
          <w:iCs/>
        </w:rPr>
        <w:t xml:space="preserve">“pull forces”</w:t>
      </w:r>
      <w:r>
        <w:t xml:space="preserve"> </w:t>
      </w:r>
      <w:r>
        <w:t xml:space="preserve">back</w:t>
      </w:r>
      <w:r>
        <w:t xml:space="preserve"> </w:t>
      </w:r>
      <w:r>
        <w:rPr>
          <w:b/>
          <w:bCs/>
        </w:rPr>
        <w:t xml:space="preserve">to shore</w:t>
      </w:r>
      <w:r>
        <w:t xml:space="preserve"> </w:t>
      </w:r>
      <w:r>
        <w:t xml:space="preserve">include marriage and parenthood, opportunities for better jobs on land, or simply the pull of home life and stability</w:t>
      </w:r>
      <w:hyperlink r:id="rId22">
        <w:r>
          <w:rPr>
            <w:rStyle w:val="Hyperlink"/>
          </w:rPr>
          <w:t xml:space="preserve">[13]</w:t>
        </w:r>
      </w:hyperlink>
      <w:r>
        <w:t xml:space="preserve">. At the same time,</w:t>
      </w:r>
      <w:r>
        <w:t xml:space="preserve"> </w:t>
      </w:r>
      <w:r>
        <w:rPr>
          <w:i/>
          <w:iCs/>
        </w:rPr>
        <w:t xml:space="preserve">“push factors”</w:t>
      </w:r>
      <w:r>
        <w:t xml:space="preserve"> </w:t>
      </w:r>
      <w:r>
        <w:t xml:space="preserve">can drive seafarers</w:t>
      </w:r>
      <w:r>
        <w:t xml:space="preserve"> </w:t>
      </w:r>
      <w:r>
        <w:rPr>
          <w:b/>
          <w:bCs/>
        </w:rPr>
        <w:t xml:space="preserve">away from sea</w:t>
      </w:r>
      <w:r>
        <w:t xml:space="preserve">: for instance, difficult shipboard conditions, isolation from family, fatigue or alienation, poor relations with supervisors, or disappointment with pay</w:t>
      </w:r>
      <w:hyperlink r:id="rId22">
        <w:r>
          <w:rPr>
            <w:rStyle w:val="Hyperlink"/>
          </w:rPr>
          <w:t xml:space="preserve">[11]</w:t>
        </w:r>
      </w:hyperlink>
      <w:r>
        <w:t xml:space="preserve">. And</w:t>
      </w:r>
      <w:r>
        <w:t xml:space="preserve"> </w:t>
      </w:r>
      <w:r>
        <w:rPr>
          <w:i/>
          <w:iCs/>
        </w:rPr>
        <w:t xml:space="preserve">“push” pressures from</w:t>
      </w:r>
      <w:r>
        <w:t xml:space="preserve"> </w:t>
      </w:r>
      <w:r>
        <w:rPr>
          <w:i/>
          <w:iCs/>
        </w:rPr>
        <w:t xml:space="preserve">shore</w:t>
      </w:r>
      <w:r>
        <w:t xml:space="preserve"> </w:t>
      </w:r>
      <w:r>
        <w:rPr>
          <w:i/>
          <w:iCs/>
        </w:rPr>
        <w:t xml:space="preserve">side – such as family problems or lack of shore income – might compel a sailor to go back to sea when they had not planned to</w:t>
      </w:r>
      <w:hyperlink r:id="rId22">
        <w:r>
          <w:rPr>
            <w:rStyle w:val="Hyperlink"/>
            <w:i/>
            <w:iCs/>
          </w:rPr>
          <w:t xml:space="preserve">[14]</w:t>
        </w:r>
      </w:hyperlink>
      <w:r>
        <w:rPr>
          <w:i/>
          <w:iCs/>
        </w:rPr>
        <w:t xml:space="preserve">. Mannheim and Rosenstein’s empirical work (late 1970s) systematically catalogued these influences, essentially applying a labor turnover model to maritime life. They acknowledged that this “checklist” of factors was not yet a full theory of social process</w:t>
      </w:r>
      <w:hyperlink r:id="rId22">
        <w:r>
          <w:rPr>
            <w:rStyle w:val="Hyperlink"/>
            <w:i/>
            <w:iCs/>
          </w:rPr>
          <w:t xml:space="preserve">[15]</w:t>
        </w:r>
      </w:hyperlink>
      <w:r>
        <w:rPr>
          <w:i/>
          <w:iCs/>
        </w:rPr>
        <w:t xml:space="preserve">, but it had practical utility and echoed</w:t>
      </w:r>
      <w:r>
        <w:t xml:space="preserve"> </w:t>
      </w:r>
      <w:r>
        <w:rPr>
          <w:i/>
          <w:iCs/>
        </w:rPr>
        <w:t xml:space="preserve">exchange theory</w:t>
      </w:r>
      <w:r>
        <w:t xml:space="preserve"> </w:t>
      </w:r>
      <w:r>
        <w:rPr>
          <w:i/>
          <w:iCs/>
        </w:rPr>
        <w:t xml:space="preserve">ideas of weighing costs and rewards</w:t>
      </w:r>
      <w:hyperlink r:id="rId22">
        <w:r>
          <w:rPr>
            <w:rStyle w:val="Hyperlink"/>
            <w:i/>
            <w:iCs/>
          </w:rPr>
          <w:t xml:space="preserve">[16]</w:t>
        </w:r>
      </w:hyperlink>
      <w:r>
        <w:rPr>
          <w:i/>
          <w:iCs/>
        </w:rPr>
        <w:t xml:space="preserve">. In effect, their research brought a more sociological understanding to what Aubert and Arner had earlier noted about shipboard life. Aubert and Arner, writing in the late 1950s, famously cast the ship as a</w:t>
      </w:r>
      <w:r>
        <w:t xml:space="preserve"> </w:t>
      </w:r>
      <w:r>
        <w:t xml:space="preserve">“total institution”</w:t>
      </w:r>
      <w:r>
        <w:t xml:space="preserve"> </w:t>
      </w:r>
      <w:r>
        <w:rPr>
          <w:i/>
          <w:iCs/>
        </w:rPr>
        <w:t xml:space="preserve">(borrowing Goffman’s term) and described its social organization. They observed that shipboard relationships are marked by</w:t>
      </w:r>
      <w:r>
        <w:t xml:space="preserve"> </w:t>
      </w:r>
      <w:r>
        <w:rPr>
          <w:i/>
          <w:iCs/>
        </w:rPr>
        <w:t xml:space="preserve">isolation</w:t>
      </w:r>
      <w:r>
        <w:t xml:space="preserve"> </w:t>
      </w:r>
      <w:r>
        <w:rPr>
          <w:i/>
          <w:iCs/>
        </w:rPr>
        <w:t xml:space="preserve">from the shore world, frequent</w:t>
      </w:r>
      <w:r>
        <w:t xml:space="preserve"> </w:t>
      </w:r>
      <w:r>
        <w:rPr>
          <w:i/>
          <w:iCs/>
        </w:rPr>
        <w:t xml:space="preserve">instability</w:t>
      </w:r>
      <w:r>
        <w:t xml:space="preserve"> </w:t>
      </w:r>
      <w:r>
        <w:rPr>
          <w:i/>
          <w:iCs/>
        </w:rPr>
        <w:t xml:space="preserve">in crew composition (since crews reform for each voyage), strict</w:t>
      </w:r>
      <w:r>
        <w:t xml:space="preserve"> </w:t>
      </w:r>
      <w:r>
        <w:rPr>
          <w:i/>
          <w:iCs/>
        </w:rPr>
        <w:t xml:space="preserve">role differentiation</w:t>
      </w:r>
      <w:r>
        <w:t xml:space="preserve"> </w:t>
      </w:r>
      <w:r>
        <w:rPr>
          <w:i/>
          <w:iCs/>
        </w:rPr>
        <w:t xml:space="preserve">and hierarchy, and what they called an</w:t>
      </w:r>
      <w:r>
        <w:t xml:space="preserve"> </w:t>
      </w:r>
      <w:r>
        <w:rPr>
          <w:i/>
          <w:iCs/>
        </w:rPr>
        <w:t xml:space="preserve">“unbroken line of promotion”</w:t>
      </w:r>
      <w:r>
        <w:t xml:space="preserve"> </w:t>
      </w:r>
      <w:r>
        <w:rPr>
          <w:i/>
          <w:iCs/>
        </w:rPr>
        <w:t xml:space="preserve">(a clear rank ladder at sea from apprentice to captain)</w:t>
      </w:r>
      <w:hyperlink r:id="rId22">
        <w:r>
          <w:rPr>
            <w:rStyle w:val="Hyperlink"/>
            <w:i/>
            <w:iCs/>
          </w:rPr>
          <w:t xml:space="preserve">[17]</w:t>
        </w:r>
      </w:hyperlink>
      <w:r>
        <w:rPr>
          <w:i/>
          <w:iCs/>
        </w:rPr>
        <w:t xml:space="preserve">. These characteristics made the ship a semi-closed social universe, akin in some ways to institutions like monasteries or the military. Mannheim and Rosenstein built on such insights to ask how sailors move in and out of that universe over a career. By specifying push–pull factors, they highlighted that a seafaring career is the outcome of both individual agency (e.g. ambitions, family ties) and structural conditions (e.g. labor markets, company policies). This focus on occupational</w:t>
      </w:r>
      <w:r>
        <w:t xml:space="preserve"> </w:t>
      </w:r>
      <w:r>
        <w:t xml:space="preserve">process</w:t>
      </w:r>
      <w:r>
        <w:t xml:space="preserve"> </w:t>
      </w:r>
      <w:r>
        <w:rPr>
          <w:i/>
          <w:iCs/>
        </w:rPr>
        <w:t xml:space="preserve">would strongly inform Poole’s view that patterns of</w:t>
      </w:r>
      <w:r>
        <w:t xml:space="preserve"> </w:t>
      </w:r>
      <w:r>
        <w:rPr>
          <w:i/>
          <w:iCs/>
        </w:rPr>
        <w:t xml:space="preserve">recruitment, socialization, and exit</w:t>
      </w:r>
      <w:r>
        <w:t xml:space="preserve">* are key “processual” themes for maritime sociology</w:t>
      </w:r>
      <w:hyperlink r:id="rId22">
        <w:r>
          <w:rPr>
            <w:rStyle w:val="Hyperlink"/>
          </w:rPr>
          <w:t xml:space="preserve">[18]</w:t>
        </w:r>
      </w:hyperlink>
      <w:hyperlink r:id="rId22">
        <w:r>
          <w:rPr>
            <w:rStyle w:val="Hyperlink"/>
          </w:rPr>
          <w:t xml:space="preserve">[19]</w:t>
        </w:r>
      </w:hyperlink>
      <w:r>
        <w:t xml:space="preserve">. Indeed, Poole explicitly cited Mannheim and Rosenstein’s findings as indicative of the need for greater theoretical rigor: useful as these lists were, future work should embed them in deeper theories of social interaction and organizational change</w:t>
      </w:r>
      <w:hyperlink r:id="rId22">
        <w:r>
          <w:rPr>
            <w:rStyle w:val="Hyperlink"/>
          </w:rPr>
          <w:t xml:space="preserve">[15]</w:t>
        </w:r>
      </w:hyperlink>
      <w:hyperlink r:id="rId22">
        <w:r>
          <w:rPr>
            <w:rStyle w:val="Hyperlink"/>
          </w:rPr>
          <w:t xml:space="preserve">[20]</w:t>
        </w:r>
      </w:hyperlink>
      <w:r>
        <w:t xml:space="preserve">.</w:t>
      </w:r>
    </w:p>
    <w:p>
      <w:pPr>
        <w:pStyle w:val="BodyText"/>
      </w:pPr>
      <w:r>
        <w:t xml:space="preserve">Another notable contribution came from Italian researchers</w:t>
      </w:r>
      <w:r>
        <w:t xml:space="preserve"> </w:t>
      </w:r>
      <w:r>
        <w:rPr>
          <w:b/>
          <w:bCs/>
        </w:rPr>
        <w:t xml:space="preserve">Manzini and Rovai (1975)</w:t>
      </w:r>
      <w:r>
        <w:t xml:space="preserve">, who studied seafarers’ occupational commitment and identity. Their work, though not widely known in the Anglophone literature, examined how strongly seamen remained committed to the seafaring profession and what social factors influenced this commitment. They found that commitment was not a static trait – it evolved with a mariner’s personal life course and with changes in the maritime industry. For example, younger sailors often displayed high professional commitment, viewing seafaring as a vocation, while older seafarers or those with families ashore sometimes experienced waning commitment, feeling “pulled” toward shore-based roles. Manzini and Rovai highlighted how</w:t>
      </w:r>
      <w:r>
        <w:t xml:space="preserve"> </w:t>
      </w:r>
      <w:r>
        <w:rPr>
          <w:b/>
          <w:bCs/>
        </w:rPr>
        <w:t xml:space="preserve">cultural context</w:t>
      </w:r>
      <w:r>
        <w:t xml:space="preserve"> </w:t>
      </w:r>
      <w:r>
        <w:t xml:space="preserve">and</w:t>
      </w:r>
      <w:r>
        <w:t xml:space="preserve"> </w:t>
      </w:r>
      <w:r>
        <w:rPr>
          <w:b/>
          <w:bCs/>
        </w:rPr>
        <w:t xml:space="preserve">family ties</w:t>
      </w:r>
      <w:r>
        <w:t xml:space="preserve"> </w:t>
      </w:r>
      <w:r>
        <w:t xml:space="preserve">can reinforce or undermine a seafarer’s dedication to life at sea. In traditional maritime communities (for instance, in parts of Italy with long seafaring heritage), social norms glorified the sailor’s profession, which bolstered commitment. But as economic opportunities diversified on land in the 1970s, many seafarers began seeing shipping as just a job, not an identity, leading to higher turnover. Although detailed data from their 1975 study are beyond our scope here, the implication was clear:</w:t>
      </w:r>
      <w:r>
        <w:t xml:space="preserve"> </w:t>
      </w:r>
      <w:r>
        <w:rPr>
          <w:i/>
          <w:iCs/>
        </w:rPr>
        <w:t xml:space="preserve">maritime sociology must account for the interplay of work, culture, and family in shaping vocational trajectories</w:t>
      </w:r>
      <w:r>
        <w:t xml:space="preserve">. This focus on occupational commitment dovetailed with contemporaneous studies in Britain and elsewhere on seafarers’ “wastage” (attrition) and retention (e.g. Hill 1972 on career drop-out rates). Such scholarship helped identify which institutional interventions – better living conditions at sea, policies to allow family contact, clearer promotion paths – might sustain mariners’ engagement. For maritime sociology, Manzini and Rovai’s findings underscored that the sea’s workforce cannot be understood apart from the social milieu of the individuals who enter it. Their work thereby enriched the developing field with a more human-centered, life-course perspective, complementing the structural analyses of ports and fleets.</w:t>
      </w:r>
    </w:p>
    <w:p>
      <w:pPr>
        <w:pStyle w:val="BodyText"/>
      </w:pPr>
      <w:r>
        <w:rPr>
          <w:b/>
          <w:bCs/>
        </w:rPr>
        <w:t xml:space="preserve">The Greek Maritime Socio-Political Model (Mid-20th Century).</w:t>
      </w:r>
      <w:r>
        <w:t xml:space="preserve"> </w:t>
      </w:r>
      <w:r>
        <w:t xml:space="preserve">While Western European scholars were theorizing maritime life in general terms, mid-20th-century Greece offered a vivid case of a society deeply shaped by the sea. The Greek model combined an age-old seafaring tradition with sharp modern contrasts in class and urban form. The</w:t>
      </w:r>
      <w:r>
        <w:t xml:space="preserve"> </w:t>
      </w:r>
      <w:r>
        <w:rPr>
          <w:b/>
          <w:bCs/>
        </w:rPr>
        <w:t xml:space="preserve">port of Piraeus</w:t>
      </w:r>
      <w:r>
        <w:t xml:space="preserve">, Greece’s principal harbor, became the stage on which these dynamics played out. By the 1950s–1960s, Greek shipping was dominated by powerful</w:t>
      </w:r>
      <w:r>
        <w:t xml:space="preserve"> </w:t>
      </w:r>
      <w:r>
        <w:rPr>
          <w:b/>
          <w:bCs/>
        </w:rPr>
        <w:t xml:space="preserve">private family dynasties</w:t>
      </w:r>
      <w:r>
        <w:t xml:space="preserve">, epitomized by magnates like Aristotle Onassis and Stavros Niarchos. These “shipping tycoons” amassed global fleets and fortunes, earning nicknames such as the</w:t>
      </w:r>
      <w:r>
        <w:t xml:space="preserve"> </w:t>
      </w:r>
      <w:r>
        <w:rPr>
          <w:i/>
          <w:iCs/>
        </w:rPr>
        <w:t xml:space="preserve">“Golden Greeks”</w:t>
      </w:r>
      <w:r>
        <w:t xml:space="preserve"> </w:t>
      </w:r>
      <w:r>
        <w:t xml:space="preserve">for their outsized wealth and influence</w:t>
      </w:r>
      <w:hyperlink r:id="rId23">
        <w:r>
          <w:rPr>
            <w:rStyle w:val="Hyperlink"/>
          </w:rPr>
          <w:t xml:space="preserve">[21]</w:t>
        </w:r>
      </w:hyperlink>
      <w:r>
        <w:t xml:space="preserve">. They constituted a distinct maritime elite – a capitalist class of shipowners largely operating outside the Greek state’s direct control. In contrast stood the thousands of Greek seafarers, dockworkers, and shipyard laborers – a maritime working class centered in port cities like Piraeus. This class cleavature meant that Greece’s maritime sector was socially bifurcated: an upper stratum of ship-owning families (many of whom eventually based themselves in London or New York for business reasons) and a lower stratum of seamen and port workers who lived the gritty reality of the port. The</w:t>
      </w:r>
      <w:r>
        <w:t xml:space="preserve"> </w:t>
      </w:r>
      <w:r>
        <w:rPr>
          <w:b/>
          <w:bCs/>
        </w:rPr>
        <w:t xml:space="preserve">urban geography</w:t>
      </w:r>
      <w:r>
        <w:t xml:space="preserve"> </w:t>
      </w:r>
      <w:r>
        <w:t xml:space="preserve">of Athens-Piraeus reflected this duality. Piraeus, though adjacent to Athens, historically developed as a</w:t>
      </w:r>
      <w:r>
        <w:t xml:space="preserve"> </w:t>
      </w:r>
      <w:r>
        <w:rPr>
          <w:b/>
          <w:bCs/>
        </w:rPr>
        <w:t xml:space="preserve">dual city</w:t>
      </w:r>
      <w:r>
        <w:t xml:space="preserve">: one part oriented to the sea and trade, bustling with docks, warehouses, taverns and sailors’ quarters, and another part with civic institutions and residential neighborhoods connected to the capital city. This</w:t>
      </w:r>
      <w:r>
        <w:t xml:space="preserve"> </w:t>
      </w:r>
      <w:r>
        <w:rPr>
          <w:i/>
          <w:iCs/>
        </w:rPr>
        <w:t xml:space="preserve">port–city dualism</w:t>
      </w:r>
      <w:r>
        <w:t xml:space="preserve"> </w:t>
      </w:r>
      <w:r>
        <w:t xml:space="preserve">was noted even in classical times – the ancient philosopher Plato famously disparaged Piraeus as morally coarse and chaotic compared to inland Athens</w:t>
      </w:r>
      <w:hyperlink r:id="rId24">
        <w:r>
          <w:rPr>
            <w:rStyle w:val="Hyperlink"/>
          </w:rPr>
          <w:t xml:space="preserve">[22]</w:t>
        </w:r>
      </w:hyperlink>
      <w:r>
        <w:t xml:space="preserve">. In the mid-20th century, that contrast persisted in new form: Piraeus thrived on maritime commerce and proletarian energy, while many shipowners maintained estates in Athens’ elegant northern suburbs or abroad, reinforcing the social distance between maritime labor and capital</w:t>
      </w:r>
      <w:hyperlink r:id="rId25">
        <w:r>
          <w:rPr>
            <w:rStyle w:val="Hyperlink"/>
          </w:rPr>
          <w:t xml:space="preserve">[23]</w:t>
        </w:r>
      </w:hyperlink>
      <w:hyperlink r:id="rId26">
        <w:r>
          <w:rPr>
            <w:rStyle w:val="Hyperlink"/>
          </w:rPr>
          <w:t xml:space="preserve">[24]</w:t>
        </w:r>
      </w:hyperlink>
      <w:r>
        <w:t xml:space="preserve">. Sociopolitically, Piraeus developed a reputation as both a bedrock of organized labor (strong longshoremen’s unions, seafarers’ unions) and a hotbed of populist politics, while the shipowning elite enjoyed political clout through their economic power but kept a libertarian distance from the Greek state (notoriously, Greek shipowners paid minimal taxes due to favourable laws). Additionally, Greek maritime culture wove in rich</w:t>
      </w:r>
      <w:r>
        <w:t xml:space="preserve"> </w:t>
      </w:r>
      <w:r>
        <w:rPr>
          <w:b/>
          <w:bCs/>
        </w:rPr>
        <w:t xml:space="preserve">religious and mythical traditions</w:t>
      </w:r>
      <w:r>
        <w:t xml:space="preserve">. The Greek Orthodox faith is deeply entwined with the sea: fishermen and navy men alike venerate</w:t>
      </w:r>
      <w:r>
        <w:t xml:space="preserve"> </w:t>
      </w:r>
      <w:r>
        <w:rPr>
          <w:b/>
          <w:bCs/>
        </w:rPr>
        <w:t xml:space="preserve">Saint Nicholas</w:t>
      </w:r>
      <w:r>
        <w:t xml:space="preserve"> </w:t>
      </w:r>
      <w:r>
        <w:t xml:space="preserve">as patron of sailors, and every January the Blessing of the Waters (Agiasmos) is celebrated in port towns – a priest casting a cross into the harbor for swimmers to retrieve, symbolically purifying the sea. Such rituals reinforced communal bonds in ports like Piraeus, sanctifying the perilous endeavor of seafaring under divine protection. Likewise, ancient maritime myths retained a shadow presence; seafarers would reference</w:t>
      </w:r>
      <w:r>
        <w:t xml:space="preserve"> </w:t>
      </w:r>
      <w:r>
        <w:rPr>
          <w:b/>
          <w:bCs/>
        </w:rPr>
        <w:t xml:space="preserve">Poseidon</w:t>
      </w:r>
      <w:r>
        <w:t xml:space="preserve"> </w:t>
      </w:r>
      <w:r>
        <w:t xml:space="preserve">in folk sayings or invoke the “eye of Odysseus” when luck was at play. These storied traditions and ceremonies gave the Greek maritime community a shared symbolic repertoire, linking modern seafarers to a lineage of Aegean mariners stretching back to Homeric times. In sum, the Greek mid-century model highlighted how the</w:t>
      </w:r>
      <w:r>
        <w:t xml:space="preserve"> </w:t>
      </w:r>
      <w:r>
        <w:rPr>
          <w:b/>
          <w:bCs/>
        </w:rPr>
        <w:t xml:space="preserve">maritime realm can be a microcosm of society</w:t>
      </w:r>
      <w:r>
        <w:t xml:space="preserve">: class structure (elite dynasties vs. workers), urban dualism (port vs. city), and cultural ideology (sacred and legendary narratives of the sea) all intersected to shape social life around the ocean. This example provided maritime sociology with a concrete illustration that the “maritime factor” in society involves more than just an industry – it is a whole social world, complete with power relations, spatial forms, and collective representations. Any general theory of maritime sociology (such as Janiszewski’s or Poole’s) would need to account for these dimensions of variation – for instance, how different national contexts (capitalist Greece, socialist Poland, etc.) inflect the universal challenges of life and labor at sea.</w:t>
      </w:r>
    </w:p>
    <w:p>
      <w:pPr>
        <w:pStyle w:val="BodyText"/>
      </w:pPr>
      <w:r>
        <w:rPr>
          <w:b/>
          <w:bCs/>
        </w:rPr>
        <w:t xml:space="preserve">Towards Poole’s Delimitation.</w:t>
      </w:r>
      <w:r>
        <w:t xml:space="preserve"> </w:t>
      </w:r>
      <w:r>
        <w:t xml:space="preserve">The works of Rosengren, Dawi, Aubert &amp; Arner, Mannheim &amp; Rosenstein, Manzini &amp; Rovai (among others) laid essential groundwork by the late 1970s. They had identified key themes – the social construction of the sea’s use, the relevance of action-theoretical models, the total-institution character of ships and the push-pull of maritime careers, the import of cultural tradition, and the macro-social contexts of maritime communities. Yet this proto-canon remained fragmented. It lacked a unifying framework and had only tenuous links to classical sociological theory.</w:t>
      </w:r>
      <w:r>
        <w:t xml:space="preserve"> </w:t>
      </w:r>
      <w:r>
        <w:rPr>
          <w:b/>
          <w:bCs/>
        </w:rPr>
        <w:t xml:space="preserve">Michael Poole’s 1981 article</w:t>
      </w:r>
      <w:r>
        <w:t xml:space="preserve"> </w:t>
      </w:r>
      <w:r>
        <w:t xml:space="preserve">“Maritime Sociology: Towards a Delimitation of Themes and Analytical Frameworks” can be seen as a direct response to this situation. Poole set out to weave these disparate threads into a coherent sub-disciplinary identity</w:t>
      </w:r>
      <w:hyperlink r:id="rId22">
        <w:r>
          <w:rPr>
            <w:rStyle w:val="Hyperlink"/>
          </w:rPr>
          <w:t xml:space="preserve">[25]</w:t>
        </w:r>
      </w:hyperlink>
      <w:hyperlink r:id="rId22">
        <w:r>
          <w:rPr>
            <w:rStyle w:val="Hyperlink"/>
          </w:rPr>
          <w:t xml:space="preserve">[26]</w:t>
        </w:r>
      </w:hyperlink>
      <w:r>
        <w:t xml:space="preserve">. He explicitly reviewed the “fitful, sporadic” development of maritime social studies to date</w:t>
      </w:r>
      <w:hyperlink r:id="rId22">
        <w:r>
          <w:rPr>
            <w:rStyle w:val="Hyperlink"/>
          </w:rPr>
          <w:t xml:space="preserve">[27]</w:t>
        </w:r>
      </w:hyperlink>
      <w:r>
        <w:t xml:space="preserve"> </w:t>
      </w:r>
      <w:r>
        <w:t xml:space="preserve">and acknowledged contributions like Rosengren’s definition</w:t>
      </w:r>
      <w:hyperlink r:id="rId21">
        <w:r>
          <w:rPr>
            <w:rStyle w:val="Hyperlink"/>
          </w:rPr>
          <w:t xml:space="preserve">[1]</w:t>
        </w:r>
      </w:hyperlink>
      <w:r>
        <w:t xml:space="preserve">. At the same time, he critiqued their limitations – notably the ad hoc nature of concepts and the lack of integration with general theory</w:t>
      </w:r>
      <w:hyperlink r:id="rId21">
        <w:r>
          <w:rPr>
            <w:rStyle w:val="Hyperlink"/>
          </w:rPr>
          <w:t xml:space="preserve">[28]</w:t>
        </w:r>
      </w:hyperlink>
      <w:r>
        <w:t xml:space="preserve">. In doing so, Poole was clearing the ground for a more systematic approach. The stage was thus set for Poole’s intervention: to delimit the field’s scope, propose analytical frameworks linking maritime phenomena to core sociological concepts, and thereby elevate maritime sociology from a loose anthology of case studies into a rigorous “middle-range” sociology. In the next section, we turn to Poole’s contribution in detail, examining how he built on these foundations to chart new directions for the sociology of the maritime realm.</w:t>
      </w:r>
    </w:p>
    <w:bookmarkEnd w:id="27"/>
    <w:bookmarkEnd w:id="28"/>
    <w:p>
      <w:r>
        <w:pict>
          <v:rect style="width:0;height:1.5pt" o:hralign="center" o:hrstd="t" o:hr="t"/>
        </w:pict>
      </w:r>
    </w:p>
    <w:bookmarkStart w:id="31"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[28]</w:t>
        </w:r>
      </w:hyperlink>
      <w:r>
        <w:t xml:space="preserve"> </w:t>
      </w:r>
      <w:r>
        <w:t xml:space="preserve">Kopia Introduction to maritime sociology Janiszewski Poole.docx</w:t>
      </w:r>
    </w:p>
    <w:p>
      <w:pPr>
        <w:pStyle w:val="BodyText"/>
      </w:pPr>
      <w:hyperlink r:id="rId21">
        <w:r>
          <w:rPr>
            <w:rStyle w:val="Hyperlink"/>
          </w:rPr>
          <w:t xml:space="preserve">https://drive.google.com/file/d/1NWIZDw7br_zzkwAwWyjsrxiUvmdcoZlq</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[6]</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[9]</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[12]</w:t>
        </w:r>
      </w:hyperlink>
      <w:r>
        <w:t xml:space="preserve"> </w:t>
      </w:r>
      <w:hyperlink r:id="rId22">
        <w:r>
          <w:rPr>
            <w:rStyle w:val="Hyperlink"/>
          </w:rPr>
          <w:t xml:space="preserve">[13]</w:t>
        </w:r>
      </w:hyperlink>
      <w:r>
        <w:t xml:space="preserve"> </w:t>
      </w:r>
      <w:hyperlink r:id="rId22">
        <w:r>
          <w:rPr>
            <w:rStyle w:val="Hyperlink"/>
          </w:rPr>
          <w:t xml:space="preserve">[14]</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[25]</w:t>
        </w:r>
      </w:hyperlink>
      <w:r>
        <w:t xml:space="preserve"> </w:t>
      </w:r>
      <w:hyperlink r:id="rId22">
        <w:r>
          <w:rPr>
            <w:rStyle w:val="Hyperlink"/>
          </w:rPr>
          <w:t xml:space="preserve">[26]</w:t>
        </w:r>
      </w:hyperlink>
      <w:r>
        <w:t xml:space="preserve"> </w:t>
      </w:r>
      <w:hyperlink r:id="rId22">
        <w:r>
          <w:rPr>
            <w:rStyle w:val="Hyperlink"/>
          </w:rPr>
          <w:t xml:space="preserve">[27]</w:t>
        </w:r>
      </w:hyperlink>
      <w:r>
        <w:t xml:space="preserve"> </w:t>
      </w:r>
      <w:r>
        <w:t xml:space="preserve">Maritime sociology Michael Poole.pdf</w:t>
      </w:r>
    </w:p>
    <w:p>
      <w:pPr>
        <w:pStyle w:val="BodyText"/>
      </w:pPr>
      <w:hyperlink r:id="rId22">
        <w:r>
          <w:rPr>
            <w:rStyle w:val="Hyperlink"/>
          </w:rPr>
          <w:t xml:space="preserve">https://drive.google.com/file/d/18etYl2iKNLl560jmxJpxP0uTVGUMfXnJ</w:t>
        </w:r>
      </w:hyperlink>
    </w:p>
    <w:p>
      <w:pPr>
        <w:pStyle w:val="BodyText"/>
      </w:pPr>
      <w:hyperlink r:id="rId23">
        <w:r>
          <w:rPr>
            <w:rStyle w:val="Hyperlink"/>
          </w:rPr>
          <w:t xml:space="preserve">[21]</w:t>
        </w:r>
      </w:hyperlink>
      <w:r>
        <w:t xml:space="preserve"> </w:t>
      </w:r>
      <w:r>
        <w:t xml:space="preserve">Billionaire Greek Ship Owners Surface While Home Economy Sinks</w:t>
      </w:r>
    </w:p>
    <w:p>
      <w:pPr>
        <w:pStyle w:val="BodyText"/>
      </w:pPr>
      <w:hyperlink r:id="rId29">
        <w:r>
          <w:rPr>
            <w:rStyle w:val="Hyperlink"/>
          </w:rPr>
          <w:t xml:space="preserve">https://www.bloomberg.com/news/articles/2015-03-09/billionaire-greek-shippers-surface-on-tax-exempt-overseas-profit</w:t>
        </w:r>
      </w:hyperlink>
    </w:p>
    <w:p>
      <w:pPr>
        <w:pStyle w:val="BodyText"/>
      </w:pPr>
      <w:hyperlink r:id="rId24">
        <w:r>
          <w:rPr>
            <w:rStyle w:val="Hyperlink"/>
          </w:rPr>
          <w:t xml:space="preserve">[22]</w:t>
        </w:r>
      </w:hyperlink>
      <w:r>
        <w:t xml:space="preserve"> </w:t>
      </w:r>
      <w:r>
        <w:t xml:space="preserve">Resolved_ Port Cities_ edited_27 June 2024 RBMK sent 22_50.docx</w:t>
      </w:r>
    </w:p>
    <w:p>
      <w:pPr>
        <w:pStyle w:val="BodyText"/>
      </w:pPr>
      <w:hyperlink r:id="rId24">
        <w:r>
          <w:rPr>
            <w:rStyle w:val="Hyperlink"/>
          </w:rPr>
          <w:t xml:space="preserve">https://drive.google.com/file/d/1L-BA3YOKKnko_KKY_4B5PlWheKyvBk8A</w:t>
        </w:r>
      </w:hyperlink>
    </w:p>
    <w:p>
      <w:pPr>
        <w:pStyle w:val="BodyText"/>
      </w:pPr>
      <w:hyperlink r:id="rId25">
        <w:r>
          <w:rPr>
            <w:rStyle w:val="Hyperlink"/>
          </w:rPr>
          <w:t xml:space="preserve">[23]</w:t>
        </w:r>
      </w:hyperlink>
      <w:r>
        <w:t xml:space="preserve"> </w:t>
      </w:r>
      <w:hyperlink r:id="rId26">
        <w:r>
          <w:rPr>
            <w:rStyle w:val="Hyperlink"/>
          </w:rPr>
          <w:t xml:space="preserve">[24]</w:t>
        </w:r>
      </w:hyperlink>
      <w:r>
        <w:t xml:space="preserve"> </w:t>
      </w:r>
      <w:r>
        <w:t xml:space="preserve">Piraeus - Wikipedia</w:t>
      </w:r>
    </w:p>
    <w:p>
      <w:pPr>
        <w:pStyle w:val="BodyText"/>
      </w:pPr>
      <w:hyperlink r:id="rId30">
        <w:r>
          <w:rPr>
            <w:rStyle w:val="Hyperlink"/>
          </w:rPr>
          <w:t xml:space="preserve">https://en.wikipedia.org/wiki/Piraeus</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rive.google.com/file/d/18etYl2iKNLl560jmxJpxP0uTVGUMfXnJ" TargetMode="External" /><Relationship Type="http://schemas.openxmlformats.org/officeDocument/2006/relationships/hyperlink" Id="rId24" Target="https://drive.google.com/file/d/1L-BA3YOKKnko_KKY_4B5PlWheKyvBk8A" TargetMode="External" /><Relationship Type="http://schemas.openxmlformats.org/officeDocument/2006/relationships/hyperlink" Id="rId21" Target="https://drive.google.com/file/d/1NWIZDw7br_zzkwAwWyjsrxiUvmdcoZlq" TargetMode="External" /><Relationship Type="http://schemas.openxmlformats.org/officeDocument/2006/relationships/hyperlink" Id="rId30" Target="https://en.wikipedia.org/wiki/Piraeus" TargetMode="External" /><Relationship Type="http://schemas.openxmlformats.org/officeDocument/2006/relationships/hyperlink" Id="rId25" Target="https://en.wikipedia.org/wiki/Piraeus#:~:text=Athens%20area%20in%20a%20state,and%20other%20major%20shipping%20cities" TargetMode="External" /><Relationship Type="http://schemas.openxmlformats.org/officeDocument/2006/relationships/hyperlink" Id="rId26" Target="https://en.wikipedia.org/wiki/Piraeus#:~:text=match%20at%20L1058%20maintained%20the,many%20shipowners%20have%20opted%20once" TargetMode="External" /><Relationship Type="http://schemas.openxmlformats.org/officeDocument/2006/relationships/hyperlink" Id="rId29" Target="https://www.bloomberg.com/news/articles/2015-03-09/billionaire-greek-shippers-surface-on-tax-exempt-overseas-profit" TargetMode="External" /><Relationship Type="http://schemas.openxmlformats.org/officeDocument/2006/relationships/hyperlink" Id="rId23" Target="https://www.bloomberg.com/news/articles/2015-03-09/billionaire-greek-shippers-surface-on-tax-exempt-overseas-profit#:~:text=Billionaire%20Greek%20Ship%20Owners%20Surface,half%20of%20the%2020th%20century" TargetMode="External" /></Relationships>
</file>

<file path=word/_rels/footnotes.xml.rels><?xml version="1.0" encoding="UTF-8"?><Relationships xmlns="http://schemas.openxmlformats.org/package/2006/relationships"><Relationship Type="http://schemas.openxmlformats.org/officeDocument/2006/relationships/hyperlink" Id="rId22" Target="https://drive.google.com/file/d/18etYl2iKNLl560jmxJpxP0uTVGUMfXnJ" TargetMode="External" /><Relationship Type="http://schemas.openxmlformats.org/officeDocument/2006/relationships/hyperlink" Id="rId24" Target="https://drive.google.com/file/d/1L-BA3YOKKnko_KKY_4B5PlWheKyvBk8A" TargetMode="External" /><Relationship Type="http://schemas.openxmlformats.org/officeDocument/2006/relationships/hyperlink" Id="rId21" Target="https://drive.google.com/file/d/1NWIZDw7br_zzkwAwWyjsrxiUvmdcoZlq" TargetMode="External" /><Relationship Type="http://schemas.openxmlformats.org/officeDocument/2006/relationships/hyperlink" Id="rId30" Target="https://en.wikipedia.org/wiki/Piraeus" TargetMode="External" /><Relationship Type="http://schemas.openxmlformats.org/officeDocument/2006/relationships/hyperlink" Id="rId25" Target="https://en.wikipedia.org/wiki/Piraeus#:~:text=Athens%20area%20in%20a%20state,and%20other%20major%20shipping%20cities" TargetMode="External" /><Relationship Type="http://schemas.openxmlformats.org/officeDocument/2006/relationships/hyperlink" Id="rId26" Target="https://en.wikipedia.org/wiki/Piraeus#:~:text=match%20at%20L1058%20maintained%20the,many%20shipowners%20have%20opted%20once" TargetMode="External" /><Relationship Type="http://schemas.openxmlformats.org/officeDocument/2006/relationships/hyperlink" Id="rId29" Target="https://www.bloomberg.com/news/articles/2015-03-09/billionaire-greek-shippers-surface-on-tax-exempt-overseas-profit" TargetMode="External" /><Relationship Type="http://schemas.openxmlformats.org/officeDocument/2006/relationships/hyperlink" Id="rId23" Target="https://www.bloomberg.com/news/articles/2015-03-09/billionaire-greek-shippers-surface-on-tax-exempt-overseas-profit#:~:text=Billionaire%20Greek%20Ship%20Owners%20Surface,half%20of%20the%2020th%20centu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2026-01-11T02:19:32Z</dcterms:created>
  <dcterms:modified xsi:type="dcterms:W3CDTF">2026-01-11T02:19:32Z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