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1"/>
            <w:tcBorders>
              <w:top w:val="none" w:color="FFFFFF" w:sz="0"/>
              <w:left w:val="none" w:color="FFFFFF" w:sz="0"/>
              <w:bottom w:val="none" w:color="FFFFFF" w:sz="0"/>
              <w:right w:val="none" w:color="FFFFFF" w:sz="0"/>
            </w:tcBorders>
            <w:shd w:fill="1A3C5A" w:color="auto" w:val="clear"/>
            <w:tcMar>
              <w:top w:type="dxa" w:w="60"/>
              <w:left w:type="dxa" w:w="120"/>
              <w:bottom w:type="dxa" w:w="60"/>
              <w:right w:type="dxa" w:w="120"/>
            </w:tcMar>
          </w:tcPr>
          <w:p>
            <w:r>
              <w:rPr>
                <w:rFonts w:ascii="Cambria" w:cs="Cambria" w:eastAsia="Cambria" w:hAnsi="Cambria"/>
                <w:b/>
                <w:bCs/>
                <w:color w:val="FFFFFF"/>
                <w:sz w:val="22"/>
                <w:szCs w:val="22"/>
              </w:rPr>
              <w:t xml:space="preserve">HELLOFRESH  |  INBOUND &amp; OUTBOUND  |  RISK ASSESSMENT REVIEW GUIDE</w:t>
            </w:r>
          </w:p>
        </w:tc>
      </w:tr>
    </w:tbl>
    <w:p>
      <w:pPr>
        <w:spacing w:after="20" w:before="100"/>
      </w:pPr>
      <w:r>
        <w:rPr>
          <w:rFonts w:ascii="Cambria" w:cs="Cambria" w:eastAsia="Cambria" w:hAnsi="Cambria"/>
          <w:b/>
          <w:bCs/>
          <w:color w:val="1A3C5A"/>
          <w:sz w:val="36"/>
          <w:szCs w:val="36"/>
        </w:rPr>
        <w:t xml:space="preserve">HOW TO REVIEW A RISK ASSESSMENT</w:t>
      </w:r>
    </w:p>
    <w:p>
      <w:pPr>
        <w:spacing w:after="80" w:before="0"/>
      </w:pPr>
      <w:r>
        <w:rPr>
          <w:rFonts w:ascii="Calibri" w:cs="Calibri" w:eastAsia="Calibri" w:hAnsi="Calibri"/>
          <w:color w:val="888888"/>
          <w:sz w:val="22"/>
          <w:szCs w:val="22"/>
        </w:rPr>
        <w:t xml:space="preserve">A guide for Subject Matter Experts (SMEs)  |  Windmill &amp; The Barn</w:t>
      </w:r>
    </w:p>
    <w:p>
      <w:pPr>
        <w:spacing w:after="40" w:before="60"/>
      </w:pPr>
      <w:r>
        <w:rPr>
          <w:rFonts w:ascii="Cambria" w:cs="Cambria" w:eastAsia="Cambria" w:hAnsi="Cambria"/>
          <w:b/>
          <w:bCs/>
          <w:color w:val="1A3C5A"/>
          <w:sz w:val="24"/>
          <w:szCs w:val="24"/>
        </w:rPr>
        <w:t xml:space="preserve">WHAT IS A RISK ASSESSMENT?</w:t>
      </w:r>
    </w:p>
    <w:p>
      <w:pPr>
        <w:spacing w:after="40" w:before="0"/>
      </w:pPr>
      <w:r>
        <w:rPr>
          <w:rFonts w:ascii="Calibri" w:cs="Calibri" w:eastAsia="Calibri" w:hAnsi="Calibri"/>
          <w:color w:val="2D2D2D"/>
          <w:sz w:val="21"/>
          <w:szCs w:val="21"/>
        </w:rPr>
        <w:t xml:space="preserve">A risk assessment checks that our processes are as safe as possible. We all do informal risk assessments every day — crossing a road, pulling out of a junction, lifting shopping. This document formalises that thinking so we can protect our team and demonstrate that safety has been considered. The term can sound daunting, but you already know how to do this.</w:t>
      </w:r>
    </w:p>
    <w:p>
      <w:pPr>
        <w:spacing w:after="40" w:before="80"/>
      </w:pPr>
      <w:r>
        <w:rPr>
          <w:rFonts w:ascii="Cambria" w:cs="Cambria" w:eastAsia="Cambria" w:hAnsi="Cambria"/>
          <w:b/>
          <w:bCs/>
          <w:color w:val="1A3C5A"/>
          <w:sz w:val="24"/>
          <w:szCs w:val="24"/>
        </w:rPr>
        <w:t xml:space="preserve">THE DOCUMENT STRUCTURE — WHAT EACH COLUMN MEANS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gridSpan w:val="2"/>
            <w:tcBorders>
              <w:top w:val="none" w:color="FFFFFF" w:sz="0"/>
              <w:left w:val="none" w:color="FFFFFF" w:sz="0"/>
              <w:bottom w:val="none" w:color="FFFFFF" w:sz="0"/>
              <w:right w:val="none" w:color="FFFFFF" w:sz="0"/>
            </w:tcBorders>
            <w:shd w:fill="1A3C5A" w:color="auto" w:val="clear"/>
            <w:tcMar>
              <w:top w:type="dxa" w:w="50"/>
              <w:left w:type="dxa" w:w="80"/>
              <w:bottom w:type="dxa" w:w="50"/>
              <w:right w:type="dxa" w:w="80"/>
            </w:tcMar>
          </w:tcPr>
          <w:p>
            <w:r>
              <w:rPr>
                <w:rFonts w:ascii="Cambria" w:cs="Cambria" w:eastAsia="Cambria" w:hAnsi="Cambria"/>
                <w:b/>
                <w:bCs/>
                <w:color w:val="FFFFFF"/>
                <w:sz w:val="20"/>
                <w:szCs w:val="20"/>
              </w:rPr>
              <w:t xml:space="preserve">Column</w:t>
            </w:r>
            <w:r>
              <w:rPr>
                <w:rFonts w:ascii="Calibri" w:cs="Calibri" w:eastAsia="Calibri" w:hAnsi="Calibri"/>
                <w:b/>
                <w:bCs/>
                <w:color w:val="B8D4F0"/>
                <w:sz w:val="20"/>
                <w:szCs w:val="20"/>
              </w:rPr>
              <w:t xml:space="preserve">        What It Means</w:t>
            </w:r>
          </w:p>
        </w:tc>
      </w:tr>
      <w:tr>
        <w:tc>
          <w:tcPr>
            <w:tcBorders>
              <w:top w:val="single" w:color="AAAAAA" w:sz="4"/>
              <w:left w:val="none" w:color="FFFFFF" w:sz="0"/>
              <w:bottom w:val="single" w:color="AAAAAA" w:sz="4"/>
              <w:right w:val="single" w:color="AAAAAA" w:sz="4"/>
            </w:tcBorders>
            <w:shd w:fill="D6E8F7" w:color="auto" w:val="clear"/>
            <w:tcMar>
              <w:top w:type="dxa" w:w="40"/>
              <w:left w:type="dxa" w:w="80"/>
              <w:bottom w:type="dxa" w:w="40"/>
              <w:right w:type="dxa" w:w="80"/>
            </w:tcMar>
          </w:tcPr>
          <w:p>
            <w:r>
              <w:rPr>
                <w:rFonts w:ascii="Calibri" w:cs="Calibri" w:eastAsia="Calibri" w:hAnsi="Calibri"/>
                <w:b/>
                <w:bCs/>
                <w:color w:val="1A3C5A"/>
                <w:sz w:val="20"/>
                <w:szCs w:val="20"/>
              </w:rPr>
              <w:t xml:space="preserve">Hazard</w:t>
            </w:r>
          </w:p>
        </w:tc>
        <w:tc>
          <w:tcPr>
            <w:tcBorders>
              <w:top w:val="single" w:color="AAAAAA" w:sz="4"/>
              <w:left w:val="none" w:color="FFFFFF" w:sz="0"/>
              <w:bottom w:val="single" w:color="AAAAAA" w:sz="4"/>
              <w:right w:val="none" w:color="FFFFFF" w:sz="0"/>
            </w:tcBorders>
            <w:shd w:fill="F8FAFE" w:color="auto" w:val="clear"/>
            <w:tcMar>
              <w:top w:type="dxa" w:w="40"/>
              <w:left w:type="dxa" w:w="80"/>
              <w:bottom w:type="dxa" w:w="40"/>
              <w:right w:type="dxa" w:w="80"/>
            </w:tcMar>
          </w:tcPr>
          <w:p>
            <w:r>
              <w:rPr>
                <w:rFonts w:ascii="Calibri" w:cs="Calibri" w:eastAsia="Calibri" w:hAnsi="Calibri"/>
                <w:color w:val="2D2D2D"/>
                <w:sz w:val="20"/>
                <w:szCs w:val="20"/>
              </w:rPr>
              <w:t xml:space="preserve">The category of risk — e.g. Load Collapse, Pedestrian Struck by MHE</w:t>
            </w:r>
          </w:p>
        </w:tc>
      </w:tr>
      <w:tr>
        <w:tc>
          <w:tcPr>
            <w:tcBorders>
              <w:top w:val="single" w:color="AAAAAA" w:sz="4"/>
              <w:left w:val="none" w:color="FFFFFF" w:sz="0"/>
              <w:bottom w:val="single" w:color="AAAAAA" w:sz="4"/>
              <w:right w:val="single" w:color="AAAAAA" w:sz="4"/>
            </w:tcBorders>
            <w:shd w:fill="EBF5FB" w:color="auto" w:val="clear"/>
            <w:tcMar>
              <w:top w:type="dxa" w:w="40"/>
              <w:left w:type="dxa" w:w="80"/>
              <w:bottom w:type="dxa" w:w="40"/>
              <w:right w:type="dxa" w:w="80"/>
            </w:tcMar>
          </w:tcPr>
          <w:p>
            <w:r>
              <w:rPr>
                <w:rFonts w:ascii="Calibri" w:cs="Calibri" w:eastAsia="Calibri" w:hAnsi="Calibri"/>
                <w:b/>
                <w:bCs/>
                <w:color w:val="1A3C5A"/>
                <w:sz w:val="20"/>
                <w:szCs w:val="20"/>
              </w:rPr>
              <w:t xml:space="preserve">Risk within the Hazard</w:t>
            </w:r>
          </w:p>
        </w:tc>
        <w:tc>
          <w:tcPr>
            <w:tcBorders>
              <w:top w:val="single" w:color="AAAAAA" w:sz="4"/>
              <w:left w:val="none" w:color="FFFFFF" w:sz="0"/>
              <w:bottom w:val="single" w:color="AAAAAA" w:sz="4"/>
              <w:right w:val="none" w:color="FFFFFF" w:sz="0"/>
            </w:tcBorders>
            <w:shd w:fill="FFFFFF" w:color="auto" w:val="clear"/>
            <w:tcMar>
              <w:top w:type="dxa" w:w="40"/>
              <w:left w:type="dxa" w:w="80"/>
              <w:bottom w:type="dxa" w:w="40"/>
              <w:right w:type="dxa" w:w="80"/>
            </w:tcMar>
          </w:tcPr>
          <w:p>
            <w:r>
              <w:rPr>
                <w:rFonts w:ascii="Calibri" w:cs="Calibri" w:eastAsia="Calibri" w:hAnsi="Calibri"/>
                <w:color w:val="2D2D2D"/>
                <w:sz w:val="20"/>
                <w:szCs w:val="20"/>
              </w:rPr>
              <w:t xml:space="preserve">The specific ways that hazard could occur (e.g. reversing MHE, failed horn use)</w:t>
            </w:r>
          </w:p>
        </w:tc>
      </w:tr>
      <w:tr>
        <w:tc>
          <w:tcPr>
            <w:tcBorders>
              <w:top w:val="single" w:color="AAAAAA" w:sz="4"/>
              <w:left w:val="none" w:color="FFFFFF" w:sz="0"/>
              <w:bottom w:val="single" w:color="AAAAAA" w:sz="4"/>
              <w:right w:val="single" w:color="AAAAAA" w:sz="4"/>
            </w:tcBorders>
            <w:shd w:fill="D6E8F7" w:color="auto" w:val="clear"/>
            <w:tcMar>
              <w:top w:type="dxa" w:w="40"/>
              <w:left w:type="dxa" w:w="80"/>
              <w:bottom w:type="dxa" w:w="40"/>
              <w:right w:type="dxa" w:w="80"/>
            </w:tcMar>
          </w:tcPr>
          <w:p>
            <w:r>
              <w:rPr>
                <w:rFonts w:ascii="Calibri" w:cs="Calibri" w:eastAsia="Calibri" w:hAnsi="Calibri"/>
                <w:b/>
                <w:bCs/>
                <w:color w:val="1A3C5A"/>
                <w:sz w:val="20"/>
                <w:szCs w:val="20"/>
              </w:rPr>
              <w:t xml:space="preserve">Who Might Be Harmed &amp; How</w:t>
            </w:r>
          </w:p>
        </w:tc>
        <w:tc>
          <w:tcPr>
            <w:tcBorders>
              <w:top w:val="single" w:color="AAAAAA" w:sz="4"/>
              <w:left w:val="none" w:color="FFFFFF" w:sz="0"/>
              <w:bottom w:val="single" w:color="AAAAAA" w:sz="4"/>
              <w:right w:val="none" w:color="FFFFFF" w:sz="0"/>
            </w:tcBorders>
            <w:shd w:fill="F8FAFE" w:color="auto" w:val="clear"/>
            <w:tcMar>
              <w:top w:type="dxa" w:w="40"/>
              <w:left w:type="dxa" w:w="80"/>
              <w:bottom w:type="dxa" w:w="40"/>
              <w:right w:type="dxa" w:w="80"/>
            </w:tcMar>
          </w:tcPr>
          <w:p>
            <w:r>
              <w:rPr>
                <w:rFonts w:ascii="Calibri" w:cs="Calibri" w:eastAsia="Calibri" w:hAnsi="Calibri"/>
                <w:color w:val="2D2D2D"/>
                <w:sz w:val="20"/>
                <w:szCs w:val="20"/>
              </w:rPr>
              <w:t xml:space="preserve">The people at risk and the circumstances in which harm could occur</w:t>
            </w:r>
          </w:p>
        </w:tc>
      </w:tr>
      <w:tr>
        <w:tc>
          <w:tcPr>
            <w:tcBorders>
              <w:top w:val="single" w:color="AAAAAA" w:sz="4"/>
              <w:left w:val="none" w:color="FFFFFF" w:sz="0"/>
              <w:bottom w:val="single" w:color="AAAAAA" w:sz="4"/>
              <w:right w:val="single" w:color="AAAAAA" w:sz="4"/>
            </w:tcBorders>
            <w:shd w:fill="EBF5FB" w:color="auto" w:val="clear"/>
            <w:tcMar>
              <w:top w:type="dxa" w:w="40"/>
              <w:left w:type="dxa" w:w="80"/>
              <w:bottom w:type="dxa" w:w="40"/>
              <w:right w:type="dxa" w:w="80"/>
            </w:tcMar>
          </w:tcPr>
          <w:p>
            <w:r>
              <w:rPr>
                <w:rFonts w:ascii="Calibri" w:cs="Calibri" w:eastAsia="Calibri" w:hAnsi="Calibri"/>
                <w:b/>
                <w:bCs/>
                <w:color w:val="1A3C5A"/>
                <w:sz w:val="20"/>
                <w:szCs w:val="20"/>
              </w:rPr>
              <w:t xml:space="preserve">Loss Category</w:t>
            </w:r>
          </w:p>
        </w:tc>
        <w:tc>
          <w:tcPr>
            <w:tcBorders>
              <w:top w:val="single" w:color="AAAAAA" w:sz="4"/>
              <w:left w:val="none" w:color="FFFFFF" w:sz="0"/>
              <w:bottom w:val="single" w:color="AAAAAA" w:sz="4"/>
              <w:right w:val="none" w:color="FFFFFF" w:sz="0"/>
            </w:tcBorders>
            <w:shd w:fill="FFFFFF" w:color="auto" w:val="clear"/>
            <w:tcMar>
              <w:top w:type="dxa" w:w="40"/>
              <w:left w:type="dxa" w:w="80"/>
              <w:bottom w:type="dxa" w:w="40"/>
              <w:right w:type="dxa" w:w="80"/>
            </w:tcMar>
          </w:tcPr>
          <w:p>
            <w:r>
              <w:rPr>
                <w:rFonts w:ascii="Calibri" w:cs="Calibri" w:eastAsia="Calibri" w:hAnsi="Calibri"/>
                <w:color w:val="2D2D2D"/>
                <w:sz w:val="20"/>
                <w:szCs w:val="20"/>
              </w:rPr>
              <w:t xml:space="preserve">Personal Injury or Assets — the type of loss involved</w:t>
            </w:r>
          </w:p>
        </w:tc>
      </w:tr>
      <w:tr>
        <w:tc>
          <w:tcPr>
            <w:tcBorders>
              <w:top w:val="single" w:color="AAAAAA" w:sz="4"/>
              <w:left w:val="none" w:color="FFFFFF" w:sz="0"/>
              <w:bottom w:val="single" w:color="AAAAAA" w:sz="4"/>
              <w:right w:val="single" w:color="AAAAAA" w:sz="4"/>
            </w:tcBorders>
            <w:shd w:fill="D6E8F7" w:color="auto" w:val="clear"/>
            <w:tcMar>
              <w:top w:type="dxa" w:w="40"/>
              <w:left w:type="dxa" w:w="80"/>
              <w:bottom w:type="dxa" w:w="40"/>
              <w:right w:type="dxa" w:w="80"/>
            </w:tcMar>
          </w:tcPr>
          <w:p>
            <w:r>
              <w:rPr>
                <w:rFonts w:ascii="Calibri" w:cs="Calibri" w:eastAsia="Calibri" w:hAnsi="Calibri"/>
                <w:b/>
                <w:bCs/>
                <w:color w:val="1A3C5A"/>
                <w:sz w:val="20"/>
                <w:szCs w:val="20"/>
              </w:rPr>
              <w:t xml:space="preserve">Probability (1–4)</w:t>
            </w:r>
          </w:p>
        </w:tc>
        <w:tc>
          <w:tcPr>
            <w:tcBorders>
              <w:top w:val="single" w:color="AAAAAA" w:sz="4"/>
              <w:left w:val="none" w:color="FFFFFF" w:sz="0"/>
              <w:bottom w:val="single" w:color="AAAAAA" w:sz="4"/>
              <w:right w:val="none" w:color="FFFFFF" w:sz="0"/>
            </w:tcBorders>
            <w:shd w:fill="F8FAFE" w:color="auto" w:val="clear"/>
            <w:tcMar>
              <w:top w:type="dxa" w:w="40"/>
              <w:left w:type="dxa" w:w="80"/>
              <w:bottom w:type="dxa" w:w="40"/>
              <w:right w:type="dxa" w:w="80"/>
            </w:tcMar>
          </w:tcPr>
          <w:p>
            <w:r>
              <w:rPr>
                <w:rFonts w:ascii="Calibri" w:cs="Calibri" w:eastAsia="Calibri" w:hAnsi="Calibri"/>
                <w:color w:val="2D2D2D"/>
                <w:sz w:val="20"/>
                <w:szCs w:val="20"/>
              </w:rPr>
              <w:t xml:space="preserve">How likely the harm is WITHOUT any controls in place (see scale below)</w:t>
            </w:r>
          </w:p>
        </w:tc>
      </w:tr>
      <w:tr>
        <w:tc>
          <w:tcPr>
            <w:tcBorders>
              <w:top w:val="single" w:color="AAAAAA" w:sz="4"/>
              <w:left w:val="none" w:color="FFFFFF" w:sz="0"/>
              <w:bottom w:val="single" w:color="AAAAAA" w:sz="4"/>
              <w:right w:val="single" w:color="AAAAAA" w:sz="4"/>
            </w:tcBorders>
            <w:shd w:fill="EBF5FB" w:color="auto" w:val="clear"/>
            <w:tcMar>
              <w:top w:type="dxa" w:w="40"/>
              <w:left w:type="dxa" w:w="80"/>
              <w:bottom w:type="dxa" w:w="40"/>
              <w:right w:type="dxa" w:w="80"/>
            </w:tcMar>
          </w:tcPr>
          <w:p>
            <w:r>
              <w:rPr>
                <w:rFonts w:ascii="Calibri" w:cs="Calibri" w:eastAsia="Calibri" w:hAnsi="Calibri"/>
                <w:b/>
                <w:bCs/>
                <w:color w:val="1A3C5A"/>
                <w:sz w:val="20"/>
                <w:szCs w:val="20"/>
              </w:rPr>
              <w:t xml:space="preserve">Severity (1–4)</w:t>
            </w:r>
          </w:p>
        </w:tc>
        <w:tc>
          <w:tcPr>
            <w:tcBorders>
              <w:top w:val="single" w:color="AAAAAA" w:sz="4"/>
              <w:left w:val="none" w:color="FFFFFF" w:sz="0"/>
              <w:bottom w:val="single" w:color="AAAAAA" w:sz="4"/>
              <w:right w:val="none" w:color="FFFFFF" w:sz="0"/>
            </w:tcBorders>
            <w:shd w:fill="FFFFFF" w:color="auto" w:val="clear"/>
            <w:tcMar>
              <w:top w:type="dxa" w:w="40"/>
              <w:left w:type="dxa" w:w="80"/>
              <w:bottom w:type="dxa" w:w="40"/>
              <w:right w:type="dxa" w:w="80"/>
            </w:tcMar>
          </w:tcPr>
          <w:p>
            <w:r>
              <w:rPr>
                <w:rFonts w:ascii="Calibri" w:cs="Calibri" w:eastAsia="Calibri" w:hAnsi="Calibri"/>
                <w:color w:val="2D2D2D"/>
                <w:sz w:val="20"/>
                <w:szCs w:val="20"/>
              </w:rPr>
              <w:t xml:space="preserve">How serious the injury could be (see scale below)</w:t>
            </w:r>
          </w:p>
        </w:tc>
      </w:tr>
      <w:tr>
        <w:tc>
          <w:tcPr>
            <w:tcBorders>
              <w:top w:val="single" w:color="AAAAAA" w:sz="4"/>
              <w:left w:val="none" w:color="FFFFFF" w:sz="0"/>
              <w:bottom w:val="single" w:color="AAAAAA" w:sz="4"/>
              <w:right w:val="single" w:color="AAAAAA" w:sz="4"/>
            </w:tcBorders>
            <w:shd w:fill="D6E8F7" w:color="auto" w:val="clear"/>
            <w:tcMar>
              <w:top w:type="dxa" w:w="40"/>
              <w:left w:type="dxa" w:w="80"/>
              <w:bottom w:type="dxa" w:w="40"/>
              <w:right w:type="dxa" w:w="80"/>
            </w:tcMar>
          </w:tcPr>
          <w:p>
            <w:r>
              <w:rPr>
                <w:rFonts w:ascii="Calibri" w:cs="Calibri" w:eastAsia="Calibri" w:hAnsi="Calibri"/>
                <w:b/>
                <w:bCs/>
                <w:color w:val="1A3C5A"/>
                <w:sz w:val="20"/>
                <w:szCs w:val="20"/>
              </w:rPr>
              <w:t xml:space="preserve">Risk Rating</w:t>
            </w:r>
          </w:p>
        </w:tc>
        <w:tc>
          <w:tcPr>
            <w:tcBorders>
              <w:top w:val="single" w:color="AAAAAA" w:sz="4"/>
              <w:left w:val="none" w:color="FFFFFF" w:sz="0"/>
              <w:bottom w:val="single" w:color="AAAAAA" w:sz="4"/>
              <w:right w:val="none" w:color="FFFFFF" w:sz="0"/>
            </w:tcBorders>
            <w:shd w:fill="F8FAFE" w:color="auto" w:val="clear"/>
            <w:tcMar>
              <w:top w:type="dxa" w:w="40"/>
              <w:left w:type="dxa" w:w="80"/>
              <w:bottom w:type="dxa" w:w="40"/>
              <w:right w:type="dxa" w:w="80"/>
            </w:tcMar>
          </w:tcPr>
          <w:p>
            <w:r>
              <w:rPr>
                <w:rFonts w:ascii="Calibri" w:cs="Calibri" w:eastAsia="Calibri" w:hAnsi="Calibri"/>
                <w:color w:val="2D2D2D"/>
                <w:sz w:val="20"/>
                <w:szCs w:val="20"/>
              </w:rPr>
              <w:t xml:space="preserve">Probability x Severity — the combined risk score before controls</w:t>
            </w:r>
          </w:p>
        </w:tc>
      </w:tr>
      <w:tr>
        <w:tc>
          <w:tcPr>
            <w:tcBorders>
              <w:top w:val="single" w:color="AAAAAA" w:sz="4"/>
              <w:left w:val="none" w:color="FFFFFF" w:sz="0"/>
              <w:bottom w:val="single" w:color="AAAAAA" w:sz="4"/>
              <w:right w:val="single" w:color="AAAAAA" w:sz="4"/>
            </w:tcBorders>
            <w:shd w:fill="EBF5FB" w:color="auto" w:val="clear"/>
            <w:tcMar>
              <w:top w:type="dxa" w:w="40"/>
              <w:left w:type="dxa" w:w="80"/>
              <w:bottom w:type="dxa" w:w="40"/>
              <w:right w:type="dxa" w:w="80"/>
            </w:tcMar>
          </w:tcPr>
          <w:p>
            <w:r>
              <w:rPr>
                <w:rFonts w:ascii="Calibri" w:cs="Calibri" w:eastAsia="Calibri" w:hAnsi="Calibri"/>
                <w:b/>
                <w:bCs/>
                <w:color w:val="1A3C5A"/>
                <w:sz w:val="20"/>
                <w:szCs w:val="20"/>
              </w:rPr>
              <w:t xml:space="preserve">Control Measures</w:t>
            </w:r>
          </w:p>
        </w:tc>
        <w:tc>
          <w:tcPr>
            <w:tcBorders>
              <w:top w:val="single" w:color="AAAAAA" w:sz="4"/>
              <w:left w:val="none" w:color="FFFFFF" w:sz="0"/>
              <w:bottom w:val="single" w:color="AAAAAA" w:sz="4"/>
              <w:right w:val="none" w:color="FFFFFF" w:sz="0"/>
            </w:tcBorders>
            <w:shd w:fill="FFFFFF" w:color="auto" w:val="clear"/>
            <w:tcMar>
              <w:top w:type="dxa" w:w="40"/>
              <w:left w:type="dxa" w:w="80"/>
              <w:bottom w:type="dxa" w:w="40"/>
              <w:right w:type="dxa" w:w="80"/>
            </w:tcMar>
          </w:tcPr>
          <w:p>
            <w:r>
              <w:rPr>
                <w:rFonts w:ascii="Calibri" w:cs="Calibri" w:eastAsia="Calibri" w:hAnsi="Calibri"/>
                <w:color w:val="2D2D2D"/>
                <w:sz w:val="20"/>
                <w:szCs w:val="20"/>
              </w:rPr>
              <w:t xml:space="preserve">The actions, rules, and safeguards put in place to reduce the risk</w:t>
            </w:r>
          </w:p>
        </w:tc>
      </w:tr>
      <w:tr>
        <w:tc>
          <w:tcPr>
            <w:tcBorders>
              <w:top w:val="single" w:color="AAAAAA" w:sz="4"/>
              <w:left w:val="none" w:color="FFFFFF" w:sz="0"/>
              <w:bottom w:val="single" w:color="AAAAAA" w:sz="4"/>
              <w:right w:val="single" w:color="AAAAAA" w:sz="4"/>
            </w:tcBorders>
            <w:shd w:fill="D6E8F7" w:color="auto" w:val="clear"/>
            <w:tcMar>
              <w:top w:type="dxa" w:w="40"/>
              <w:left w:type="dxa" w:w="80"/>
              <w:bottom w:type="dxa" w:w="40"/>
              <w:right w:type="dxa" w:w="80"/>
            </w:tcMar>
          </w:tcPr>
          <w:p>
            <w:r>
              <w:rPr>
                <w:rFonts w:ascii="Calibri" w:cs="Calibri" w:eastAsia="Calibri" w:hAnsi="Calibri"/>
                <w:b/>
                <w:bCs/>
                <w:color w:val="1A3C5A"/>
                <w:sz w:val="20"/>
                <w:szCs w:val="20"/>
              </w:rPr>
              <w:t xml:space="preserve">Residual Prob / Severity / Rating</w:t>
            </w:r>
          </w:p>
        </w:tc>
        <w:tc>
          <w:tcPr>
            <w:tcBorders>
              <w:top w:val="single" w:color="AAAAAA" w:sz="4"/>
              <w:left w:val="none" w:color="FFFFFF" w:sz="0"/>
              <w:bottom w:val="single" w:color="AAAAAA" w:sz="4"/>
              <w:right w:val="none" w:color="FFFFFF" w:sz="0"/>
            </w:tcBorders>
            <w:shd w:fill="F8FAFE" w:color="auto" w:val="clear"/>
            <w:tcMar>
              <w:top w:type="dxa" w:w="40"/>
              <w:left w:type="dxa" w:w="80"/>
              <w:bottom w:type="dxa" w:w="40"/>
              <w:right w:type="dxa" w:w="80"/>
            </w:tcMar>
          </w:tcPr>
          <w:p>
            <w:r>
              <w:rPr>
                <w:rFonts w:ascii="Calibri" w:cs="Calibri" w:eastAsia="Calibri" w:hAnsi="Calibri"/>
                <w:color w:val="2D2D2D"/>
                <w:sz w:val="20"/>
                <w:szCs w:val="20"/>
              </w:rPr>
              <w:t xml:space="preserve">The revised scores AFTER controls are applied — the remaining level of risk</w:t>
            </w:r>
          </w:p>
        </w:tc>
      </w:tr>
    </w:tbl>
    <w:p>
      <w:pPr>
        <w:spacing w:after="40" w:before="80"/>
      </w:pPr>
      <w:r>
        <w:rPr>
          <w:rFonts w:ascii="Cambria" w:cs="Cambria" w:eastAsia="Cambria" w:hAnsi="Cambria"/>
          <w:b/>
          <w:bCs/>
          <w:color w:val="1A3C5A"/>
          <w:sz w:val="24"/>
          <w:szCs w:val="24"/>
        </w:rPr>
        <w:t xml:space="preserve">RATING SCALES — PROBABILITY &amp; SEVERITY (each scored 1–4)</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gridSpan w:val="1"/>
            <w:shd w:fill="1A3C5A" w:color="auto" w:val="clear"/>
            <w:tcMar>
              <w:top w:type="dxa" w:w="40"/>
              <w:left w:type="dxa" w:w="80"/>
              <w:bottom w:type="dxa" w:w="40"/>
              <w:right w:type="dxa" w:w="80"/>
            </w:tcMar>
            <w:vAlign w:val="center"/>
          </w:tcPr>
          <w:p>
            <w:pPr>
              <w:jc w:val="center"/>
            </w:pPr>
            <w:r>
              <w:rPr>
                <w:rFonts w:ascii="Cambria" w:cs="Cambria" w:eastAsia="Cambria" w:hAnsi="Cambria"/>
                <w:b/>
                <w:bCs/>
                <w:color w:val="FFFFFF"/>
                <w:sz w:val="22"/>
                <w:szCs w:val="22"/>
              </w:rPr>
              <w:t xml:space="preserve">Score</w:t>
            </w:r>
          </w:p>
        </w:tc>
        <w:tc>
          <w:tcPr>
            <w:gridSpan w:val="1"/>
            <w:shd w:fill="1A3C5A" w:color="auto" w:val="clear"/>
            <w:tcMar>
              <w:top w:type="dxa" w:w="40"/>
              <w:left w:type="dxa" w:w="80"/>
              <w:bottom w:type="dxa" w:w="40"/>
              <w:right w:type="dxa" w:w="80"/>
            </w:tcMar>
            <w:vAlign w:val="center"/>
          </w:tcPr>
          <w:p>
            <w:pPr>
              <w:jc w:val="center"/>
            </w:pPr>
            <w:r>
              <w:rPr>
                <w:rFonts w:ascii="Cambria" w:cs="Cambria" w:eastAsia="Cambria" w:hAnsi="Cambria"/>
                <w:b/>
                <w:bCs/>
                <w:color w:val="FFFFFF"/>
                <w:sz w:val="22"/>
                <w:szCs w:val="22"/>
              </w:rPr>
              <w:t xml:space="preserve">Probability</w:t>
            </w:r>
          </w:p>
        </w:tc>
        <w:tc>
          <w:tcPr>
            <w:gridSpan w:val="1"/>
            <w:shd w:fill="1A3C5A" w:color="auto" w:val="clear"/>
            <w:tcMar>
              <w:top w:type="dxa" w:w="40"/>
              <w:left w:type="dxa" w:w="80"/>
              <w:bottom w:type="dxa" w:w="40"/>
              <w:right w:type="dxa" w:w="80"/>
            </w:tcMar>
            <w:vAlign w:val="center"/>
          </w:tcPr>
          <w:p>
            <w:pPr>
              <w:jc w:val="center"/>
            </w:pPr>
            <w:r>
              <w:rPr>
                <w:rFonts w:ascii="Cambria" w:cs="Cambria" w:eastAsia="Cambria" w:hAnsi="Cambria"/>
                <w:b/>
                <w:bCs/>
                <w:color w:val="FFFFFF"/>
                <w:sz w:val="22"/>
                <w:szCs w:val="22"/>
              </w:rPr>
              <w:t xml:space="preserve">Severity</w:t>
            </w:r>
          </w:p>
        </w:tc>
        <w:tc>
          <w:tcPr>
            <w:gridSpan w:val="1"/>
            <w:shd w:fill="1A3C5A" w:color="auto" w:val="clear"/>
            <w:tcMar>
              <w:top w:type="dxa" w:w="40"/>
              <w:left w:type="dxa" w:w="80"/>
              <w:bottom w:type="dxa" w:w="40"/>
              <w:right w:type="dxa" w:w="80"/>
            </w:tcMar>
            <w:vAlign w:val="center"/>
          </w:tcPr>
          <w:p>
            <w:pPr>
              <w:jc w:val="center"/>
            </w:pPr>
            <w:r>
              <w:rPr>
                <w:rFonts w:ascii="Cambria" w:cs="Cambria" w:eastAsia="Cambria" w:hAnsi="Cambria"/>
                <w:b/>
                <w:bCs/>
                <w:color w:val="FFFFFF"/>
                <w:sz w:val="22"/>
                <w:szCs w:val="22"/>
              </w:rPr>
              <w:t xml:space="preserve">Risk Rating Result</w:t>
            </w:r>
          </w:p>
        </w:tc>
      </w:tr>
      <w:tr>
        <w:tc>
          <w:tcPr>
            <w:gridSpan w:val="1"/>
            <w:shd w:fill="D5F5E3" w:color="auto" w:val="clear"/>
            <w:tcMar>
              <w:top w:type="dxa" w:w="40"/>
              <w:left w:type="dxa" w:w="80"/>
              <w:bottom w:type="dxa" w:w="40"/>
              <w:right w:type="dxa" w:w="80"/>
            </w:tcMar>
            <w:vAlign w:val="center"/>
          </w:tcPr>
          <w:p>
            <w:pPr>
              <w:jc w:val="center"/>
            </w:pPr>
            <w:r>
              <w:rPr>
                <w:rFonts w:ascii="Cambria" w:cs="Cambria" w:eastAsia="Cambria" w:hAnsi="Cambria"/>
                <w:b/>
                <w:bCs/>
                <w:color w:val="1A3C5A"/>
                <w:sz w:val="22"/>
                <w:szCs w:val="22"/>
              </w:rPr>
              <w:t xml:space="preserve">1</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RARE — very unlikely</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FIRST AID — minor pain, no lost work time</w:t>
            </w:r>
          </w:p>
        </w:tc>
        <w:tc>
          <w:tcPr>
            <w:gridSpan w:val="1"/>
            <w:shd w:fill="D6E8F7" w:color="auto" w:val="clear"/>
            <w:tcMar>
              <w:top w:type="dxa" w:w="40"/>
              <w:left w:type="dxa" w:w="80"/>
              <w:bottom w:type="dxa" w:w="40"/>
              <w:right w:type="dxa" w:w="80"/>
            </w:tcMar>
            <w:vAlign w:val="center"/>
          </w:tcPr>
          <w:p>
            <w:pPr>
              <w:jc w:val="center"/>
            </w:pPr>
            <w:r>
              <w:rPr>
                <w:rFonts w:ascii="Cambria" w:cs="Cambria" w:eastAsia="Cambria" w:hAnsi="Cambria"/>
                <w:b/>
                <w:bCs/>
                <w:color w:val="1A3C5A"/>
                <w:sz w:val="20"/>
                <w:szCs w:val="20"/>
              </w:rPr>
              <w:t xml:space="preserve">1–3: Low</w:t>
            </w:r>
          </w:p>
        </w:tc>
      </w:tr>
      <w:tr>
        <w:tc>
          <w:tcPr>
            <w:gridSpan w:val="1"/>
            <w:shd w:fill="FEF9E7" w:color="auto" w:val="clear"/>
            <w:tcMar>
              <w:top w:type="dxa" w:w="40"/>
              <w:left w:type="dxa" w:w="80"/>
              <w:bottom w:type="dxa" w:w="40"/>
              <w:right w:type="dxa" w:w="80"/>
            </w:tcMar>
            <w:vAlign w:val="center"/>
          </w:tcPr>
          <w:p>
            <w:pPr>
              <w:jc w:val="center"/>
            </w:pPr>
            <w:r>
              <w:rPr>
                <w:rFonts w:ascii="Cambria" w:cs="Cambria" w:eastAsia="Cambria" w:hAnsi="Cambria"/>
                <w:b/>
                <w:bCs/>
                <w:color w:val="1A3C5A"/>
                <w:sz w:val="22"/>
                <w:szCs w:val="22"/>
              </w:rPr>
              <w:t xml:space="preserve">2</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POSSIBLE — could happen occasionally</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LOST TIME INJURY — broken bone, concussion, time off work</w:t>
            </w:r>
          </w:p>
        </w:tc>
        <w:tc>
          <w:tcPr>
            <w:gridSpan w:val="1"/>
            <w:shd w:fill="D6E8F7" w:color="auto" w:val="clear"/>
            <w:tcMar>
              <w:top w:type="dxa" w:w="40"/>
              <w:left w:type="dxa" w:w="80"/>
              <w:bottom w:type="dxa" w:w="40"/>
              <w:right w:type="dxa" w:w="80"/>
            </w:tcMar>
            <w:vAlign w:val="center"/>
          </w:tcPr>
          <w:p>
            <w:pPr>
              <w:jc w:val="center"/>
            </w:pPr>
            <w:r>
              <w:rPr>
                <w:rFonts w:ascii="Cambria" w:cs="Cambria" w:eastAsia="Cambria" w:hAnsi="Cambria"/>
                <w:b/>
                <w:bCs/>
                <w:color w:val="1A3C5A"/>
                <w:sz w:val="20"/>
                <w:szCs w:val="20"/>
              </w:rPr>
              <w:t xml:space="preserve">4–6: Medium</w:t>
            </w:r>
          </w:p>
        </w:tc>
      </w:tr>
      <w:tr>
        <w:tc>
          <w:tcPr>
            <w:gridSpan w:val="1"/>
            <w:shd w:fill="FDEBD0" w:color="auto" w:val="clear"/>
            <w:tcMar>
              <w:top w:type="dxa" w:w="40"/>
              <w:left w:type="dxa" w:w="80"/>
              <w:bottom w:type="dxa" w:w="40"/>
              <w:right w:type="dxa" w:w="80"/>
            </w:tcMar>
            <w:vAlign w:val="center"/>
          </w:tcPr>
          <w:p>
            <w:pPr>
              <w:jc w:val="center"/>
            </w:pPr>
            <w:r>
              <w:rPr>
                <w:rFonts w:ascii="Cambria" w:cs="Cambria" w:eastAsia="Cambria" w:hAnsi="Cambria"/>
                <w:b/>
                <w:bCs/>
                <w:color w:val="1A3C5A"/>
                <w:sz w:val="22"/>
                <w:szCs w:val="22"/>
              </w:rPr>
              <w:t xml:space="preserve">3</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LIKELY — expected to occur</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LIFE-CHANGING — paralysis, permanent disability, walking aid</w:t>
            </w:r>
          </w:p>
        </w:tc>
        <w:tc>
          <w:tcPr>
            <w:gridSpan w:val="1"/>
            <w:shd w:fill="D6E8F7" w:color="auto" w:val="clear"/>
            <w:tcMar>
              <w:top w:type="dxa" w:w="40"/>
              <w:left w:type="dxa" w:w="80"/>
              <w:bottom w:type="dxa" w:w="40"/>
              <w:right w:type="dxa" w:w="80"/>
            </w:tcMar>
            <w:vAlign w:val="center"/>
          </w:tcPr>
          <w:p>
            <w:pPr>
              <w:jc w:val="center"/>
            </w:pPr>
            <w:r>
              <w:rPr>
                <w:rFonts w:ascii="Cambria" w:cs="Cambria" w:eastAsia="Cambria" w:hAnsi="Cambria"/>
                <w:b/>
                <w:bCs/>
                <w:color w:val="1A3C5A"/>
                <w:sz w:val="20"/>
                <w:szCs w:val="20"/>
              </w:rPr>
              <w:t xml:space="preserve">7–9: High</w:t>
            </w:r>
          </w:p>
        </w:tc>
      </w:tr>
      <w:tr>
        <w:tc>
          <w:tcPr>
            <w:gridSpan w:val="1"/>
            <w:shd w:fill="FADBD8" w:color="auto" w:val="clear"/>
            <w:tcMar>
              <w:top w:type="dxa" w:w="40"/>
              <w:left w:type="dxa" w:w="80"/>
              <w:bottom w:type="dxa" w:w="40"/>
              <w:right w:type="dxa" w:w="80"/>
            </w:tcMar>
            <w:vAlign w:val="center"/>
          </w:tcPr>
          <w:p>
            <w:pPr>
              <w:jc w:val="center"/>
            </w:pPr>
            <w:r>
              <w:rPr>
                <w:rFonts w:ascii="Cambria" w:cs="Cambria" w:eastAsia="Cambria" w:hAnsi="Cambria"/>
                <w:b/>
                <w:bCs/>
                <w:color w:val="1A3C5A"/>
                <w:sz w:val="22"/>
                <w:szCs w:val="22"/>
              </w:rPr>
              <w:t xml:space="preserve">4</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ALMOST CERTAIN — will happen repeatedly</w:t>
            </w:r>
          </w:p>
        </w:tc>
        <w:tc>
          <w:tcPr>
            <w:gridSpan w:val="1"/>
            <w:shd w:fill="F8FAFE" w:color="auto" w:val="clear"/>
            <w:tcMar>
              <w:top w:type="dxa" w:w="40"/>
              <w:left w:type="dxa" w:w="80"/>
              <w:bottom w:type="dxa" w:w="40"/>
              <w:right w:type="dxa" w:w="80"/>
            </w:tcMar>
            <w:vAlign w:val="center"/>
          </w:tcPr>
          <w:p>
            <w:pPr>
              <w:jc w:val="left"/>
            </w:pPr>
            <w:r>
              <w:rPr>
                <w:rFonts w:ascii="Calibri" w:cs="Calibri" w:eastAsia="Calibri" w:hAnsi="Calibri"/>
                <w:b w:val="false"/>
                <w:bCs w:val="false"/>
                <w:color w:val="2D2D2D"/>
                <w:sz w:val="20"/>
                <w:szCs w:val="20"/>
              </w:rPr>
              <w:t xml:space="preserve">FATALITY</w:t>
            </w:r>
          </w:p>
        </w:tc>
        <w:tc>
          <w:tcPr>
            <w:gridSpan w:val="1"/>
            <w:shd w:fill="D6E8F7" w:color="auto" w:val="clear"/>
            <w:tcMar>
              <w:top w:type="dxa" w:w="40"/>
              <w:left w:type="dxa" w:w="80"/>
              <w:bottom w:type="dxa" w:w="40"/>
              <w:right w:type="dxa" w:w="80"/>
            </w:tcMar>
            <w:vAlign w:val="center"/>
          </w:tcPr>
          <w:p>
            <w:pPr>
              <w:jc w:val="center"/>
            </w:pPr>
            <w:r>
              <w:rPr>
                <w:rFonts w:ascii="Cambria" w:cs="Cambria" w:eastAsia="Cambria" w:hAnsi="Cambria"/>
                <w:b/>
                <w:bCs/>
                <w:color w:val="1A3C5A"/>
                <w:sz w:val="20"/>
                <w:szCs w:val="20"/>
              </w:rPr>
              <w:t xml:space="preserve">10–16: Very High</w:t>
            </w:r>
          </w:p>
        </w:tc>
      </w:tr>
    </w:tbl>
    <w:p>
      <w:pPr>
        <w:spacing w:after="40" w:before="30"/>
      </w:pPr>
      <w:r>
        <w:rPr>
          <w:rFonts w:ascii="Calibri" w:cs="Calibri" w:eastAsia="Calibri" w:hAnsi="Calibri"/>
          <w:color w:val="888888"/>
          <w:sz w:val="20"/>
          <w:szCs w:val="20"/>
        </w:rPr>
        <w:t xml:space="preserve">Risk Rating = Probability x Severity. Start by rating WITHOUT controls, then re-rate WITH controls applied (the Residual Rating).</w:t>
      </w:r>
    </w:p>
    <w:p>
      <w:r>
        <w:br w:type="page"/>
      </w:r>
    </w:p>
    <w:p>
      <w:pPr>
        <w:spacing w:after="40" w:before="40"/>
      </w:pPr>
      <w:r>
        <w:rPr>
          <w:rFonts w:ascii="Cambria" w:cs="Cambria" w:eastAsia="Cambria" w:hAnsi="Cambria"/>
          <w:b/>
          <w:bCs/>
          <w:color w:val="1A3C5A"/>
          <w:sz w:val="24"/>
          <w:szCs w:val="24"/>
        </w:rPr>
        <w:t xml:space="preserve">YOUR STEP-BY-STEP REVIEW PROCESS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566"/>
      </w:tblGrid>
      <w:tr>
        <w:tc>
          <w:tcPr>
            <w:tcBorders>
              <w:top w:val="none" w:color="FFFFFF" w:sz="0"/>
              <w:left w:val="none" w:color="FFFFFF" w:sz="0"/>
              <w:bottom w:val="single" w:color="FFFFFF" w:sz="4"/>
              <w:right w:val="none" w:color="FFFFFF" w:sz="0"/>
            </w:tcBorders>
            <w:shd w:fill="1A3C5A" w:color="auto" w:val="clear"/>
            <w:tcMar>
              <w:top w:type="dxa" w:w="60"/>
              <w:left w:type="dxa" w:w="80"/>
              <w:bottom w:type="dxa" w:w="60"/>
              <w:right w:type="dxa" w:w="80"/>
            </w:tcMar>
            <w:vAlign w:val="center"/>
          </w:tcPr>
          <w:p>
            <w:pPr>
              <w:jc w:val="center"/>
            </w:pPr>
            <w:r>
              <w:rPr>
                <w:rFonts w:ascii="Cambria" w:cs="Cambria" w:eastAsia="Cambria" w:hAnsi="Cambria"/>
                <w:b/>
                <w:bCs/>
                <w:color w:val="F5A623"/>
                <w:sz w:val="26"/>
                <w:szCs w:val="26"/>
              </w:rPr>
              <w:t xml:space="preserve">01</w:t>
            </w:r>
          </w:p>
        </w:tc>
        <w:tc>
          <w:tcPr>
            <w:tcBorders>
              <w:top w:val="none" w:color="FFFFFF" w:sz="0"/>
              <w:left w:val="none" w:color="FFFFFF" w:sz="0"/>
              <w:bottom w:val="single" w:color="FFFFFF" w:sz="4"/>
              <w:right w:val="none" w:color="FFFFFF" w:sz="0"/>
            </w:tcBorders>
            <w:shd w:fill="D6E8F7" w:color="auto" w:val="clear"/>
            <w:tcMar>
              <w:top w:type="dxa" w:w="60"/>
              <w:left w:type="dxa" w:w="80"/>
              <w:bottom w:type="dxa" w:w="60"/>
              <w:right w:type="dxa" w:w="80"/>
            </w:tcMar>
            <w:vAlign w:val="center"/>
          </w:tcPr>
          <w:p>
            <w:r>
              <w:rPr>
                <w:rFonts w:ascii="Cambria" w:cs="Cambria" w:eastAsia="Cambria" w:hAnsi="Cambria"/>
                <w:b/>
                <w:bCs/>
                <w:color w:val="1A3C5A"/>
                <w:sz w:val="20"/>
                <w:szCs w:val="20"/>
              </w:rPr>
              <w:t xml:space="preserve">Receive the Document</w:t>
            </w:r>
          </w:p>
        </w:tc>
        <w:tc>
          <w:tcPr>
            <w:tcBorders>
              <w:top w:val="none" w:color="FFFFFF" w:sz="0"/>
              <w:left w:val="none" w:color="FFFFFF" w:sz="0"/>
              <w:bottom w:val="single" w:color="FFFFFF" w:sz="4"/>
              <w:right w:val="none" w:color="FFFFFF" w:sz="0"/>
            </w:tcBorders>
            <w:shd w:fill="F8FAFE" w:color="auto" w:val="clear"/>
            <w:tcMar>
              <w:top w:type="dxa" w:w="60"/>
              <w:left w:type="dxa" w:w="80"/>
              <w:bottom w:type="dxa" w:w="60"/>
              <w:right w:type="dxa" w:w="80"/>
            </w:tcMar>
            <w:vAlign w:val="center"/>
          </w:tcPr>
          <w:p>
            <w:r>
              <w:rPr>
                <w:rFonts w:ascii="Calibri" w:cs="Calibri" w:eastAsia="Calibri" w:hAnsi="Calibri"/>
                <w:color w:val="2D2D2D"/>
                <w:sz w:val="20"/>
                <w:szCs w:val="20"/>
              </w:rPr>
              <w:t xml:space="preserve">You'll be given a pre-populated risk assessment that is already 80–90% complete. You are not starting from scratch.</w:t>
            </w:r>
          </w:p>
        </w:tc>
      </w:tr>
      <w:tr>
        <w:tc>
          <w:tcPr>
            <w:tcBorders>
              <w:top w:val="none" w:color="FFFFFF" w:sz="0"/>
              <w:left w:val="none" w:color="FFFFFF" w:sz="0"/>
              <w:bottom w:val="single" w:color="FFFFFF" w:sz="4"/>
              <w:right w:val="none" w:color="FFFFFF" w:sz="0"/>
            </w:tcBorders>
            <w:shd w:fill="1A3C5A" w:color="auto" w:val="clear"/>
            <w:tcMar>
              <w:top w:type="dxa" w:w="60"/>
              <w:left w:type="dxa" w:w="80"/>
              <w:bottom w:type="dxa" w:w="60"/>
              <w:right w:type="dxa" w:w="80"/>
            </w:tcMar>
            <w:vAlign w:val="center"/>
          </w:tcPr>
          <w:p>
            <w:pPr>
              <w:jc w:val="center"/>
            </w:pPr>
            <w:r>
              <w:rPr>
                <w:rFonts w:ascii="Cambria" w:cs="Cambria" w:eastAsia="Cambria" w:hAnsi="Cambria"/>
                <w:b/>
                <w:bCs/>
                <w:color w:val="F5A623"/>
                <w:sz w:val="26"/>
                <w:szCs w:val="26"/>
              </w:rPr>
              <w:t xml:space="preserve">02</w:t>
            </w:r>
          </w:p>
        </w:tc>
        <w:tc>
          <w:tcPr>
            <w:tcBorders>
              <w:top w:val="none" w:color="FFFFFF" w:sz="0"/>
              <w:left w:val="none" w:color="FFFFFF" w:sz="0"/>
              <w:bottom w:val="single" w:color="FFFFFF" w:sz="4"/>
              <w:right w:val="none" w:color="FFFFFF" w:sz="0"/>
            </w:tcBorders>
            <w:shd w:fill="D6E8F7" w:color="auto" w:val="clear"/>
            <w:tcMar>
              <w:top w:type="dxa" w:w="60"/>
              <w:left w:type="dxa" w:w="80"/>
              <w:bottom w:type="dxa" w:w="60"/>
              <w:right w:type="dxa" w:w="80"/>
            </w:tcMar>
            <w:vAlign w:val="center"/>
          </w:tcPr>
          <w:p>
            <w:r>
              <w:rPr>
                <w:rFonts w:ascii="Cambria" w:cs="Cambria" w:eastAsia="Cambria" w:hAnsi="Cambria"/>
                <w:b/>
                <w:bCs/>
                <w:color w:val="1A3C5A"/>
                <w:sz w:val="20"/>
                <w:szCs w:val="20"/>
              </w:rPr>
              <w:t xml:space="preserve">Check the Hazards Are Captured</w:t>
            </w:r>
          </w:p>
        </w:tc>
        <w:tc>
          <w:tcPr>
            <w:tcBorders>
              <w:top w:val="none" w:color="FFFFFF" w:sz="0"/>
              <w:left w:val="none" w:color="FFFFFF" w:sz="0"/>
              <w:bottom w:val="single" w:color="FFFFFF" w:sz="4"/>
              <w:right w:val="none" w:color="FFFFFF" w:sz="0"/>
            </w:tcBorders>
            <w:shd w:fill="F8FAFE" w:color="auto" w:val="clear"/>
            <w:tcMar>
              <w:top w:type="dxa" w:w="60"/>
              <w:left w:type="dxa" w:w="80"/>
              <w:bottom w:type="dxa" w:w="60"/>
              <w:right w:type="dxa" w:w="80"/>
            </w:tcMar>
            <w:vAlign w:val="center"/>
          </w:tcPr>
          <w:p>
            <w:r>
              <w:rPr>
                <w:rFonts w:ascii="Calibri" w:cs="Calibri" w:eastAsia="Calibri" w:hAnsi="Calibri"/>
                <w:color w:val="2D2D2D"/>
                <w:sz w:val="20"/>
                <w:szCs w:val="20"/>
              </w:rPr>
              <w:t xml:space="preserve">Are all the ways someone could get hurt in your area covered? Draw on your daily experience. You may add or remove entries — just include a brief reason why.</w:t>
            </w:r>
          </w:p>
        </w:tc>
      </w:tr>
      <w:tr>
        <w:tc>
          <w:tcPr>
            <w:tcBorders>
              <w:top w:val="none" w:color="FFFFFF" w:sz="0"/>
              <w:left w:val="none" w:color="FFFFFF" w:sz="0"/>
              <w:bottom w:val="single" w:color="FFFFFF" w:sz="4"/>
              <w:right w:val="none" w:color="FFFFFF" w:sz="0"/>
            </w:tcBorders>
            <w:shd w:fill="1A3C5A" w:color="auto" w:val="clear"/>
            <w:tcMar>
              <w:top w:type="dxa" w:w="60"/>
              <w:left w:type="dxa" w:w="80"/>
              <w:bottom w:type="dxa" w:w="60"/>
              <w:right w:type="dxa" w:w="80"/>
            </w:tcMar>
            <w:vAlign w:val="center"/>
          </w:tcPr>
          <w:p>
            <w:pPr>
              <w:jc w:val="center"/>
            </w:pPr>
            <w:r>
              <w:rPr>
                <w:rFonts w:ascii="Cambria" w:cs="Cambria" w:eastAsia="Cambria" w:hAnsi="Cambria"/>
                <w:b/>
                <w:bCs/>
                <w:color w:val="F5A623"/>
                <w:sz w:val="26"/>
                <w:szCs w:val="26"/>
              </w:rPr>
              <w:t xml:space="preserve">03</w:t>
            </w:r>
          </w:p>
        </w:tc>
        <w:tc>
          <w:tcPr>
            <w:tcBorders>
              <w:top w:val="none" w:color="FFFFFF" w:sz="0"/>
              <w:left w:val="none" w:color="FFFFFF" w:sz="0"/>
              <w:bottom w:val="single" w:color="FFFFFF" w:sz="4"/>
              <w:right w:val="none" w:color="FFFFFF" w:sz="0"/>
            </w:tcBorders>
            <w:shd w:fill="D6E8F7" w:color="auto" w:val="clear"/>
            <w:tcMar>
              <w:top w:type="dxa" w:w="60"/>
              <w:left w:type="dxa" w:w="80"/>
              <w:bottom w:type="dxa" w:w="60"/>
              <w:right w:type="dxa" w:w="80"/>
            </w:tcMar>
            <w:vAlign w:val="center"/>
          </w:tcPr>
          <w:p>
            <w:r>
              <w:rPr>
                <w:rFonts w:ascii="Cambria" w:cs="Cambria" w:eastAsia="Cambria" w:hAnsi="Cambria"/>
                <w:b/>
                <w:bCs/>
                <w:color w:val="1A3C5A"/>
                <w:sz w:val="20"/>
                <w:szCs w:val="20"/>
              </w:rPr>
              <w:t xml:space="preserve">Review the Risk Ratings</w:t>
            </w:r>
          </w:p>
        </w:tc>
        <w:tc>
          <w:tcPr>
            <w:tcBorders>
              <w:top w:val="none" w:color="FFFFFF" w:sz="0"/>
              <w:left w:val="none" w:color="FFFFFF" w:sz="0"/>
              <w:bottom w:val="single" w:color="FFFFFF" w:sz="4"/>
              <w:right w:val="none" w:color="FFFFFF" w:sz="0"/>
            </w:tcBorders>
            <w:shd w:fill="F8FAFE" w:color="auto" w:val="clear"/>
            <w:tcMar>
              <w:top w:type="dxa" w:w="60"/>
              <w:left w:type="dxa" w:w="80"/>
              <w:bottom w:type="dxa" w:w="60"/>
              <w:right w:type="dxa" w:w="80"/>
            </w:tcMar>
            <w:vAlign w:val="center"/>
          </w:tcPr>
          <w:p>
            <w:r>
              <w:rPr>
                <w:rFonts w:ascii="Calibri" w:cs="Calibri" w:eastAsia="Calibri" w:hAnsi="Calibri"/>
                <w:color w:val="2D2D2D"/>
                <w:sz w:val="20"/>
                <w:szCs w:val="20"/>
              </w:rPr>
              <w:t xml:space="preserve">Do the Probability and Severity scores feel right for your site? Always assess likelihood WITHOUT controls in place first — then consider the residual rating with controls applied.</w:t>
            </w:r>
          </w:p>
        </w:tc>
      </w:tr>
      <w:tr>
        <w:tc>
          <w:tcPr>
            <w:tcBorders>
              <w:top w:val="none" w:color="FFFFFF" w:sz="0"/>
              <w:left w:val="none" w:color="FFFFFF" w:sz="0"/>
              <w:bottom w:val="single" w:color="FFFFFF" w:sz="4"/>
              <w:right w:val="none" w:color="FFFFFF" w:sz="0"/>
            </w:tcBorders>
            <w:shd w:fill="1A3C5A" w:color="auto" w:val="clear"/>
            <w:tcMar>
              <w:top w:type="dxa" w:w="60"/>
              <w:left w:type="dxa" w:w="80"/>
              <w:bottom w:type="dxa" w:w="60"/>
              <w:right w:type="dxa" w:w="80"/>
            </w:tcMar>
            <w:vAlign w:val="center"/>
          </w:tcPr>
          <w:p>
            <w:pPr>
              <w:jc w:val="center"/>
            </w:pPr>
            <w:r>
              <w:rPr>
                <w:rFonts w:ascii="Cambria" w:cs="Cambria" w:eastAsia="Cambria" w:hAnsi="Cambria"/>
                <w:b/>
                <w:bCs/>
                <w:color w:val="F5A623"/>
                <w:sz w:val="26"/>
                <w:szCs w:val="26"/>
              </w:rPr>
              <w:t xml:space="preserve">04</w:t>
            </w:r>
          </w:p>
        </w:tc>
        <w:tc>
          <w:tcPr>
            <w:tcBorders>
              <w:top w:val="none" w:color="FFFFFF" w:sz="0"/>
              <w:left w:val="none" w:color="FFFFFF" w:sz="0"/>
              <w:bottom w:val="single" w:color="FFFFFF" w:sz="4"/>
              <w:right w:val="none" w:color="FFFFFF" w:sz="0"/>
            </w:tcBorders>
            <w:shd w:fill="D6E8F7" w:color="auto" w:val="clear"/>
            <w:tcMar>
              <w:top w:type="dxa" w:w="60"/>
              <w:left w:type="dxa" w:w="80"/>
              <w:bottom w:type="dxa" w:w="60"/>
              <w:right w:type="dxa" w:w="80"/>
            </w:tcMar>
            <w:vAlign w:val="center"/>
          </w:tcPr>
          <w:p>
            <w:r>
              <w:rPr>
                <w:rFonts w:ascii="Cambria" w:cs="Cambria" w:eastAsia="Cambria" w:hAnsi="Cambria"/>
                <w:b/>
                <w:bCs/>
                <w:color w:val="1A3C5A"/>
                <w:sz w:val="20"/>
                <w:szCs w:val="20"/>
              </w:rPr>
              <w:t xml:space="preserve">Validate the Control Measures</w:t>
            </w:r>
          </w:p>
        </w:tc>
        <w:tc>
          <w:tcPr>
            <w:tcBorders>
              <w:top w:val="none" w:color="FFFFFF" w:sz="0"/>
              <w:left w:val="none" w:color="FFFFFF" w:sz="0"/>
              <w:bottom w:val="single" w:color="FFFFFF" w:sz="4"/>
              <w:right w:val="none" w:color="FFFFFF" w:sz="0"/>
            </w:tcBorders>
            <w:shd w:fill="F8FAFE" w:color="auto" w:val="clear"/>
            <w:tcMar>
              <w:top w:type="dxa" w:w="60"/>
              <w:left w:type="dxa" w:w="80"/>
              <w:bottom w:type="dxa" w:w="60"/>
              <w:right w:type="dxa" w:w="80"/>
            </w:tcMar>
            <w:vAlign w:val="center"/>
          </w:tcPr>
          <w:p>
            <w:r>
              <w:rPr>
                <w:rFonts w:ascii="Calibri" w:cs="Calibri" w:eastAsia="Calibri" w:hAnsi="Calibri"/>
                <w:color w:val="2D2D2D"/>
                <w:sz w:val="20"/>
                <w:szCs w:val="20"/>
              </w:rPr>
              <w:t xml:space="preserve">Are the listed controls actually in place and working? Be honest. If a control exists in policy but not in day-to-day practice — flag it. This is exactly how we improve safety.</w:t>
            </w:r>
          </w:p>
        </w:tc>
      </w:tr>
      <w:tr>
        <w:tc>
          <w:tcPr>
            <w:tcBorders>
              <w:top w:val="none" w:color="FFFFFF" w:sz="0"/>
              <w:left w:val="none" w:color="FFFFFF" w:sz="0"/>
              <w:bottom w:val="single" w:color="FFFFFF" w:sz="4"/>
              <w:right w:val="none" w:color="FFFFFF" w:sz="0"/>
            </w:tcBorders>
            <w:shd w:fill="1A3C5A" w:color="auto" w:val="clear"/>
            <w:tcMar>
              <w:top w:type="dxa" w:w="60"/>
              <w:left w:type="dxa" w:w="80"/>
              <w:bottom w:type="dxa" w:w="60"/>
              <w:right w:type="dxa" w:w="80"/>
            </w:tcMar>
            <w:vAlign w:val="center"/>
          </w:tcPr>
          <w:p>
            <w:pPr>
              <w:jc w:val="center"/>
            </w:pPr>
            <w:r>
              <w:rPr>
                <w:rFonts w:ascii="Cambria" w:cs="Cambria" w:eastAsia="Cambria" w:hAnsi="Cambria"/>
                <w:b/>
                <w:bCs/>
                <w:color w:val="F5A623"/>
                <w:sz w:val="26"/>
                <w:szCs w:val="26"/>
              </w:rPr>
              <w:t xml:space="preserve">05</w:t>
            </w:r>
          </w:p>
        </w:tc>
        <w:tc>
          <w:tcPr>
            <w:tcBorders>
              <w:top w:val="none" w:color="FFFFFF" w:sz="0"/>
              <w:left w:val="none" w:color="FFFFFF" w:sz="0"/>
              <w:bottom w:val="single" w:color="FFFFFF" w:sz="4"/>
              <w:right w:val="none" w:color="FFFFFF" w:sz="0"/>
            </w:tcBorders>
            <w:shd w:fill="D6E8F7" w:color="auto" w:val="clear"/>
            <w:tcMar>
              <w:top w:type="dxa" w:w="60"/>
              <w:left w:type="dxa" w:w="80"/>
              <w:bottom w:type="dxa" w:w="60"/>
              <w:right w:type="dxa" w:w="80"/>
            </w:tcMar>
            <w:vAlign w:val="center"/>
          </w:tcPr>
          <w:p>
            <w:r>
              <w:rPr>
                <w:rFonts w:ascii="Cambria" w:cs="Cambria" w:eastAsia="Cambria" w:hAnsi="Cambria"/>
                <w:b/>
                <w:bCs/>
                <w:color w:val="1A3C5A"/>
                <w:sz w:val="20"/>
                <w:szCs w:val="20"/>
              </w:rPr>
              <w:t xml:space="preserve">Hand Back to the Safety Team</w:t>
            </w:r>
          </w:p>
        </w:tc>
        <w:tc>
          <w:tcPr>
            <w:tcBorders>
              <w:top w:val="none" w:color="FFFFFF" w:sz="0"/>
              <w:left w:val="none" w:color="FFFFFF" w:sz="0"/>
              <w:bottom w:val="single" w:color="FFFFFF" w:sz="4"/>
              <w:right w:val="none" w:color="FFFFFF" w:sz="0"/>
            </w:tcBorders>
            <w:shd w:fill="F8FAFE" w:color="auto" w:val="clear"/>
            <w:tcMar>
              <w:top w:type="dxa" w:w="60"/>
              <w:left w:type="dxa" w:w="80"/>
              <w:bottom w:type="dxa" w:w="60"/>
              <w:right w:type="dxa" w:w="80"/>
            </w:tcMar>
            <w:vAlign w:val="center"/>
          </w:tcPr>
          <w:p>
            <w:r>
              <w:rPr>
                <w:rFonts w:ascii="Calibri" w:cs="Calibri" w:eastAsia="Calibri" w:hAnsi="Calibri"/>
                <w:color w:val="2D2D2D"/>
                <w:sz w:val="20"/>
                <w:szCs w:val="20"/>
              </w:rPr>
              <w:t xml:space="preserve">Engage your team if helpful. Complete your review and return it. The safety team will consolidate all feedback, log the final document, and follow up on any gaps raised.</w:t>
            </w:r>
          </w:p>
        </w:tc>
      </w:tr>
    </w:tbl>
    <w:p>
      <w:pPr>
        <w:spacing w:after="40" w:before="80"/>
      </w:pPr>
      <w:r>
        <w:rPr>
          <w:rFonts w:ascii="Cambria" w:cs="Cambria" w:eastAsia="Cambria" w:hAnsi="Cambria"/>
          <w:b/>
          <w:bCs/>
          <w:color w:val="1A3C5A"/>
          <w:sz w:val="24"/>
          <w:szCs w:val="24"/>
        </w:rPr>
        <w:t xml:space="preserve">YOUR ROLE &amp; ACCOUNTABILITY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Borders>
              <w:top w:val="none" w:color="FFFFFF" w:sz="0"/>
              <w:left w:val="none" w:color="FFFFFF" w:sz="0"/>
              <w:bottom w:val="none" w:color="FFFFFF" w:sz="0"/>
              <w:right w:val="none" w:color="FFFFFF" w:sz="0"/>
            </w:tcBorders>
            <w:shd w:fill="D5F5E3" w:color="auto" w:val="clear"/>
            <w:tcMar>
              <w:top w:type="dxa" w:w="60"/>
              <w:left w:type="dxa" w:w="100"/>
              <w:bottom w:type="dxa" w:w="60"/>
              <w:right w:type="dxa" w:w="100"/>
            </w:tcMar>
          </w:tcPr>
          <w:p>
            <w:pPr>
              <w:spacing w:after="60" w:before="0"/>
            </w:pPr>
            <w:r>
              <w:rPr>
                <w:rFonts w:ascii="Cambria" w:cs="Cambria" w:eastAsia="Cambria" w:hAnsi="Cambria"/>
                <w:b/>
                <w:bCs/>
                <w:color w:val="FFFFFF"/>
                <w:sz w:val="22"/>
                <w:szCs w:val="22"/>
              </w:rPr>
              <w:t xml:space="preserve">YOU ARE...</w:t>
            </w:r>
          </w:p>
          <w:p>
            <w:pPr>
              <w:pStyle w:val="ListParagraph"/>
              <w:numPr>
                <w:ilvl w:val="0"/>
                <w:numId w:val="1"/>
              </w:numPr>
              <w:spacing w:after="30" w:before="0"/>
            </w:pPr>
            <w:r>
              <w:rPr>
                <w:rFonts w:ascii="Calibri" w:cs="Calibri" w:eastAsia="Calibri" w:hAnsi="Calibri"/>
                <w:color w:val="2D2D2D"/>
                <w:sz w:val="20"/>
                <w:szCs w:val="20"/>
              </w:rPr>
              <w:t xml:space="preserve">A Subject Matter Expert validating the document</w:t>
            </w:r>
          </w:p>
          <w:p>
            <w:pPr>
              <w:pStyle w:val="ListParagraph"/>
              <w:numPr>
                <w:ilvl w:val="0"/>
                <w:numId w:val="1"/>
              </w:numPr>
              <w:spacing w:after="30" w:before="0"/>
            </w:pPr>
            <w:r>
              <w:rPr>
                <w:rFonts w:ascii="Calibri" w:cs="Calibri" w:eastAsia="Calibri" w:hAnsi="Calibri"/>
                <w:color w:val="2D2D2D"/>
                <w:sz w:val="20"/>
                <w:szCs w:val="20"/>
              </w:rPr>
              <w:t xml:space="preserve">Named as a contributor — legally a "consultant"</w:t>
            </w:r>
          </w:p>
          <w:p>
            <w:pPr>
              <w:pStyle w:val="ListParagraph"/>
              <w:numPr>
                <w:ilvl w:val="0"/>
                <w:numId w:val="1"/>
              </w:numPr>
              <w:spacing w:after="30" w:before="0"/>
            </w:pPr>
            <w:r>
              <w:rPr>
                <w:rFonts w:ascii="Calibri" w:cs="Calibri" w:eastAsia="Calibri" w:hAnsi="Calibri"/>
                <w:color w:val="2D2D2D"/>
                <w:sz w:val="20"/>
                <w:szCs w:val="20"/>
              </w:rPr>
              <w:t xml:space="preserve">Empowered to add, challenge, or remove entries</w:t>
            </w:r>
          </w:p>
          <w:p>
            <w:pPr>
              <w:pStyle w:val="ListParagraph"/>
              <w:numPr>
                <w:ilvl w:val="0"/>
                <w:numId w:val="1"/>
              </w:numPr>
              <w:spacing w:after="30" w:before="0"/>
            </w:pPr>
            <w:r>
              <w:rPr>
                <w:rFonts w:ascii="Calibri" w:cs="Calibri" w:eastAsia="Calibri" w:hAnsi="Calibri"/>
                <w:color w:val="2D2D2D"/>
                <w:sz w:val="20"/>
                <w:szCs w:val="20"/>
              </w:rPr>
              <w:t xml:space="preserve">Supported by the safety team throughout</w:t>
            </w:r>
          </w:p>
          <w:p>
            <w:pPr>
              <w:pStyle w:val="ListParagraph"/>
              <w:numPr>
                <w:ilvl w:val="0"/>
                <w:numId w:val="1"/>
              </w:numPr>
              <w:spacing w:after="30" w:before="0"/>
            </w:pPr>
            <w:r>
              <w:rPr>
                <w:rFonts w:ascii="Calibri" w:cs="Calibri" w:eastAsia="Calibri" w:hAnsi="Calibri"/>
                <w:color w:val="2D2D2D"/>
                <w:sz w:val="20"/>
                <w:szCs w:val="20"/>
              </w:rPr>
              <w:t xml:space="preserve">Not legally liable for the final document</w:t>
            </w:r>
          </w:p>
        </w:tc>
        <w:tc>
          <w:tcPr>
            <w:tcBorders>
              <w:top w:val="none" w:color="FFFFFF" w:sz="0"/>
              <w:left w:val="none" w:color="FFFFFF" w:sz="0"/>
              <w:bottom w:val="none" w:color="FFFFFF" w:sz="0"/>
              <w:right w:val="none" w:color="FFFFFF" w:sz="0"/>
            </w:tcBorders>
            <w:shd w:fill="FADBD8" w:color="auto" w:val="clear"/>
            <w:tcMar>
              <w:top w:type="dxa" w:w="60"/>
              <w:left w:type="dxa" w:w="100"/>
              <w:bottom w:type="dxa" w:w="60"/>
              <w:right w:type="dxa" w:w="100"/>
            </w:tcMar>
          </w:tcPr>
          <w:p>
            <w:pPr>
              <w:spacing w:after="60" w:before="0"/>
            </w:pPr>
            <w:r>
              <w:rPr>
                <w:rFonts w:ascii="Cambria" w:cs="Cambria" w:eastAsia="Cambria" w:hAnsi="Cambria"/>
                <w:b/>
                <w:bCs/>
                <w:color w:val="FFFFFF"/>
                <w:sz w:val="22"/>
                <w:szCs w:val="22"/>
              </w:rPr>
              <w:t xml:space="preserve">YOU ARE NOT...</w:t>
            </w:r>
          </w:p>
          <w:p>
            <w:pPr>
              <w:pStyle w:val="ListParagraph"/>
              <w:numPr>
                <w:ilvl w:val="0"/>
                <w:numId w:val="1"/>
              </w:numPr>
              <w:spacing w:after="30" w:before="0"/>
            </w:pPr>
            <w:r>
              <w:rPr>
                <w:rFonts w:ascii="Calibri" w:cs="Calibri" w:eastAsia="Calibri" w:hAnsi="Calibri"/>
                <w:color w:val="2D2D2D"/>
                <w:sz w:val="20"/>
                <w:szCs w:val="20"/>
              </w:rPr>
              <w:t xml:space="preserve">The person responsible for signing off the document</w:t>
            </w:r>
          </w:p>
          <w:p>
            <w:pPr>
              <w:pStyle w:val="ListParagraph"/>
              <w:numPr>
                <w:ilvl w:val="0"/>
                <w:numId w:val="1"/>
              </w:numPr>
              <w:spacing w:after="30" w:before="0"/>
            </w:pPr>
            <w:r>
              <w:rPr>
                <w:rFonts w:ascii="Calibri" w:cs="Calibri" w:eastAsia="Calibri" w:hAnsi="Calibri"/>
                <w:color w:val="2D2D2D"/>
                <w:sz w:val="20"/>
                <w:szCs w:val="20"/>
              </w:rPr>
              <w:t xml:space="preserve">The Safety Manager — they retain ownership</w:t>
            </w:r>
          </w:p>
          <w:p>
            <w:pPr>
              <w:pStyle w:val="ListParagraph"/>
              <w:numPr>
                <w:ilvl w:val="0"/>
                <w:numId w:val="1"/>
              </w:numPr>
              <w:spacing w:after="30" w:before="0"/>
            </w:pPr>
            <w:r>
              <w:rPr>
                <w:rFonts w:ascii="Calibri" w:cs="Calibri" w:eastAsia="Calibri" w:hAnsi="Calibri"/>
                <w:color w:val="2D2D2D"/>
                <w:sz w:val="20"/>
                <w:szCs w:val="20"/>
              </w:rPr>
              <w:t xml:space="preserve">Expected to be a safety professional</w:t>
            </w:r>
          </w:p>
          <w:p>
            <w:pPr>
              <w:pStyle w:val="ListParagraph"/>
              <w:numPr>
                <w:ilvl w:val="0"/>
                <w:numId w:val="1"/>
              </w:numPr>
              <w:spacing w:after="30" w:before="0"/>
            </w:pPr>
            <w:r>
              <w:rPr>
                <w:rFonts w:ascii="Calibri" w:cs="Calibri" w:eastAsia="Calibri" w:hAnsi="Calibri"/>
                <w:color w:val="2D2D2D"/>
                <w:sz w:val="20"/>
                <w:szCs w:val="20"/>
              </w:rPr>
              <w:t xml:space="preserve">Required to start from a blank page</w:t>
            </w:r>
          </w:p>
        </w:tc>
      </w:tr>
    </w:tbl>
    <w:p>
      <w:pPr>
        <w:spacing w:after="40" w:before="80"/>
      </w:pPr>
      <w:r>
        <w:rPr>
          <w:rFonts w:ascii="Cambria" w:cs="Cambria" w:eastAsia="Cambria" w:hAnsi="Cambria"/>
          <w:b/>
          <w:bCs/>
          <w:color w:val="1A3C5A"/>
          <w:sz w:val="24"/>
          <w:szCs w:val="24"/>
        </w:rPr>
        <w:t xml:space="preserve">KEY QUESTIONS TO ASK YOURSELF</w:t>
      </w:r>
    </w:p>
    <w:p>
      <w:pPr>
        <w:pStyle w:val="ListParagraph"/>
        <w:numPr>
          <w:ilvl w:val="0"/>
          <w:numId w:val="1"/>
        </w:numPr>
        <w:spacing w:after="20" w:before="0"/>
      </w:pPr>
      <w:r>
        <w:rPr>
          <w:rFonts w:ascii="Calibri" w:cs="Calibri" w:eastAsia="Calibri" w:hAnsi="Calibri"/>
          <w:color w:val="2D2D2D"/>
          <w:sz w:val="21"/>
          <w:szCs w:val="21"/>
        </w:rPr>
        <w:t xml:space="preserve">Are all hazards for my specific area captured in the document?</w:t>
      </w:r>
    </w:p>
    <w:p>
      <w:pPr>
        <w:pStyle w:val="ListParagraph"/>
        <w:numPr>
          <w:ilvl w:val="0"/>
          <w:numId w:val="1"/>
        </w:numPr>
        <w:spacing w:after="20" w:before="0"/>
      </w:pPr>
      <w:r>
        <w:rPr>
          <w:rFonts w:ascii="Calibri" w:cs="Calibri" w:eastAsia="Calibri" w:hAnsi="Calibri"/>
          <w:color w:val="2D2D2D"/>
          <w:sz w:val="21"/>
          <w:szCs w:val="21"/>
        </w:rPr>
        <w:t xml:space="preserve">Do the risk ratings reflect what actually happens — not just what policy says should happen?</w:t>
      </w:r>
    </w:p>
    <w:p>
      <w:pPr>
        <w:pStyle w:val="ListParagraph"/>
        <w:numPr>
          <w:ilvl w:val="0"/>
          <w:numId w:val="1"/>
        </w:numPr>
        <w:spacing w:after="20" w:before="0"/>
      </w:pPr>
      <w:r>
        <w:rPr>
          <w:rFonts w:ascii="Calibri" w:cs="Calibri" w:eastAsia="Calibri" w:hAnsi="Calibri"/>
          <w:color w:val="2D2D2D"/>
          <w:sz w:val="21"/>
          <w:szCs w:val="21"/>
        </w:rPr>
        <w:t xml:space="preserve">Are the control measures consistently applied in practice on my site?</w:t>
      </w:r>
    </w:p>
    <w:p>
      <w:pPr>
        <w:pStyle w:val="ListParagraph"/>
        <w:numPr>
          <w:ilvl w:val="0"/>
          <w:numId w:val="1"/>
        </w:numPr>
        <w:spacing w:after="20" w:before="0"/>
      </w:pPr>
      <w:r>
        <w:rPr>
          <w:rFonts w:ascii="Calibri" w:cs="Calibri" w:eastAsia="Calibri" w:hAnsi="Calibri"/>
          <w:color w:val="2D2D2D"/>
          <w:sz w:val="21"/>
          <w:szCs w:val="21"/>
        </w:rPr>
        <w:t xml:space="preserve">Is the language clear enough for any operative to read and understand?</w:t>
      </w:r>
    </w:p>
    <w:p>
      <w:pPr>
        <w:pStyle w:val="ListParagraph"/>
        <w:numPr>
          <w:ilvl w:val="0"/>
          <w:numId w:val="1"/>
        </w:numPr>
        <w:spacing w:after="20" w:before="0"/>
      </w:pPr>
      <w:r>
        <w:rPr>
          <w:rFonts w:ascii="Calibri" w:cs="Calibri" w:eastAsia="Calibri" w:hAnsi="Calibri"/>
          <w:color w:val="2D2D2D"/>
          <w:sz w:val="21"/>
          <w:szCs w:val="21"/>
        </w:rPr>
        <w:t xml:space="preserve">Has anything changed recently — layout, equipment, process — that is not reflected here?</w:t>
      </w:r>
    </w:p>
    <w:p>
      <w:pPr>
        <w:pStyle w:val="ListParagraph"/>
        <w:numPr>
          <w:ilvl w:val="0"/>
          <w:numId w:val="1"/>
        </w:numPr>
        <w:spacing w:after="20" w:before="0"/>
      </w:pPr>
      <w:r>
        <w:rPr>
          <w:rFonts w:ascii="Calibri" w:cs="Calibri" w:eastAsia="Calibri" w:hAnsi="Calibri"/>
          <w:color w:val="2D2D2D"/>
          <w:sz w:val="21"/>
          <w:szCs w:val="21"/>
        </w:rPr>
        <w:t xml:space="preserve">Are there any risks that feel too low or too high given your experience in the area?</w:t>
      </w:r>
    </w:p>
    <w:p>
      <w:pPr>
        <w:spacing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gridSpan w:val="2"/>
            <w:tcBorders>
              <w:top w:val="none" w:color="FFFFFF" w:sz="0"/>
              <w:left w:val="none" w:color="FFFFFF" w:sz="0"/>
              <w:bottom w:val="none" w:color="FFFFFF" w:sz="0"/>
              <w:right w:val="none" w:color="FFFFFF" w:sz="0"/>
            </w:tcBorders>
            <w:shd w:fill="1A3C5A" w:color="auto" w:val="clear"/>
            <w:tcMar>
              <w:top w:type="dxa" w:w="50"/>
              <w:left w:type="dxa" w:w="100"/>
              <w:bottom w:type="dxa" w:w="50"/>
              <w:right w:type="dxa" w:w="100"/>
            </w:tcMar>
          </w:tcPr>
          <w:p>
            <w:r>
              <w:rPr>
                <w:rFonts w:ascii="Cambria" w:cs="Cambria" w:eastAsia="Cambria" w:hAnsi="Cambria"/>
                <w:b/>
                <w:bCs/>
                <w:color w:val="F5A623"/>
                <w:sz w:val="22"/>
                <w:szCs w:val="22"/>
              </w:rPr>
              <w:t xml:space="preserve">REVIEW FREQUENCY</w:t>
            </w:r>
          </w:p>
        </w:tc>
      </w:tr>
      <w:tr>
        <w:tc>
          <w:tcPr>
            <w:tcBorders>
              <w:top w:val="none" w:color="FFFFFF" w:sz="0"/>
              <w:left w:val="none" w:color="FFFFFF" w:sz="0"/>
              <w:bottom w:val="none" w:color="FFFFFF" w:sz="0"/>
              <w:right w:val="single" w:color="F5A623" w:sz="4"/>
            </w:tcBorders>
            <w:shd w:fill="1E3A5A" w:color="auto" w:val="clear"/>
            <w:tcMar>
              <w:top w:type="dxa" w:w="50"/>
              <w:left w:type="dxa" w:w="100"/>
              <w:bottom w:type="dxa" w:w="50"/>
              <w:right w:type="dxa" w:w="100"/>
            </w:tcMar>
          </w:tcPr>
          <w:p>
            <w:r>
              <w:rPr>
                <w:rFonts w:ascii="Calibri" w:cs="Calibri" w:eastAsia="Calibri" w:hAnsi="Calibri"/>
                <w:b/>
                <w:bCs/>
                <w:color w:val="FFFFFF"/>
                <w:sz w:val="20"/>
                <w:szCs w:val="20"/>
              </w:rPr>
              <w:t xml:space="preserve">Minimum: Every 2 years  |  Target: Annually</w:t>
            </w:r>
          </w:p>
          <w:p>
            <w:pPr>
              <w:spacing w:before="30"/>
            </w:pPr>
            <w:r>
              <w:rPr>
                <w:rFonts w:ascii="Calibri" w:cs="Calibri" w:eastAsia="Calibri" w:hAnsi="Calibri"/>
                <w:color w:val="B8D4F0"/>
                <w:sz w:val="18"/>
                <w:szCs w:val="18"/>
              </w:rPr>
              <w:t xml:space="preserve">Unplanned review triggered by: an accident or near-miss  |  new equipment  |  layout changes  |  new processes  |  legislative changes</w:t>
            </w:r>
          </w:p>
        </w:tc>
        <w:tc>
          <w:tcPr>
            <w:tcBorders>
              <w:top w:val="none" w:color="FFFFFF" w:sz="0"/>
              <w:left w:val="none" w:color="FFFFFF" w:sz="0"/>
              <w:bottom w:val="none" w:color="FFFFFF" w:sz="0"/>
              <w:right w:val="none" w:color="FFFFFF" w:sz="0"/>
            </w:tcBorders>
            <w:shd w:fill="1E3A5A" w:color="auto" w:val="clear"/>
            <w:tcMar>
              <w:top w:type="dxa" w:w="50"/>
              <w:left w:type="dxa" w:w="100"/>
              <w:bottom w:type="dxa" w:w="50"/>
              <w:right w:type="dxa" w:w="100"/>
            </w:tcMar>
          </w:tcPr>
          <w:p>
            <w:r>
              <w:rPr>
                <w:rFonts w:ascii="Calibri" w:cs="Calibri" w:eastAsia="Calibri" w:hAnsi="Calibri"/>
                <w:b/>
                <w:bCs/>
                <w:color w:val="FFFFFF"/>
                <w:sz w:val="20"/>
                <w:szCs w:val="20"/>
              </w:rPr>
              <w:t xml:space="preserve">Ownership: Safety Manager (sign-off) &amp; Site Leader (accountability)</w:t>
            </w:r>
          </w:p>
          <w:p>
            <w:pPr>
              <w:spacing w:before="30"/>
            </w:pPr>
            <w:r>
              <w:rPr>
                <w:rFonts w:ascii="Calibri" w:cs="Calibri" w:eastAsia="Calibri" w:hAnsi="Calibri"/>
                <w:color w:val="B8D4F0"/>
                <w:sz w:val="18"/>
                <w:szCs w:val="18"/>
              </w:rPr>
              <w:t xml:space="preserve">You are named as a contributor. The safety team will work with you — this is not a solo exercise.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2026-08-05T13:03:14.852Z</dcterms:created>
  <dcterms:modified xsi:type="dcterms:W3CDTF">2026-08-05T13:03:14.852Z</dcterms:modified>
</cp:coreProperties>
</file>

<file path=docProps/custom.xml><?xml version="1.0" encoding="utf-8"?>
<Properties xmlns="http://schemas.openxmlformats.org/officeDocument/2006/custom-properties" xmlns:vt="http://schemas.openxmlformats.org/officeDocument/2006/docPropsVTypes"/>
</file>