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B3B92" w14:textId="77777777" w:rsidR="00E573FC" w:rsidRPr="007C7CF9" w:rsidRDefault="00E573FC" w:rsidP="00E573FC">
      <w:pPr>
        <w:pStyle w:val="Ttulo2"/>
        <w:spacing w:before="240" w:after="120" w:line="360" w:lineRule="auto"/>
        <w:jc w:val="both"/>
        <w:rPr>
          <w:rFonts w:ascii="Times New Roman" w:hAnsi="Times New Roman" w:cs="Times New Roman"/>
          <w:b/>
          <w:bCs/>
          <w:color w:val="000000" w:themeColor="text1"/>
          <w:sz w:val="24"/>
          <w:szCs w:val="24"/>
        </w:rPr>
      </w:pPr>
      <w:r w:rsidRPr="007C7CF9">
        <w:rPr>
          <w:rFonts w:ascii="Times New Roman" w:hAnsi="Times New Roman" w:cs="Times New Roman"/>
          <w:b/>
          <w:bCs/>
          <w:color w:val="000000" w:themeColor="text1"/>
          <w:sz w:val="24"/>
          <w:szCs w:val="24"/>
        </w:rPr>
        <w:t>Prototipar</w:t>
      </w:r>
    </w:p>
    <w:p w14:paraId="09694FF2" w14:textId="77777777" w:rsidR="00E573FC" w:rsidRPr="007C7CF9" w:rsidRDefault="00E573FC" w:rsidP="00E573FC">
      <w:pPr>
        <w:pStyle w:val="Ttulo3"/>
        <w:shd w:val="clear" w:color="auto" w:fill="FFFFFF"/>
        <w:spacing w:before="120" w:after="120" w:line="450" w:lineRule="atLeast"/>
        <w:rPr>
          <w:rFonts w:ascii="Times New Roman" w:hAnsi="Times New Roman" w:cs="Times New Roman"/>
          <w:b/>
          <w:bCs/>
          <w:color w:val="000000" w:themeColor="text1"/>
          <w:lang w:eastAsia="es-ES"/>
        </w:rPr>
      </w:pPr>
      <w:r>
        <w:t>Módulo 1: Gestión, Importación y Preparación de Comprobantes</w:t>
      </w:r>
    </w:p>
    <w:p w14:paraId="282CACB7" w14:textId="77777777" w:rsidR="00E573FC" w:rsidRPr="00E50D70" w:rsidRDefault="00E573FC" w:rsidP="00E573FC">
      <w:pPr>
        <w:pStyle w:val="ds-markdown-paragraph"/>
        <w:shd w:val="clear" w:color="auto" w:fill="FFFFFF"/>
        <w:spacing w:before="240" w:beforeAutospacing="0" w:after="240" w:afterAutospacing="0"/>
        <w:rPr>
          <w:color w:val="000000" w:themeColor="text1"/>
        </w:rPr>
      </w:pPr>
      <w:r w:rsidRPr="00E50D70">
        <w:rPr>
          <w:rStyle w:val="Fuerte"/>
          <w:color w:val="000000" w:themeColor="text1"/>
        </w:rPr>
        <w:t>Requisitos funcionales:</w:t>
      </w:r>
    </w:p>
    <w:p w14:paraId="54EAABFD" w14:textId="77777777" w:rsidR="00E573FC" w:rsidRDefault="00E573FC" w:rsidP="00E573FC">
      <w:pPr>
        <w:pStyle w:val="Descripcin"/>
        <w:keepNext/>
      </w:pPr>
      <w:bookmarkStart w:id="1" w:name="_Toc241270026"/>
      <w:r>
        <w:t xml:space="preserve">Tabla </w:t>
      </w:r>
      <w:r>
        <w:fldChar w:fldCharType="begin"/>
      </w:r>
      <w:r>
        <w:instrText xml:space="preserve"> SEQ Tabla \* ARABIC </w:instrText>
      </w:r>
      <w:r>
        <w:fldChar w:fldCharType="separate"/>
      </w:r>
      <w:r>
        <w:rPr>
          <w:noProof/>
        </w:rPr>
        <w:t>2</w:t>
      </w:r>
      <w:r>
        <w:fldChar w:fldCharType="end"/>
      </w:r>
      <w:r>
        <w:t>: Requisitos funcionales</w:t>
      </w:r>
      <w:bookmarkEnd w:id="1"/>
    </w:p>
    <w:tbl>
      <w:tblPr>
        <w:tblStyle w:val="Tablaconcuadrcula"/>
        <w:tblW w:w="9236" w:type="dxa"/>
        <w:tblLook w:val="04A0" w:firstRow="1" w:lastRow="0" w:firstColumn="1" w:lastColumn="0" w:noHBand="0" w:noVBand="1"/>
      </w:tblPr>
      <w:tblGrid>
        <w:gridCol w:w="776"/>
        <w:gridCol w:w="7244"/>
        <w:gridCol w:w="1216"/>
      </w:tblGrid>
      <w:tr w:rsidR="00E573FC" w:rsidRPr="00E50D70" w14:paraId="54313DAE" w14:textId="77777777" w:rsidTr="00313338">
        <w:trPr>
          <w:trHeight w:val="371" w:hRule="atLeast"/>
        </w:trPr>
        <w:tc>
          <w:tcPr>
            <w:hideMark/>
            <w:tcW w:w="907" w:type="dxa"/>
            <w:tcMar>
              <w:top w:w="80" w:type="dxa"/>
              <w:bottom w:w="80" w:type="dxa"/>
              <w:left w:w="120" w:type="dxa"/>
              <w:right w:w="120" w:type="dxa"/>
            </w:tcMar>
          </w:tcPr>
          <w:p w14:paraId="49D4FC00" w14:textId="77777777" w:rsidR="00E573FC" w:rsidRPr="00537218" w:rsidRDefault="00E573FC" w:rsidP="00313338">
            <w:pPr>
              <w:jc w:val="left"/>
              <w:rPr>
                <w:sz w:val="24"/>
                <w:szCs w:val="24"/>
              </w:rPr>
              <w:spacing w:line="375" w:lineRule="atLeast" w:after="0" w:before="0"/>
            </w:pPr>
            <w:r/>
            <w:r>
              <w:rPr>
                <w:rFonts w:ascii="Aptos" w:hAnsi="Aptos"/>
                <w:b/>
                <w:color w:val="000000"/>
                <w:sz w:val="24"/>
              </w:rPr>
              <w:t>N°</w:t>
            </w:r>
          </w:p>
        </w:tc>
        <w:tc>
          <w:tcPr>
            <w:hideMark/>
            <w:tcW w:w="6500" w:type="dxa"/>
            <w:tcMar>
              <w:top w:w="80" w:type="dxa"/>
              <w:bottom w:w="80" w:type="dxa"/>
              <w:left w:w="120" w:type="dxa"/>
              <w:right w:w="120" w:type="dxa"/>
            </w:tcMar>
          </w:tcPr>
          <w:p w14:paraId="0AD465D8" w14:textId="77777777" w:rsidR="00E573FC" w:rsidRPr="00537218" w:rsidRDefault="00E573FC" w:rsidP="00313338">
            <w:pPr>
              <w:jc w:val="left"/>
              <w:rPr>
                <w:sz w:val="24"/>
                <w:szCs w:val="24"/>
              </w:rPr>
              <w:spacing w:line="375" w:lineRule="atLeast" w:after="0" w:before="0"/>
            </w:pPr>
            <w:r/>
            <w:r>
              <w:rPr>
                <w:rFonts w:ascii="Aptos" w:hAnsi="Aptos"/>
                <w:b/>
                <w:color w:val="000000"/>
                <w:sz w:val="24"/>
              </w:rPr>
              <w:t>Requerimiento</w:t>
            </w:r>
          </w:p>
        </w:tc>
        <w:tc>
          <w:tcPr>
            <w:hideMark/>
            <w:tcW w:w="1100" w:type="dxa"/>
            <w:tcMar>
              <w:top w:w="80" w:type="dxa"/>
              <w:bottom w:w="80" w:type="dxa"/>
              <w:left w:w="120" w:type="dxa"/>
              <w:right w:w="120" w:type="dxa"/>
            </w:tcMar>
          </w:tcPr>
          <w:p w14:paraId="1153BAC8" w14:textId="77777777" w:rsidR="00E573FC" w:rsidRPr="00537218" w:rsidRDefault="00E573FC" w:rsidP="00313338">
            <w:pPr>
              <w:jc w:val="left"/>
              <w:rPr>
                <w:sz w:val="24"/>
                <w:szCs w:val="24"/>
              </w:rPr>
              <w:spacing w:line="375" w:lineRule="atLeast" w:after="0" w:before="0"/>
            </w:pPr>
            <w:r/>
            <w:r>
              <w:rPr>
                <w:rFonts w:ascii="Aptos" w:hAnsi="Aptos"/>
                <w:b/>
                <w:color w:val="000000"/>
                <w:sz w:val="24"/>
              </w:rPr>
              <w:t>Prioridad</w:t>
            </w:r>
          </w:p>
        </w:tc>
      </w:tr>
      <w:tr w:rsidR="00E573FC" w14:paraId="0A02B7E2" w14:textId="77777777" w:rsidTr="00313338">
        <w:trPr>
          <w:trHeight w:val="340" w:hRule="atLeast"/>
        </w:trPr>
        <w:tc>
          <w:tcPr>
            <w:tcW w:w="907" w:type="dxa"/>
            <w:tcMar>
              <w:top w:w="80" w:type="dxa"/>
              <w:bottom w:w="80" w:type="dxa"/>
              <w:left w:w="120" w:type="dxa"/>
              <w:right w:w="120" w:type="dxa"/>
            </w:tcMar>
          </w:tcPr>
          <w:p w14:paraId="001830CE"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RF1</w:t>
            </w:r>
          </w:p>
        </w:tc>
        <w:tc>
          <w:tcPr>
            <w:tcW w:w="6500" w:type="dxa"/>
            <w:tcMar>
              <w:top w:w="80" w:type="dxa"/>
              <w:bottom w:w="80" w:type="dxa"/>
              <w:left w:w="120" w:type="dxa"/>
              <w:right w:w="120" w:type="dxa"/>
            </w:tcMar>
          </w:tcPr>
          <w:p w14:paraId="3B14F43A"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Autenticación y control de acceso seguro por roles de usuario (JWT y roles Administrador/Contador)</w:t>
            </w:r>
          </w:p>
        </w:tc>
        <w:tc>
          <w:tcPr>
            <w:tcW w:w="1100" w:type="dxa"/>
            <w:tcMar>
              <w:top w:w="80" w:type="dxa"/>
              <w:bottom w:w="80" w:type="dxa"/>
              <w:left w:w="120" w:type="dxa"/>
              <w:right w:w="120" w:type="dxa"/>
            </w:tcMar>
          </w:tcPr>
          <w:p w14:paraId="2DEA210D"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Alta</w:t>
            </w:r>
          </w:p>
        </w:tc>
      </w:tr>
      <w:tr w:rsidR="00E573FC" w14:paraId="496D422D" w14:textId="77777777" w:rsidTr="00313338">
        <w:trPr>
          <w:trHeight w:val="340" w:hRule="atLeast"/>
        </w:trPr>
        <w:tc>
          <w:tcPr>
            <w:tcW w:w="907" w:type="dxa"/>
            <w:tcMar>
              <w:top w:w="80" w:type="dxa"/>
              <w:bottom w:w="80" w:type="dxa"/>
              <w:left w:w="120" w:type="dxa"/>
              <w:right w:w="120" w:type="dxa"/>
            </w:tcMar>
          </w:tcPr>
          <w:p w14:paraId="25550982"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RF2</w:t>
            </w:r>
          </w:p>
        </w:tc>
        <w:tc>
          <w:tcPr>
            <w:tcW w:w="6500" w:type="dxa"/>
            <w:tcMar>
              <w:top w:w="80" w:type="dxa"/>
              <w:bottom w:w="80" w:type="dxa"/>
              <w:left w:w="120" w:type="dxa"/>
              <w:right w:w="120" w:type="dxa"/>
            </w:tcMar>
          </w:tcPr>
          <w:p w14:paraId="4A5A80BD"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Selección e identificación contextual de la empresa informante activa (DAIRA S.A.C.)</w:t>
            </w:r>
          </w:p>
        </w:tc>
        <w:tc>
          <w:tcPr>
            <w:tcW w:w="1100" w:type="dxa"/>
            <w:tcMar>
              <w:top w:w="80" w:type="dxa"/>
              <w:bottom w:w="80" w:type="dxa"/>
              <w:left w:w="120" w:type="dxa"/>
              <w:right w:w="120" w:type="dxa"/>
            </w:tcMar>
          </w:tcPr>
          <w:p w14:paraId="0D09BB90"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Alta</w:t>
            </w:r>
          </w:p>
        </w:tc>
      </w:tr>
      <w:tr w:rsidR="00E573FC" w14:paraId="214C0F92" w14:textId="77777777" w:rsidTr="00313338">
        <w:trPr>
          <w:trHeight w:val="340" w:hRule="atLeast"/>
        </w:trPr>
        <w:tc>
          <w:tcPr>
            <w:tcW w:w="907" w:type="dxa"/>
            <w:tcMar>
              <w:top w:w="80" w:type="dxa"/>
              <w:bottom w:w="80" w:type="dxa"/>
              <w:left w:w="120" w:type="dxa"/>
              <w:right w:w="120" w:type="dxa"/>
            </w:tcMar>
          </w:tcPr>
          <w:p w14:paraId="7F90A165"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RF3</w:t>
            </w:r>
          </w:p>
        </w:tc>
        <w:tc>
          <w:tcPr>
            <w:tcW w:w="6500" w:type="dxa"/>
            <w:tcMar>
              <w:top w:w="80" w:type="dxa"/>
              <w:bottom w:w="80" w:type="dxa"/>
              <w:left w:w="120" w:type="dxa"/>
              <w:right w:w="120" w:type="dxa"/>
            </w:tcMar>
          </w:tcPr>
          <w:p w14:paraId="6A8C92DB"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Carga segura y validación perimetral del archivo Excel del Registro de Compras Formato 8.1 (.xlsx)</w:t>
            </w:r>
          </w:p>
        </w:tc>
        <w:tc>
          <w:tcPr>
            <w:tcW w:w="1100" w:type="dxa"/>
            <w:tcMar>
              <w:top w:w="80" w:type="dxa"/>
              <w:bottom w:w="80" w:type="dxa"/>
              <w:left w:w="120" w:type="dxa"/>
              <w:right w:w="120" w:type="dxa"/>
            </w:tcMar>
          </w:tcPr>
          <w:p w14:paraId="2DEABC71"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Alta</w:t>
            </w:r>
          </w:p>
        </w:tc>
      </w:tr>
      <w:tr w:rsidR="00E573FC" w14:paraId="03C31D63" w14:textId="77777777" w:rsidTr="00313338">
        <w:trPr>
          <w:trHeight w:val="340" w:hRule="atLeast"/>
        </w:trPr>
        <w:tc>
          <w:tcPr>
            <w:tcW w:w="907" w:type="dxa"/>
            <w:tcMar>
              <w:top w:w="80" w:type="dxa"/>
              <w:bottom w:w="80" w:type="dxa"/>
              <w:left w:w="120" w:type="dxa"/>
              <w:right w:w="120" w:type="dxa"/>
            </w:tcMar>
          </w:tcPr>
          <w:p w14:paraId="7DFE29AE"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RF4</w:t>
            </w:r>
          </w:p>
        </w:tc>
        <w:tc>
          <w:tcPr>
            <w:tcW w:w="6500" w:type="dxa"/>
            <w:tcMar>
              <w:top w:w="80" w:type="dxa"/>
              <w:bottom w:w="80" w:type="dxa"/>
              <w:left w:w="120" w:type="dxa"/>
              <w:right w:w="120" w:type="dxa"/>
            </w:tcMar>
          </w:tcPr>
          <w:p w14:paraId="1A91E9A8"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Mitigación de riesgos de descompresión (Zip Bombs) y bloqueo preventivo de macros ejecutables</w:t>
            </w:r>
          </w:p>
        </w:tc>
        <w:tc>
          <w:tcPr>
            <w:tcW w:w="1100" w:type="dxa"/>
            <w:tcMar>
              <w:top w:w="80" w:type="dxa"/>
              <w:bottom w:w="80" w:type="dxa"/>
              <w:left w:w="120" w:type="dxa"/>
              <w:right w:w="120" w:type="dxa"/>
            </w:tcMar>
          </w:tcPr>
          <w:p w14:paraId="6ABD85CE"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Alta</w:t>
            </w:r>
          </w:p>
        </w:tc>
      </w:tr>
      <w:tr w:rsidR="00E573FC" w14:paraId="3ED111FB" w14:textId="77777777" w:rsidTr="00313338">
        <w:trPr>
          <w:trHeight w:val="340" w:hRule="atLeast"/>
        </w:trPr>
        <w:tc>
          <w:tcPr>
            <w:tcW w:w="907" w:type="dxa"/>
            <w:tcMar>
              <w:top w:w="80" w:type="dxa"/>
              <w:bottom w:w="80" w:type="dxa"/>
              <w:left w:w="120" w:type="dxa"/>
              <w:right w:w="120" w:type="dxa"/>
            </w:tcMar>
          </w:tcPr>
          <w:p w14:paraId="6F4B0181"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RF5</w:t>
            </w:r>
          </w:p>
        </w:tc>
        <w:tc>
          <w:tcPr>
            <w:tcW w:w="6500" w:type="dxa"/>
            <w:tcMar>
              <w:top w:w="80" w:type="dxa"/>
              <w:bottom w:w="80" w:type="dxa"/>
              <w:left w:w="120" w:type="dxa"/>
              <w:right w:w="120" w:type="dxa"/>
            </w:tcMar>
          </w:tcPr>
          <w:p w14:paraId="2B85A7F4"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Detección dinámica multinivel de cabeceras contables y resolución de celdas combinadas</w:t>
            </w:r>
          </w:p>
        </w:tc>
        <w:tc>
          <w:tcPr>
            <w:tcW w:w="1100" w:type="dxa"/>
            <w:tcMar>
              <w:top w:w="80" w:type="dxa"/>
              <w:bottom w:w="80" w:type="dxa"/>
              <w:left w:w="120" w:type="dxa"/>
              <w:right w:w="120" w:type="dxa"/>
            </w:tcMar>
          </w:tcPr>
          <w:p w14:paraId="4188F94F"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Alta</w:t>
            </w:r>
          </w:p>
        </w:tc>
      </w:tr>
      <w:tr w:rsidR="00E573FC" w14:paraId="3372E70E" w14:textId="77777777" w:rsidTr="00313338">
        <w:trPr>
          <w:trHeight w:val="340" w:hRule="atLeast"/>
        </w:trPr>
        <w:tc>
          <w:tcPr>
            <w:tcW w:w="907" w:type="dxa"/>
            <w:tcMar>
              <w:top w:w="80" w:type="dxa"/>
              <w:bottom w:w="80" w:type="dxa"/>
              <w:left w:w="120" w:type="dxa"/>
              <w:right w:w="120" w:type="dxa"/>
            </w:tcMar>
          </w:tcPr>
          <w:p w14:paraId="75ABB28E"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RF6</w:t>
            </w:r>
          </w:p>
        </w:tc>
        <w:tc>
          <w:tcPr>
            <w:tcW w:w="6500" w:type="dxa"/>
            <w:tcMar>
              <w:top w:w="80" w:type="dxa"/>
              <w:bottom w:w="80" w:type="dxa"/>
              <w:left w:w="120" w:type="dxa"/>
              <w:right w:w="120" w:type="dxa"/>
            </w:tcMar>
          </w:tcPr>
          <w:p w14:paraId="56EDF2C3"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Filtrado automático de filas no operativas, totales de página y comprobantes de referencia</w:t>
            </w:r>
          </w:p>
        </w:tc>
        <w:tc>
          <w:tcPr>
            <w:tcW w:w="1100" w:type="dxa"/>
            <w:tcMar>
              <w:top w:w="80" w:type="dxa"/>
              <w:bottom w:w="80" w:type="dxa"/>
              <w:left w:w="120" w:type="dxa"/>
              <w:right w:w="120" w:type="dxa"/>
            </w:tcMar>
          </w:tcPr>
          <w:p w14:paraId="01870261"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Media</w:t>
            </w:r>
          </w:p>
        </w:tc>
      </w:tr>
      <w:tr w:rsidR="00E573FC" w14:paraId="72BA9542" w14:textId="77777777" w:rsidTr="00313338">
        <w:trPr>
          <w:trHeight w:val="340" w:hRule="atLeast"/>
        </w:trPr>
        <w:tc>
          <w:tcPr>
            <w:tcW w:w="907" w:type="dxa"/>
            <w:tcMar>
              <w:top w:w="80" w:type="dxa"/>
              <w:bottom w:w="80" w:type="dxa"/>
              <w:left w:w="120" w:type="dxa"/>
              <w:right w:w="120" w:type="dxa"/>
            </w:tcMar>
          </w:tcPr>
          <w:p w14:paraId="5A16D72E"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RF7</w:t>
            </w:r>
          </w:p>
        </w:tc>
        <w:tc>
          <w:tcPr>
            <w:tcW w:w="6500" w:type="dxa"/>
            <w:tcMar>
              <w:top w:w="80" w:type="dxa"/>
              <w:bottom w:w="80" w:type="dxa"/>
              <w:left w:w="120" w:type="dxa"/>
              <w:right w:w="120" w:type="dxa"/>
            </w:tcMar>
          </w:tcPr>
          <w:p w14:paraId="3949F5E9"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Extracción y normalización de clave fiscal y atributos del comprobante (RUC, tipo, serie, número, fecha)</w:t>
            </w:r>
          </w:p>
        </w:tc>
        <w:tc>
          <w:tcPr>
            <w:tcW w:w="1100" w:type="dxa"/>
            <w:tcMar>
              <w:top w:w="80" w:type="dxa"/>
              <w:bottom w:w="80" w:type="dxa"/>
              <w:left w:w="120" w:type="dxa"/>
              <w:right w:w="120" w:type="dxa"/>
            </w:tcMar>
          </w:tcPr>
          <w:p w14:paraId="656BC6E8"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Alta</w:t>
            </w:r>
          </w:p>
        </w:tc>
      </w:tr>
      <w:tr w:rsidR="00E573FC" w14:paraId="7D0AAFE4" w14:textId="77777777" w:rsidTr="00313338">
        <w:trPr>
          <w:trHeight w:val="340" w:hRule="atLeast"/>
        </w:trPr>
        <w:tc>
          <w:tcPr>
            <w:tcW w:w="907" w:type="dxa"/>
            <w:tcMar>
              <w:top w:w="80" w:type="dxa"/>
              <w:bottom w:w="80" w:type="dxa"/>
              <w:left w:w="120" w:type="dxa"/>
              <w:right w:w="120" w:type="dxa"/>
            </w:tcMar>
          </w:tcPr>
          <w:p w14:paraId="7AFD0327"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RF8</w:t>
            </w:r>
          </w:p>
        </w:tc>
        <w:tc>
          <w:tcPr>
            <w:tcW w:w="6500" w:type="dxa"/>
            <w:tcMar>
              <w:top w:w="80" w:type="dxa"/>
              <w:bottom w:w="80" w:type="dxa"/>
              <w:left w:w="120" w:type="dxa"/>
              <w:right w:w="120" w:type="dxa"/>
            </w:tcMar>
          </w:tcPr>
          <w:p w14:paraId="576EEAE0"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Tratamiento dual y preservación contable de montos (monto_original con signo vs monto absoluto SUNAT)</w:t>
            </w:r>
          </w:p>
        </w:tc>
        <w:tc>
          <w:tcPr>
            <w:tcW w:w="1100" w:type="dxa"/>
            <w:tcMar>
              <w:top w:w="80" w:type="dxa"/>
              <w:bottom w:w="80" w:type="dxa"/>
              <w:left w:w="120" w:type="dxa"/>
              <w:right w:w="120" w:type="dxa"/>
            </w:tcMar>
          </w:tcPr>
          <w:p w14:paraId="55356904"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Alta</w:t>
            </w:r>
          </w:p>
        </w:tc>
      </w:tr>
      <w:tr w:rsidR="00E573FC" w14:paraId="46503C0D" w14:textId="77777777" w:rsidTr="00313338">
        <w:trPr>
          <w:trHeight w:val="340" w:hRule="atLeast"/>
        </w:trPr>
        <w:tc>
          <w:tcPr>
            <w:tcW w:w="907" w:type="dxa"/>
            <w:tcMar>
              <w:top w:w="80" w:type="dxa"/>
              <w:bottom w:w="80" w:type="dxa"/>
              <w:left w:w="120" w:type="dxa"/>
              <w:right w:w="120" w:type="dxa"/>
            </w:tcMar>
          </w:tcPr>
          <w:p w14:paraId="1E0ABE2F"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RF9</w:t>
            </w:r>
          </w:p>
        </w:tc>
        <w:tc>
          <w:tcPr>
            <w:tcW w:w="6500" w:type="dxa"/>
            <w:tcMar>
              <w:top w:w="80" w:type="dxa"/>
              <w:bottom w:w="80" w:type="dxa"/>
              <w:left w:w="120" w:type="dxa"/>
              <w:right w:w="120" w:type="dxa"/>
            </w:tcMar>
          </w:tcPr>
          <w:p w14:paraId="1D2ECA66"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Prevalidación de datos obligatorios y marcado preventivo de registros incompletos con estado ERROR</w:t>
            </w:r>
          </w:p>
        </w:tc>
        <w:tc>
          <w:tcPr>
            <w:tcW w:w="1100" w:type="dxa"/>
            <w:tcMar>
              <w:top w:w="80" w:type="dxa"/>
              <w:bottom w:w="80" w:type="dxa"/>
              <w:left w:w="120" w:type="dxa"/>
              <w:right w:w="120" w:type="dxa"/>
            </w:tcMar>
          </w:tcPr>
          <w:p w14:paraId="27175CCF"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Alta</w:t>
            </w:r>
          </w:p>
        </w:tc>
      </w:tr>
      <w:tr w:rsidR="00E573FC" w14:paraId="7EAA560F" w14:textId="77777777" w:rsidTr="00313338">
        <w:trPr>
          <w:trHeight w:val="340" w:hRule="atLeast"/>
        </w:trPr>
        <w:tc>
          <w:tcPr>
            <w:tcW w:w="907" w:type="dxa"/>
            <w:tcMar>
              <w:top w:w="80" w:type="dxa"/>
              <w:bottom w:w="80" w:type="dxa"/>
              <w:left w:w="120" w:type="dxa"/>
              <w:right w:w="120" w:type="dxa"/>
            </w:tcMar>
          </w:tcPr>
          <w:p w14:paraId="0F1CAA2C"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RF10</w:t>
            </w:r>
          </w:p>
        </w:tc>
        <w:tc>
          <w:tcPr>
            <w:tcW w:w="6500" w:type="dxa"/>
            <w:tcMar>
              <w:top w:w="80" w:type="dxa"/>
              <w:bottom w:w="80" w:type="dxa"/>
              <w:left w:w="120" w:type="dxa"/>
              <w:right w:w="120" w:type="dxa"/>
            </w:tcMar>
          </w:tcPr>
          <w:p w14:paraId="59B91F97"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Identificación, clasificación y bloqueo preventivo de comprobantes no soportados (NO_SOPORTADO)</w:t>
            </w:r>
          </w:p>
        </w:tc>
        <w:tc>
          <w:tcPr>
            <w:tcW w:w="1100" w:type="dxa"/>
            <w:tcMar>
              <w:top w:w="80" w:type="dxa"/>
              <w:bottom w:w="80" w:type="dxa"/>
              <w:left w:w="120" w:type="dxa"/>
              <w:right w:w="120" w:type="dxa"/>
            </w:tcMar>
          </w:tcPr>
          <w:p w14:paraId="2DFDDA3E"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Media</w:t>
            </w:r>
          </w:p>
        </w:tc>
      </w:tr>
      <w:tr>
        <w:trPr>
          <w:trHeight w:val="340" w:hRule="atLeast"/>
        </w:trPr>
        <w:tc>
          <w:tcPr>
            <w:tcW w:w="907"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RF11</w:t>
            </w:r>
          </w:p>
        </w:tc>
        <w:tc>
          <w:tcPr>
            <w:tcW w:w="6500" w:type="dxa"/>
            <w:tcMar>
              <w:top w:w="80" w:type="dxa"/>
              <w:bottom w:w="80" w:type="dxa"/>
              <w:left w:w="120" w:type="dxa"/>
              <w:right w:w="120" w:type="dxa"/>
            </w:tcMar>
          </w:tcPr>
          <w:p>
            <w:pPr>
              <w:jc w:val="left"/>
              <w:spacing w:line="350" w:lineRule="atLeast" w:after="0" w:before="0"/>
            </w:pPr>
            <w:r/>
            <w:r>
              <w:rPr>
                <w:rFonts w:ascii="Aptos" w:hAnsi="Aptos"/>
                <w:b w:val="0"/>
                <w:color w:val="000000"/>
                <w:sz w:val="22"/>
              </w:rPr>
              <w:t>Detección de comprobantes duplicados en el lote importado por clave fiscal única (DUPLICADO)</w:t>
            </w:r>
          </w:p>
        </w:tc>
        <w:tc>
          <w:tcPr>
            <w:tcW w:w="1100"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Alta</w:t>
            </w:r>
          </w:p>
        </w:tc>
      </w:tr>
      <w:tr>
        <w:trPr>
          <w:trHeight w:val="340" w:hRule="atLeast"/>
        </w:trPr>
        <w:tc>
          <w:tcPr>
            <w:tcW w:w="907"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RF12</w:t>
            </w:r>
          </w:p>
        </w:tc>
        <w:tc>
          <w:tcPr>
            <w:tcW w:w="6500" w:type="dxa"/>
            <w:tcMar>
              <w:top w:w="80" w:type="dxa"/>
              <w:bottom w:w="80" w:type="dxa"/>
              <w:left w:w="120" w:type="dxa"/>
              <w:right w:w="120" w:type="dxa"/>
            </w:tcMar>
          </w:tcPr>
          <w:p>
            <w:pPr>
              <w:jc w:val="left"/>
              <w:spacing w:line="350" w:lineRule="atLeast" w:after="0" w:before="0"/>
            </w:pPr>
            <w:r/>
            <w:r>
              <w:rPr>
                <w:rFonts w:ascii="Aptos" w:hAnsi="Aptos"/>
                <w:b w:val="0"/>
                <w:color w:val="000000"/>
                <w:sz w:val="22"/>
              </w:rPr>
              <w:t>Diagnóstico estructural de la hoja y generación de vista previa interactiva del lote</w:t>
            </w:r>
          </w:p>
        </w:tc>
        <w:tc>
          <w:tcPr>
            <w:tcW w:w="1100"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Alta</w:t>
            </w:r>
          </w:p>
        </w:tc>
      </w:tr>
      <w:tr>
        <w:trPr>
          <w:trHeight w:val="340" w:hRule="atLeast"/>
        </w:trPr>
        <w:tc>
          <w:tcPr>
            <w:tcW w:w="907"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RF13</w:t>
            </w:r>
          </w:p>
        </w:tc>
        <w:tc>
          <w:tcPr>
            <w:tcW w:w="6500" w:type="dxa"/>
            <w:tcMar>
              <w:top w:w="80" w:type="dxa"/>
              <w:bottom w:w="80" w:type="dxa"/>
              <w:left w:w="120" w:type="dxa"/>
              <w:right w:w="120" w:type="dxa"/>
            </w:tcMar>
          </w:tcPr>
          <w:p>
            <w:pPr>
              <w:jc w:val="left"/>
              <w:spacing w:line="350" w:lineRule="atLeast" w:after="0" w:before="0"/>
            </w:pPr>
            <w:r/>
            <w:r>
              <w:rPr>
                <w:rFonts w:ascii="Aptos" w:hAnsi="Aptos"/>
                <w:b w:val="0"/>
                <w:color w:val="000000"/>
                <w:sz w:val="22"/>
              </w:rPr>
              <w:t>Selección, filtrado dinámico (por estado y búsqueda en vivo) y preparación del lote para despacho</w:t>
            </w:r>
          </w:p>
        </w:tc>
        <w:tc>
          <w:tcPr>
            <w:tcW w:w="1100"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Alta</w:t>
            </w:r>
          </w:p>
        </w:tc>
      </w:tr>
    </w:tbl>
    <w:p w14:paraId="67B47FF9" w14:textId="77777777" w:rsidR="00E573FC" w:rsidRDefault="00E573FC" w:rsidP="00E573FC">
      <w:pPr>
        <w:pStyle w:val="ds-markdown-paragraph"/>
        <w:shd w:val="clear" w:color="auto" w:fill="FFFFFF"/>
        <w:spacing w:before="240" w:beforeAutospacing="0" w:after="240" w:afterAutospacing="0"/>
        <w:rPr>
          <w:rStyle w:val="Fuerte"/>
          <w:color w:val="000000" w:themeColor="text1"/>
        </w:rPr>
      </w:pPr>
    </w:p>
    <w:p w14:paraId="129E5D7C" w14:textId="77777777" w:rsidR="00E573FC" w:rsidRPr="00E50D70" w:rsidRDefault="00E573FC" w:rsidP="00E573FC">
      <w:pPr>
        <w:pStyle w:val="ds-markdown-paragraph"/>
        <w:shd w:val="clear" w:color="auto" w:fill="FFFFFF"/>
        <w:spacing w:before="240" w:beforeAutospacing="0" w:after="240" w:afterAutospacing="0"/>
        <w:rPr>
          <w:color w:val="000000" w:themeColor="text1"/>
        </w:rPr>
      </w:pPr>
      <w:r w:rsidRPr="00E50D70">
        <w:rPr>
          <w:rStyle w:val="Fuerte"/>
          <w:color w:val="000000" w:themeColor="text1"/>
        </w:rPr>
        <w:t>Requisitos no funcionales:</w:t>
      </w:r>
    </w:p>
    <w:p w14:paraId="60751258" w14:textId="77777777" w:rsidR="00E573FC" w:rsidRDefault="00E573FC" w:rsidP="00E573FC">
      <w:pPr>
        <w:pStyle w:val="Descripcin"/>
        <w:keepNext/>
      </w:pPr>
      <w:bookmarkStart w:id="2" w:name="_Toc241270027"/>
      <w:r>
        <w:t xml:space="preserve">Tabla </w:t>
      </w:r>
      <w:r>
        <w:fldChar w:fldCharType="begin"/>
      </w:r>
      <w:r>
        <w:instrText xml:space="preserve"> SEQ Tabla \* ARABIC </w:instrText>
      </w:r>
      <w:r>
        <w:fldChar w:fldCharType="separate"/>
      </w:r>
      <w:r>
        <w:rPr>
          <w:noProof/>
        </w:rPr>
        <w:t>3</w:t>
      </w:r>
      <w:r>
        <w:fldChar w:fldCharType="end"/>
      </w:r>
      <w:r>
        <w:t>:Requisitos No funcionales</w:t>
      </w:r>
      <w:bookmarkEnd w:id="2"/>
    </w:p>
    <w:tbl>
      <w:tblPr>
        <w:tblStyle w:val="Tablaconcuadrcula"/>
        <w:tblW w:w="9176" w:type="dxa"/>
        <w:tblLook w:val="04A0" w:firstRow="1" w:lastRow="0" w:firstColumn="1" w:lastColumn="0" w:noHBand="0" w:noVBand="1"/>
      </w:tblPr>
      <w:tblGrid>
        <w:gridCol w:w="803"/>
        <w:gridCol w:w="7157"/>
        <w:gridCol w:w="1216"/>
      </w:tblGrid>
      <w:tr w:rsidR="00E573FC" w:rsidRPr="00E50D70" w14:paraId="469DC83B" w14:textId="77777777" w:rsidTr="00313338">
        <w:trPr>
          <w:trHeight w:val="371" w:hRule="atLeast"/>
        </w:trPr>
        <w:tc>
          <w:tcPr>
            <w:hideMark/>
            <w:tcW w:w="907" w:type="dxa"/>
            <w:tcMar>
              <w:top w:w="80" w:type="dxa"/>
              <w:bottom w:w="80" w:type="dxa"/>
              <w:left w:w="120" w:type="dxa"/>
              <w:right w:w="120" w:type="dxa"/>
            </w:tcMar>
          </w:tcPr>
          <w:p w14:paraId="064DB1EF" w14:textId="77777777" w:rsidR="00E573FC" w:rsidRPr="00537218" w:rsidRDefault="00E573FC" w:rsidP="00313338">
            <w:pPr>
              <w:jc w:val="left"/>
              <w:rPr>
                <w:sz w:val="24"/>
                <w:szCs w:val="24"/>
              </w:rPr>
              <w:spacing w:line="375" w:lineRule="atLeast" w:after="0" w:before="0"/>
            </w:pPr>
            <w:r/>
            <w:r>
              <w:rPr>
                <w:rFonts w:ascii="Aptos" w:hAnsi="Aptos"/>
                <w:b/>
                <w:color w:val="000000"/>
                <w:sz w:val="24"/>
              </w:rPr>
              <w:t>N°</w:t>
            </w:r>
          </w:p>
        </w:tc>
        <w:tc>
          <w:tcPr>
            <w:hideMark/>
            <w:tcW w:w="6500" w:type="dxa"/>
            <w:tcMar>
              <w:top w:w="80" w:type="dxa"/>
              <w:bottom w:w="80" w:type="dxa"/>
              <w:left w:w="120" w:type="dxa"/>
              <w:right w:w="120" w:type="dxa"/>
            </w:tcMar>
          </w:tcPr>
          <w:p w14:paraId="6DAFC9E1" w14:textId="77777777" w:rsidR="00E573FC" w:rsidRPr="00537218" w:rsidRDefault="00E573FC" w:rsidP="00313338">
            <w:pPr>
              <w:jc w:val="left"/>
              <w:rPr>
                <w:sz w:val="24"/>
                <w:szCs w:val="24"/>
              </w:rPr>
              <w:spacing w:line="375" w:lineRule="atLeast" w:after="0" w:before="0"/>
            </w:pPr>
            <w:r/>
            <w:r>
              <w:rPr>
                <w:rFonts w:ascii="Aptos" w:hAnsi="Aptos"/>
                <w:b/>
                <w:color w:val="000000"/>
                <w:sz w:val="24"/>
              </w:rPr>
              <w:t>Requerimiento</w:t>
            </w:r>
          </w:p>
        </w:tc>
        <w:tc>
          <w:tcPr>
            <w:hideMark/>
            <w:tcW w:w="1100" w:type="dxa"/>
            <w:tcMar>
              <w:top w:w="80" w:type="dxa"/>
              <w:bottom w:w="80" w:type="dxa"/>
              <w:left w:w="120" w:type="dxa"/>
              <w:right w:w="120" w:type="dxa"/>
            </w:tcMar>
          </w:tcPr>
          <w:p w14:paraId="0BE0B574" w14:textId="77777777" w:rsidR="00E573FC" w:rsidRPr="00537218" w:rsidRDefault="00E573FC" w:rsidP="00313338">
            <w:pPr>
              <w:jc w:val="left"/>
              <w:rPr>
                <w:sz w:val="24"/>
                <w:szCs w:val="24"/>
              </w:rPr>
              <w:spacing w:line="375" w:lineRule="atLeast" w:after="0" w:before="0"/>
            </w:pPr>
            <w:r/>
            <w:r>
              <w:rPr>
                <w:rFonts w:ascii="Aptos" w:hAnsi="Aptos"/>
                <w:b/>
                <w:color w:val="000000"/>
                <w:sz w:val="24"/>
              </w:rPr>
              <w:t>Prioridad</w:t>
            </w:r>
          </w:p>
        </w:tc>
      </w:tr>
      <w:tr w:rsidR="00E573FC" w:rsidRPr="00E50D70" w14:paraId="42A890D8" w14:textId="77777777" w:rsidTr="00313338">
        <w:trPr>
          <w:trHeight w:val="340" w:hRule="atLeast"/>
        </w:trPr>
        <w:tc>
          <w:tcPr>
            <w:hideMark/>
            <w:tcW w:w="907" w:type="dxa"/>
            <w:tcMar>
              <w:top w:w="80" w:type="dxa"/>
              <w:bottom w:w="80" w:type="dxa"/>
              <w:left w:w="120" w:type="dxa"/>
              <w:right w:w="120" w:type="dxa"/>
            </w:tcMar>
          </w:tcPr>
          <w:p w14:paraId="2E1755E7" w14:textId="77777777" w:rsidR="00E573FC" w:rsidRPr="00537218" w:rsidRDefault="00E573FC" w:rsidP="00313338">
            <w:pPr>
              <w:jc w:val="center"/>
              <w:rPr>
                <w:color w:val="000000" w:themeColor="text1"/>
                <w:sz w:val="24"/>
                <w:szCs w:val="24"/>
              </w:rPr>
              <w:spacing w:line="350" w:lineRule="atLeast" w:after="0" w:before="0"/>
            </w:pPr>
            <w:r/>
            <w:r>
              <w:rPr>
                <w:rFonts w:ascii="Aptos" w:hAnsi="Aptos"/>
                <w:b w:val="0"/>
                <w:color w:val="000000"/>
                <w:sz w:val="22"/>
              </w:rPr>
              <w:t>RNF1</w:t>
            </w:r>
          </w:p>
        </w:tc>
        <w:tc>
          <w:tcPr>
            <w:hideMark/>
            <w:tcW w:w="6500" w:type="dxa"/>
            <w:tcMar>
              <w:top w:w="80" w:type="dxa"/>
              <w:bottom w:w="80" w:type="dxa"/>
              <w:left w:w="120" w:type="dxa"/>
              <w:right w:w="120" w:type="dxa"/>
            </w:tcMar>
          </w:tcPr>
          <w:p w14:paraId="504749EC" w14:textId="77777777" w:rsidR="00E573FC" w:rsidRPr="00537218" w:rsidRDefault="00E573FC" w:rsidP="00313338">
            <w:pPr>
              <w:jc w:val="left"/>
              <w:rPr>
                <w:color w:val="000000" w:themeColor="text1"/>
                <w:sz w:val="24"/>
                <w:szCs w:val="24"/>
              </w:rPr>
              <w:spacing w:line="350" w:lineRule="atLeast" w:after="0" w:before="0"/>
            </w:pPr>
            <w:r/>
            <w:r>
              <w:rPr>
                <w:rFonts w:ascii="Aptos" w:hAnsi="Aptos"/>
                <w:b w:val="0"/>
                <w:color w:val="000000"/>
                <w:sz w:val="22"/>
              </w:rPr>
              <w:t>Integridad de datos y prevención de duplicados: Validación de clave fiscal única y preservación no destructiva de montos contables.</w:t>
            </w:r>
          </w:p>
        </w:tc>
        <w:tc>
          <w:tcPr>
            <w:hideMark/>
            <w:tcW w:w="1100" w:type="dxa"/>
            <w:tcMar>
              <w:top w:w="80" w:type="dxa"/>
              <w:bottom w:w="80" w:type="dxa"/>
              <w:left w:w="120" w:type="dxa"/>
              <w:right w:w="120" w:type="dxa"/>
            </w:tcMar>
          </w:tcPr>
          <w:p w14:paraId="59EBB5C1" w14:textId="77777777" w:rsidR="00E573FC" w:rsidRPr="00537218" w:rsidRDefault="00E573FC" w:rsidP="00313338">
            <w:pPr>
              <w:jc w:val="center"/>
              <w:rPr>
                <w:color w:val="000000" w:themeColor="text1"/>
                <w:sz w:val="24"/>
                <w:szCs w:val="24"/>
              </w:rPr>
              <w:spacing w:line="350" w:lineRule="atLeast" w:after="0" w:before="0"/>
            </w:pPr>
            <w:r/>
            <w:r>
              <w:rPr>
                <w:rFonts w:ascii="Aptos" w:hAnsi="Aptos"/>
                <w:b w:val="0"/>
                <w:color w:val="000000"/>
                <w:sz w:val="22"/>
              </w:rPr>
              <w:t>Alta</w:t>
            </w:r>
          </w:p>
        </w:tc>
      </w:tr>
      <w:tr w:rsidR="00E573FC" w:rsidRPr="00E50D70" w14:paraId="7DA5B49B" w14:textId="77777777" w:rsidTr="00313338">
        <w:trPr>
          <w:trHeight w:val="340" w:hRule="atLeast"/>
        </w:trPr>
        <w:tc>
          <w:tcPr>
            <w:hideMark/>
            <w:tcW w:w="907" w:type="dxa"/>
            <w:tcMar>
              <w:top w:w="80" w:type="dxa"/>
              <w:bottom w:w="80" w:type="dxa"/>
              <w:left w:w="120" w:type="dxa"/>
              <w:right w:w="120" w:type="dxa"/>
            </w:tcMar>
          </w:tcPr>
          <w:p w14:paraId="57C97F3E" w14:textId="77777777" w:rsidR="00E573FC" w:rsidRPr="00537218" w:rsidRDefault="00E573FC" w:rsidP="00313338">
            <w:pPr>
              <w:jc w:val="center"/>
              <w:rPr>
                <w:color w:val="000000" w:themeColor="text1"/>
                <w:sz w:val="24"/>
                <w:szCs w:val="24"/>
              </w:rPr>
              <w:spacing w:line="350" w:lineRule="atLeast" w:after="0" w:before="0"/>
            </w:pPr>
            <w:r/>
            <w:r>
              <w:rPr>
                <w:rFonts w:ascii="Aptos" w:hAnsi="Aptos"/>
                <w:b w:val="0"/>
                <w:color w:val="000000"/>
                <w:sz w:val="22"/>
              </w:rPr>
              <w:t>RNF2</w:t>
            </w:r>
          </w:p>
        </w:tc>
        <w:tc>
          <w:tcPr>
            <w:hideMark/>
            <w:tcW w:w="6500" w:type="dxa"/>
            <w:tcMar>
              <w:top w:w="80" w:type="dxa"/>
              <w:bottom w:w="80" w:type="dxa"/>
              <w:left w:w="120" w:type="dxa"/>
              <w:right w:w="120" w:type="dxa"/>
            </w:tcMar>
          </w:tcPr>
          <w:p w14:paraId="68234004" w14:textId="77777777" w:rsidR="00E573FC" w:rsidRPr="00537218" w:rsidRDefault="00E573FC" w:rsidP="00313338">
            <w:pPr>
              <w:jc w:val="left"/>
              <w:rPr>
                <w:color w:val="000000" w:themeColor="text1"/>
                <w:sz w:val="24"/>
                <w:szCs w:val="24"/>
              </w:rPr>
              <w:spacing w:line="350" w:lineRule="atLeast" w:after="0" w:before="0"/>
            </w:pPr>
            <w:r/>
            <w:r>
              <w:rPr>
                <w:rFonts w:ascii="Aptos" w:hAnsi="Aptos"/>
                <w:b w:val="0"/>
                <w:color w:val="000000"/>
                <w:sz w:val="22"/>
              </w:rPr>
              <w:t>Seguridad perimetral y blindaje de archivos: Validación de extensiones, magic bytes, defensa anti-Zip Bomb y control de acceso JWT.</w:t>
            </w:r>
          </w:p>
        </w:tc>
        <w:tc>
          <w:tcPr>
            <w:hideMark/>
            <w:tcW w:w="1100" w:type="dxa"/>
            <w:tcMar>
              <w:top w:w="80" w:type="dxa"/>
              <w:bottom w:w="80" w:type="dxa"/>
              <w:left w:w="120" w:type="dxa"/>
              <w:right w:w="120" w:type="dxa"/>
            </w:tcMar>
          </w:tcPr>
          <w:p w14:paraId="2B5BD922" w14:textId="77777777" w:rsidR="00E573FC" w:rsidRPr="00537218" w:rsidRDefault="00E573FC" w:rsidP="00313338">
            <w:pPr>
              <w:jc w:val="center"/>
              <w:rPr>
                <w:color w:val="000000" w:themeColor="text1"/>
                <w:sz w:val="24"/>
                <w:szCs w:val="24"/>
              </w:rPr>
              <w:spacing w:line="350" w:lineRule="atLeast" w:after="0" w:before="0"/>
            </w:pPr>
            <w:r/>
            <w:r>
              <w:rPr>
                <w:rFonts w:ascii="Aptos" w:hAnsi="Aptos"/>
                <w:b w:val="0"/>
                <w:color w:val="000000"/>
                <w:sz w:val="22"/>
              </w:rPr>
              <w:t>Alta</w:t>
            </w:r>
          </w:p>
        </w:tc>
      </w:tr>
      <w:tr w:rsidR="00E573FC" w:rsidRPr="00E50D70" w14:paraId="6F2CD4F8" w14:textId="77777777" w:rsidTr="00313338">
        <w:trPr>
          <w:trHeight w:val="340" w:hRule="atLeast"/>
        </w:trPr>
        <w:tc>
          <w:tcPr>
            <w:hideMark/>
            <w:tcW w:w="907" w:type="dxa"/>
            <w:tcMar>
              <w:top w:w="80" w:type="dxa"/>
              <w:bottom w:w="80" w:type="dxa"/>
              <w:left w:w="120" w:type="dxa"/>
              <w:right w:w="120" w:type="dxa"/>
            </w:tcMar>
          </w:tcPr>
          <w:p w14:paraId="590E948B" w14:textId="77777777" w:rsidR="00E573FC" w:rsidRPr="00537218" w:rsidRDefault="00E573FC" w:rsidP="00313338">
            <w:pPr>
              <w:jc w:val="center"/>
              <w:rPr>
                <w:color w:val="000000" w:themeColor="text1"/>
                <w:sz w:val="24"/>
                <w:szCs w:val="24"/>
              </w:rPr>
              <w:spacing w:line="350" w:lineRule="atLeast" w:after="0" w:before="0"/>
            </w:pPr>
            <w:r/>
            <w:r>
              <w:rPr>
                <w:rFonts w:ascii="Aptos" w:hAnsi="Aptos"/>
                <w:b w:val="0"/>
                <w:color w:val="000000"/>
                <w:sz w:val="22"/>
              </w:rPr>
              <w:t>RNF3</w:t>
            </w:r>
          </w:p>
        </w:tc>
        <w:tc>
          <w:tcPr>
            <w:hideMark/>
            <w:tcW w:w="6500" w:type="dxa"/>
            <w:tcMar>
              <w:top w:w="80" w:type="dxa"/>
              <w:bottom w:w="80" w:type="dxa"/>
              <w:left w:w="120" w:type="dxa"/>
              <w:right w:w="120" w:type="dxa"/>
            </w:tcMar>
          </w:tcPr>
          <w:p w14:paraId="1F658A9D" w14:textId="77777777" w:rsidR="00E573FC" w:rsidRPr="00537218" w:rsidRDefault="00E573FC" w:rsidP="00313338">
            <w:pPr>
              <w:jc w:val="left"/>
              <w:rPr>
                <w:color w:val="000000" w:themeColor="text1"/>
                <w:sz w:val="24"/>
                <w:szCs w:val="24"/>
              </w:rPr>
              <w:spacing w:line="350" w:lineRule="atLeast" w:after="0" w:before="0"/>
            </w:pPr>
            <w:r/>
            <w:r>
              <w:rPr>
                <w:rFonts w:ascii="Aptos" w:hAnsi="Aptos"/>
                <w:b w:val="0"/>
                <w:color w:val="000000"/>
                <w:sz w:val="22"/>
              </w:rPr>
              <w:t>Rendimiento y optimización de ingesta: Lectura streaming por bloques de 1 MB y procesamiento en memoria de hojas Excel de alto volumen.</w:t>
            </w:r>
          </w:p>
        </w:tc>
        <w:tc>
          <w:tcPr>
            <w:hideMark/>
            <w:tcW w:w="1100" w:type="dxa"/>
            <w:tcMar>
              <w:top w:w="80" w:type="dxa"/>
              <w:bottom w:w="80" w:type="dxa"/>
              <w:left w:w="120" w:type="dxa"/>
              <w:right w:w="120" w:type="dxa"/>
            </w:tcMar>
          </w:tcPr>
          <w:p w14:paraId="15837504" w14:textId="77777777" w:rsidR="00E573FC" w:rsidRPr="00537218" w:rsidRDefault="00E573FC" w:rsidP="00313338">
            <w:pPr>
              <w:jc w:val="center"/>
              <w:rPr>
                <w:color w:val="000000" w:themeColor="text1"/>
                <w:sz w:val="24"/>
                <w:szCs w:val="24"/>
              </w:rPr>
              <w:spacing w:line="350" w:lineRule="atLeast" w:after="0" w:before="0"/>
            </w:pPr>
            <w:r/>
            <w:r>
              <w:rPr>
                <w:rFonts w:ascii="Aptos" w:hAnsi="Aptos"/>
                <w:b w:val="0"/>
                <w:color w:val="000000"/>
                <w:sz w:val="22"/>
              </w:rPr>
              <w:t>Alta</w:t>
            </w:r>
          </w:p>
        </w:tc>
      </w:tr>
      <w:tr>
        <w:trPr>
          <w:trHeight w:val="340" w:hRule="atLeast"/>
        </w:trPr>
        <w:tc>
          <w:tcPr>
            <w:tcW w:w="907"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RNF4</w:t>
            </w:r>
          </w:p>
        </w:tc>
        <w:tc>
          <w:tcPr>
            <w:tcW w:w="6500" w:type="dxa"/>
            <w:tcMar>
              <w:top w:w="80" w:type="dxa"/>
              <w:bottom w:w="80" w:type="dxa"/>
              <w:left w:w="120" w:type="dxa"/>
              <w:right w:w="120" w:type="dxa"/>
            </w:tcMar>
          </w:tcPr>
          <w:p>
            <w:pPr>
              <w:jc w:val="left"/>
              <w:spacing w:line="350" w:lineRule="atLeast" w:after="0" w:before="0"/>
            </w:pPr>
            <w:r/>
            <w:r>
              <w:rPr>
                <w:rFonts w:ascii="Aptos" w:hAnsi="Aptos"/>
                <w:b w:val="0"/>
                <w:color w:val="000000"/>
                <w:sz w:val="22"/>
              </w:rPr>
              <w:t>Usabilidad y accesibilidad operativa: Interfaz gráfica intuitiva en React con badges de estado, filtros reactivos y vista previa clara.</w:t>
            </w:r>
          </w:p>
        </w:tc>
        <w:tc>
          <w:tcPr>
            <w:tcW w:w="1100"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Media</w:t>
            </w:r>
          </w:p>
        </w:tc>
      </w:tr>
      <w:tr>
        <w:trPr>
          <w:trHeight w:val="340" w:hRule="atLeast"/>
        </w:trPr>
        <w:tc>
          <w:tcPr>
            <w:tcW w:w="907"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RNF5</w:t>
            </w:r>
          </w:p>
        </w:tc>
        <w:tc>
          <w:tcPr>
            <w:tcW w:w="6500" w:type="dxa"/>
            <w:tcMar>
              <w:top w:w="80" w:type="dxa"/>
              <w:bottom w:w="80" w:type="dxa"/>
              <w:left w:w="120" w:type="dxa"/>
              <w:right w:w="120" w:type="dxa"/>
            </w:tcMar>
          </w:tcPr>
          <w:p>
            <w:pPr>
              <w:jc w:val="left"/>
              <w:spacing w:line="350" w:lineRule="atLeast" w:after="0" w:before="0"/>
            </w:pPr>
            <w:r/>
            <w:r>
              <w:rPr>
                <w:rFonts w:ascii="Aptos" w:hAnsi="Aptos"/>
                <w:b w:val="0"/>
                <w:color w:val="000000"/>
                <w:sz w:val="22"/>
              </w:rPr>
              <w:t>Mantenibilidad y arquitectura modular: Servicios independientes de parsing y normalización contable estructurados en FastAPI.</w:t>
            </w:r>
          </w:p>
        </w:tc>
        <w:tc>
          <w:tcPr>
            <w:tcW w:w="1100"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Media</w:t>
            </w:r>
          </w:p>
        </w:tc>
      </w:tr>
      <w:tr>
        <w:trPr>
          <w:trHeight w:val="340" w:hRule="atLeast"/>
        </w:trPr>
        <w:tc>
          <w:tcPr>
            <w:tcW w:w="907"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RNF6</w:t>
            </w:r>
          </w:p>
        </w:tc>
        <w:tc>
          <w:tcPr>
            <w:tcW w:w="6500" w:type="dxa"/>
            <w:tcMar>
              <w:top w:w="80" w:type="dxa"/>
              <w:bottom w:w="80" w:type="dxa"/>
              <w:left w:w="120" w:type="dxa"/>
              <w:right w:w="120" w:type="dxa"/>
            </w:tcMar>
          </w:tcPr>
          <w:p>
            <w:pPr>
              <w:jc w:val="left"/>
              <w:spacing w:line="350" w:lineRule="atLeast" w:after="0" w:before="0"/>
            </w:pPr>
            <w:r/>
            <w:r>
              <w:rPr>
                <w:rFonts w:ascii="Aptos" w:hAnsi="Aptos"/>
                <w:b w:val="0"/>
                <w:color w:val="000000"/>
                <w:sz w:val="22"/>
              </w:rPr>
              <w:t>Trazabilidad y auditoría de eventos de carga: Registro de archivos procesados, rechazos y métricas diagnósticas en la base de datos.</w:t>
            </w:r>
          </w:p>
        </w:tc>
        <w:tc>
          <w:tcPr>
            <w:tcW w:w="1100"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Media</w:t>
            </w:r>
          </w:p>
        </w:tc>
      </w:tr>
    </w:tbl>
    <w:p w14:paraId="00FD8ACA" w14:textId="77777777" w:rsidR="00E573FC" w:rsidRPr="00463062" w:rsidRDefault="00E573FC" w:rsidP="00E573FC">
      <w:pPr>
        <w:pStyle w:val="Ttulo2"/>
        <w:spacing w:before="240" w:after="120" w:line="360" w:lineRule="auto"/>
        <w:jc w:val="both"/>
        <w:rPr>
          <w:rFonts w:ascii="Times New Roman" w:hAnsi="Times New Roman" w:cs="Times New Roman"/>
          <w:b/>
          <w:bCs/>
          <w:color w:val="000000" w:themeColor="text1"/>
          <w:sz w:val="24"/>
          <w:szCs w:val="24"/>
        </w:rPr>
      </w:pPr>
      <w:bookmarkStart w:id="5" w:name="_Toc241270077"/>
      <w:bookmarkStart w:id="6" w:name="_Hlk241096828"/>
      <w:r w:rsidRPr="00E50D70">
        <w:rPr>
          <w:rFonts w:ascii="Times New Roman" w:hAnsi="Times New Roman" w:cs="Times New Roman"/>
          <w:b/>
          <w:bCs/>
          <w:color w:val="000000" w:themeColor="text1"/>
          <w:sz w:val="24"/>
          <w:szCs w:val="24"/>
        </w:rPr>
        <w:t>Probar</w:t>
      </w:r>
      <w:bookmarkEnd w:id="5"/>
    </w:p>
    <w:p w14:paraId="19C21611" w14:textId="77777777" w:rsidR="00E573FC" w:rsidRDefault="00E573FC" w:rsidP="00E573FC">
      <w:pPr>
        <w:pStyle w:val="Descripcin"/>
        <w:keepNext/>
      </w:pPr>
      <w:bookmarkStart w:id="7" w:name="_Toc241270029"/>
      <w:r>
        <w:t xml:space="preserve">Tabla </w:t>
      </w:r>
      <w:r>
        <w:fldChar w:fldCharType="begin"/>
      </w:r>
      <w:r>
        <w:instrText xml:space="preserve"> SEQ Tabla \* ARABIC </w:instrText>
      </w:r>
      <w:r>
        <w:fldChar w:fldCharType="separate"/>
      </w:r>
      <w:r>
        <w:rPr>
          <w:noProof/>
        </w:rPr>
        <w:t>5</w:t>
      </w:r>
      <w:r>
        <w:fldChar w:fldCharType="end"/>
      </w:r>
      <w:r>
        <w:t xml:space="preserve">: </w:t>
      </w:r>
      <w:r w:rsidRPr="00DF6A34">
        <w:t xml:space="preserve"> Acta de constitución de las prácticas </w:t>
      </w:r>
      <w:proofErr w:type="gramStart"/>
      <w:r w:rsidRPr="00DF6A34">
        <w:t>pre profesionales</w:t>
      </w:r>
      <w:bookmarkEnd w:id="7"/>
      <w:proofErr w:type="gramEnd"/>
    </w:p>
    <w:tbl>
      <w:tblPr>
        <w:tblStyle w:val="Tablaconcuadrcula"/>
        <w:tblW w:w="9522" w:type="dxa"/>
        <w:tblLook w:val="04A0" w:firstRow="1" w:lastRow="0" w:firstColumn="1" w:lastColumn="0" w:noHBand="0" w:noVBand="1"/>
      </w:tblPr>
      <w:tblGrid>
        <w:gridCol w:w="4517"/>
        <w:gridCol w:w="5005"/>
      </w:tblGrid>
      <w:tr w:rsidR="00E573FC" w:rsidRPr="00E50D70" w14:paraId="37F99ACE" w14:textId="77777777" w:rsidTr="00313338">
        <w:trPr>
          <w:trHeight w:val="423"/>
        </w:trPr>
        <w:tc>
          <w:tcPr>
            <w:tcW w:w="4517" w:type="dxa"/>
            <w:hideMark/>
          </w:tcPr>
          <w:p w14:paraId="45D54F5F" w14:textId="77777777" w:rsidR="00E573FC" w:rsidRPr="008375BC" w:rsidRDefault="00E573FC" w:rsidP="00313338">
            <w:pPr>
              <w:spacing w:line="375" w:lineRule="atLeast"/>
              <w:rPr>
                <w:b/>
                <w:bCs/>
                <w:color w:val="000000" w:themeColor="text1"/>
                <w:sz w:val="24"/>
                <w:szCs w:val="24"/>
                <w:lang w:eastAsia="es-ES"/>
              </w:rPr>
            </w:pPr>
            <w:r w:rsidRPr="008375BC">
              <w:rPr>
                <w:b/>
                <w:bCs/>
                <w:color w:val="000000" w:themeColor="text1"/>
                <w:sz w:val="24"/>
                <w:szCs w:val="24"/>
                <w:lang w:eastAsia="es-ES"/>
              </w:rPr>
              <w:t>CAMPO</w:t>
            </w:r>
          </w:p>
        </w:tc>
        <w:tc>
          <w:tcPr>
            <w:tcW w:w="5005" w:type="dxa"/>
            <w:hideMark/>
          </w:tcPr>
          <w:p w14:paraId="2352BBC1" w14:textId="77777777" w:rsidR="00E573FC" w:rsidRPr="008375BC" w:rsidRDefault="00E573FC" w:rsidP="00313338">
            <w:pPr>
              <w:spacing w:line="375" w:lineRule="atLeast"/>
              <w:rPr>
                <w:b/>
                <w:bCs/>
                <w:color w:val="000000" w:themeColor="text1"/>
                <w:sz w:val="24"/>
                <w:szCs w:val="24"/>
                <w:lang w:eastAsia="es-ES"/>
              </w:rPr>
            </w:pPr>
            <w:r w:rsidRPr="008375BC">
              <w:rPr>
                <w:b/>
                <w:bCs/>
                <w:color w:val="000000" w:themeColor="text1"/>
                <w:sz w:val="24"/>
                <w:szCs w:val="24"/>
                <w:lang w:eastAsia="es-ES"/>
              </w:rPr>
              <w:t>CONTENIDO</w:t>
            </w:r>
          </w:p>
        </w:tc>
      </w:tr>
      <w:tr w:rsidR="00E573FC" w:rsidRPr="00E50D70" w14:paraId="197F0D9A" w14:textId="77777777" w:rsidTr="00313338">
        <w:trPr>
          <w:trHeight w:val="829"/>
        </w:trPr>
        <w:tc>
          <w:tcPr>
            <w:tcW w:w="4517" w:type="dxa"/>
            <w:hideMark/>
          </w:tcPr>
          <w:p w14:paraId="7DB49372" w14:textId="77777777" w:rsidR="00E573FC" w:rsidRPr="008375BC" w:rsidRDefault="00E573FC" w:rsidP="00313338">
            <w:pPr>
              <w:spacing w:line="375" w:lineRule="atLeast"/>
              <w:rPr>
                <w:b/>
                <w:bCs/>
                <w:color w:val="000000" w:themeColor="text1"/>
                <w:sz w:val="24"/>
                <w:szCs w:val="24"/>
                <w:lang w:eastAsia="es-ES"/>
              </w:rPr>
            </w:pPr>
            <w:r w:rsidRPr="008375BC">
              <w:rPr>
                <w:b/>
                <w:bCs/>
                <w:color w:val="000000" w:themeColor="text1"/>
                <w:sz w:val="24"/>
                <w:szCs w:val="24"/>
                <w:lang w:eastAsia="es-ES"/>
              </w:rPr>
              <w:t>Nombre del proyecto</w:t>
            </w:r>
          </w:p>
        </w:tc>
        <w:tc>
          <w:tcPr>
            <w:tcW w:w="5005" w:type="dxa"/>
            <w:hideMark/>
          </w:tcPr>
          <w:p w14:paraId="1389689D" w14:textId="77777777" w:rsidR="00E573FC" w:rsidRPr="00537218" w:rsidRDefault="00E573FC" w:rsidP="00313338">
            <w:pPr>
              <w:jc w:val="left"/>
              <w:rPr>
                <w:color w:val="000000" w:themeColor="text1"/>
                <w:sz w:val="22"/>
                <w:szCs w:val="22"/>
                <w:lang w:eastAsia="es-ES"/>
              </w:rPr>
              <w:spacing w:line="360" w:lineRule="atLeast" w:after="0" w:before="0"/>
            </w:pPr>
            <w:r/>
            <w:r>
              <w:rPr>
                <w:rFonts w:ascii="Aptos" w:hAnsi="Aptos"/>
                <w:b w:val="0"/>
                <w:color w:val="000000"/>
                <w:sz w:val="22"/>
              </w:rPr>
              <w:t>Sistema Web para la Gestión y Validación Automatizada de Comprobantes de Pago Electrónicos mediante SUNAT para DAIRA S.A.C.</w:t>
            </w:r>
          </w:p>
        </w:tc>
      </w:tr>
      <w:tr w:rsidR="00E573FC" w:rsidRPr="00537218" w14:paraId="2DB5FE2B" w14:textId="77777777" w:rsidTr="00313338">
        <w:trPr>
          <w:trHeight w:val="846"/>
        </w:trPr>
        <w:tc>
          <w:tcPr>
            <w:tcW w:w="4517" w:type="dxa"/>
            <w:hideMark/>
          </w:tcPr>
          <w:p w14:paraId="3A399A1F" w14:textId="77777777" w:rsidR="00E573FC" w:rsidRPr="008375BC" w:rsidRDefault="00E573FC" w:rsidP="00313338">
            <w:pPr>
              <w:spacing w:line="375" w:lineRule="atLeast"/>
              <w:rPr>
                <w:b/>
                <w:bCs/>
                <w:color w:val="000000" w:themeColor="text1"/>
                <w:sz w:val="24"/>
                <w:szCs w:val="24"/>
                <w:lang w:eastAsia="es-ES"/>
              </w:rPr>
            </w:pPr>
            <w:r w:rsidRPr="008375BC">
              <w:rPr>
                <w:b/>
                <w:bCs/>
                <w:color w:val="000000" w:themeColor="text1"/>
                <w:sz w:val="24"/>
                <w:szCs w:val="24"/>
                <w:lang w:eastAsia="es-ES"/>
              </w:rPr>
              <w:lastRenderedPageBreak/>
              <w:t>Razón social de la empresa</w:t>
            </w:r>
          </w:p>
        </w:tc>
        <w:tc>
          <w:tcPr>
            <w:tcW w:w="5005" w:type="dxa"/>
            <w:hideMark/>
          </w:tcPr>
          <w:p w14:paraId="4EDA748C" w14:textId="77777777" w:rsidR="00E573FC" w:rsidRPr="00537218" w:rsidRDefault="00E573FC" w:rsidP="00313338">
            <w:pPr>
              <w:spacing w:line="375" w:lineRule="atLeast"/>
              <w:rPr>
                <w:color w:val="000000" w:themeColor="text1"/>
                <w:sz w:val="22"/>
                <w:szCs w:val="22"/>
                <w:lang w:val="en-US" w:eastAsia="es-ES"/>
              </w:rPr>
            </w:pPr>
            <w:r w:rsidRPr="00537218">
              <w:rPr>
                <w:sz w:val="22"/>
                <w:szCs w:val="22"/>
              </w:rPr>
              <w:t>DAIRA S.A.C</w:t>
            </w:r>
          </w:p>
        </w:tc>
      </w:tr>
      <w:tr w:rsidR="00E573FC" w:rsidRPr="00E50D70" w14:paraId="3552CDE6" w14:textId="77777777" w:rsidTr="00313338">
        <w:trPr>
          <w:trHeight w:val="423"/>
        </w:trPr>
        <w:tc>
          <w:tcPr>
            <w:tcW w:w="4517" w:type="dxa"/>
            <w:hideMark/>
          </w:tcPr>
          <w:p w14:paraId="39E49342" w14:textId="77777777" w:rsidR="00E573FC" w:rsidRPr="008375BC" w:rsidRDefault="00E573FC" w:rsidP="00313338">
            <w:pPr>
              <w:spacing w:line="375" w:lineRule="atLeast"/>
              <w:rPr>
                <w:b/>
                <w:bCs/>
                <w:color w:val="000000" w:themeColor="text1"/>
                <w:sz w:val="24"/>
                <w:szCs w:val="24"/>
                <w:lang w:eastAsia="es-ES"/>
              </w:rPr>
            </w:pPr>
            <w:r w:rsidRPr="008375BC">
              <w:rPr>
                <w:b/>
                <w:bCs/>
                <w:color w:val="000000" w:themeColor="text1"/>
                <w:sz w:val="24"/>
                <w:szCs w:val="24"/>
                <w:lang w:eastAsia="es-ES"/>
              </w:rPr>
              <w:t>RUC de la empresa</w:t>
            </w:r>
          </w:p>
        </w:tc>
        <w:tc>
          <w:tcPr>
            <w:tcW w:w="5005" w:type="dxa"/>
            <w:hideMark/>
          </w:tcPr>
          <w:p w14:paraId="10F22A70" w14:textId="77777777" w:rsidR="00E573FC" w:rsidRPr="00537218" w:rsidRDefault="00E573FC" w:rsidP="00313338">
            <w:pPr>
              <w:spacing w:line="375" w:lineRule="atLeast"/>
              <w:rPr>
                <w:color w:val="000000" w:themeColor="text1"/>
                <w:sz w:val="22"/>
                <w:szCs w:val="22"/>
                <w:lang w:eastAsia="es-ES"/>
              </w:rPr>
            </w:pPr>
            <w:r w:rsidRPr="00537218">
              <w:rPr>
                <w:sz w:val="22"/>
                <w:szCs w:val="22"/>
              </w:rPr>
              <w:t>20538976815</w:t>
            </w:r>
          </w:p>
        </w:tc>
      </w:tr>
      <w:tr w:rsidR="00E573FC" w:rsidRPr="00E50D70" w14:paraId="6E938D00" w14:textId="77777777" w:rsidTr="00313338">
        <w:trPr>
          <w:trHeight w:val="1253"/>
        </w:trPr>
        <w:tc>
          <w:tcPr>
            <w:tcW w:w="4517" w:type="dxa"/>
            <w:hideMark/>
          </w:tcPr>
          <w:p w14:paraId="44B1C7C5" w14:textId="77777777" w:rsidR="00E573FC" w:rsidRPr="008375BC" w:rsidRDefault="00E573FC" w:rsidP="00313338">
            <w:pPr>
              <w:spacing w:line="375" w:lineRule="atLeast"/>
              <w:rPr>
                <w:b/>
                <w:bCs/>
                <w:color w:val="000000" w:themeColor="text1"/>
                <w:sz w:val="24"/>
                <w:szCs w:val="24"/>
                <w:lang w:eastAsia="es-ES"/>
              </w:rPr>
            </w:pPr>
            <w:r w:rsidRPr="008375BC">
              <w:rPr>
                <w:b/>
                <w:bCs/>
                <w:color w:val="000000" w:themeColor="text1"/>
                <w:sz w:val="24"/>
                <w:szCs w:val="24"/>
                <w:lang w:eastAsia="es-ES"/>
              </w:rPr>
              <w:t>Área donde desarrollará las prácticas</w:t>
            </w:r>
          </w:p>
        </w:tc>
        <w:tc>
          <w:tcPr>
            <w:tcW w:w="5005" w:type="dxa"/>
            <w:hideMark/>
          </w:tcPr>
          <w:p w14:paraId="7349BAE3" w14:textId="77777777" w:rsidR="00E573FC" w:rsidRPr="00537218" w:rsidRDefault="00E573FC" w:rsidP="00313338">
            <w:pPr>
              <w:spacing w:line="375" w:lineRule="atLeast"/>
              <w:rPr>
                <w:color w:val="000000" w:themeColor="text1"/>
                <w:sz w:val="22"/>
                <w:szCs w:val="22"/>
                <w:lang w:eastAsia="es-ES"/>
              </w:rPr>
            </w:pPr>
            <w:r w:rsidRPr="00537218">
              <w:rPr>
                <w:sz w:val="22"/>
                <w:szCs w:val="22"/>
              </w:rPr>
              <w:t>Área de Desarrollo de Software</w:t>
            </w:r>
          </w:p>
        </w:tc>
      </w:tr>
      <w:tr w:rsidR="00E573FC" w:rsidRPr="00E50D70" w14:paraId="32D10E70" w14:textId="77777777" w:rsidTr="00313338">
        <w:trPr>
          <w:trHeight w:val="846"/>
        </w:trPr>
        <w:tc>
          <w:tcPr>
            <w:tcW w:w="4517" w:type="dxa"/>
            <w:hideMark/>
          </w:tcPr>
          <w:p w14:paraId="2D9520A1" w14:textId="77777777" w:rsidR="00E573FC" w:rsidRPr="008375BC" w:rsidRDefault="00E573FC" w:rsidP="00313338">
            <w:pPr>
              <w:spacing w:line="375" w:lineRule="atLeast"/>
              <w:rPr>
                <w:b/>
                <w:bCs/>
                <w:color w:val="000000" w:themeColor="text1"/>
                <w:sz w:val="24"/>
                <w:szCs w:val="24"/>
                <w:lang w:eastAsia="es-ES"/>
              </w:rPr>
            </w:pPr>
            <w:r w:rsidRPr="008375BC">
              <w:rPr>
                <w:b/>
                <w:bCs/>
                <w:color w:val="000000" w:themeColor="text1"/>
                <w:sz w:val="24"/>
                <w:szCs w:val="24"/>
                <w:lang w:eastAsia="es-ES"/>
              </w:rPr>
              <w:t>Nombre del estudiante</w:t>
            </w:r>
          </w:p>
        </w:tc>
        <w:tc>
          <w:tcPr>
            <w:tcW w:w="5005" w:type="dxa"/>
            <w:hideMark/>
          </w:tcPr>
          <w:p w14:paraId="4D117C0E" w14:textId="77777777" w:rsidR="00E573FC" w:rsidRPr="00537218" w:rsidRDefault="00E573FC" w:rsidP="00313338">
            <w:pPr>
              <w:jc w:val="left"/>
              <w:rPr>
                <w:color w:val="000000" w:themeColor="text1"/>
                <w:sz w:val="22"/>
                <w:szCs w:val="22"/>
                <w:lang w:eastAsia="es-ES"/>
              </w:rPr>
              <w:spacing w:line="360" w:lineRule="atLeast" w:after="0" w:before="0"/>
            </w:pPr>
            <w:r/>
            <w:r>
              <w:rPr>
                <w:rFonts w:ascii="Aptos" w:hAnsi="Aptos"/>
                <w:b w:val="0"/>
                <w:color w:val="000000"/>
                <w:sz w:val="22"/>
              </w:rPr>
              <w:t>Robert Estela Alvarado</w:t>
            </w:r>
          </w:p>
        </w:tc>
      </w:tr>
      <w:tr w:rsidR="00E573FC" w:rsidRPr="00E50D70" w14:paraId="7F773833" w14:textId="77777777" w:rsidTr="00313338">
        <w:trPr>
          <w:trHeight w:val="1270"/>
        </w:trPr>
        <w:tc>
          <w:tcPr>
            <w:tcW w:w="4517" w:type="dxa"/>
            <w:hideMark/>
          </w:tcPr>
          <w:p w14:paraId="1923A100" w14:textId="77777777" w:rsidR="00E573FC" w:rsidRPr="008375BC" w:rsidRDefault="00E573FC" w:rsidP="00313338">
            <w:pPr>
              <w:spacing w:line="375" w:lineRule="atLeast"/>
              <w:rPr>
                <w:b/>
                <w:bCs/>
                <w:color w:val="000000" w:themeColor="text1"/>
                <w:sz w:val="24"/>
                <w:szCs w:val="24"/>
                <w:lang w:eastAsia="es-ES"/>
              </w:rPr>
            </w:pPr>
            <w:r w:rsidRPr="008375BC">
              <w:rPr>
                <w:b/>
                <w:bCs/>
                <w:color w:val="000000" w:themeColor="text1"/>
                <w:sz w:val="24"/>
                <w:szCs w:val="24"/>
                <w:lang w:eastAsia="es-ES"/>
              </w:rPr>
              <w:t>Nombre del supervisor en la empresa</w:t>
            </w:r>
          </w:p>
        </w:tc>
        <w:tc>
          <w:tcPr>
            <w:tcW w:w="5005" w:type="dxa"/>
            <w:hideMark/>
          </w:tcPr>
          <w:p w14:paraId="06E44D54" w14:textId="77777777" w:rsidR="00E573FC" w:rsidRPr="00537218" w:rsidRDefault="00E573FC" w:rsidP="00313338">
            <w:pPr>
              <w:spacing w:line="375" w:lineRule="atLeast"/>
              <w:rPr>
                <w:color w:val="000000" w:themeColor="text1"/>
                <w:sz w:val="22"/>
                <w:szCs w:val="22"/>
                <w:lang w:eastAsia="es-ES"/>
              </w:rPr>
            </w:pPr>
            <w:r w:rsidRPr="00537218">
              <w:rPr>
                <w:sz w:val="22"/>
                <w:szCs w:val="22"/>
              </w:rPr>
              <w:t>ING. Jeisser Julán Irigoin</w:t>
            </w:r>
          </w:p>
        </w:tc>
      </w:tr>
      <w:tr w:rsidR="00E573FC" w:rsidRPr="00E50D70" w14:paraId="444A9D1B" w14:textId="77777777" w:rsidTr="00313338">
        <w:trPr>
          <w:trHeight w:val="2100"/>
        </w:trPr>
        <w:tc>
          <w:tcPr>
            <w:tcW w:w="4517" w:type="dxa"/>
            <w:hideMark/>
          </w:tcPr>
          <w:p w14:paraId="1BB3EE92" w14:textId="77777777" w:rsidR="00E573FC" w:rsidRPr="008375BC" w:rsidRDefault="00E573FC" w:rsidP="00313338">
            <w:pPr>
              <w:spacing w:line="375" w:lineRule="atLeast"/>
              <w:rPr>
                <w:b/>
                <w:bCs/>
                <w:color w:val="000000" w:themeColor="text1"/>
                <w:sz w:val="24"/>
                <w:szCs w:val="24"/>
                <w:lang w:eastAsia="es-ES"/>
              </w:rPr>
            </w:pPr>
            <w:r w:rsidRPr="008375BC">
              <w:rPr>
                <w:b/>
                <w:bCs/>
                <w:color w:val="000000" w:themeColor="text1"/>
                <w:sz w:val="24"/>
                <w:szCs w:val="24"/>
                <w:lang w:eastAsia="es-ES"/>
              </w:rPr>
              <w:t>Descripción del alcance del proyecto</w:t>
            </w:r>
          </w:p>
        </w:tc>
        <w:tc>
          <w:tcPr>
            <w:tcW w:w="5005" w:type="dxa"/>
            <w:hideMark/>
          </w:tcPr>
          <w:p w14:paraId="60D41C32" w14:textId="77777777" w:rsidR="00E573FC" w:rsidRPr="00537218" w:rsidRDefault="00E573FC" w:rsidP="00313338">
            <w:pPr>
              <w:jc w:val="left"/>
              <w:rPr>
                <w:color w:val="000000" w:themeColor="text1"/>
                <w:sz w:val="22"/>
                <w:szCs w:val="22"/>
                <w:lang w:eastAsia="es-ES"/>
              </w:rPr>
              <w:spacing w:line="360" w:lineRule="atLeast" w:after="0" w:before="0"/>
            </w:pPr>
            <w:r/>
            <w:r>
              <w:rPr>
                <w:rFonts w:ascii="Aptos" w:hAnsi="Aptos"/>
                <w:b w:val="0"/>
                <w:color w:val="000000"/>
                <w:sz w:val="22"/>
              </w:rPr>
              <w:t>Desarrollo e implementación del subsistema web de autenticación, gestión multiempresa e ingesta inteligente de comprobantes de pago electrónicos para DAIRA S.A.C., enfocado en el procesamiento estructurado del Registro de Compras (Formato 8.1) en formato Excel (.xlsx). El módulo comprende el control de acceso seguro mediante tokens JWT y roles (Administrador y Contador), validación perimetral y defensas de descompresión segura de archivos (mitigación de Zip Bombs y macros), detección heurística de cabeceras contables multinivel, resolución de celdas combinadas y filtrado de filas no operativas. Asimismo, abarca la extracción y normalización de datos fiscales (RUC emisor, tipo, serie, número correlativo, fecha e importe), preservación del monto_original contable para notas de crédito, detección de comprobantes duplicados internos, prevalidación de campos obligatorios, identificación de comprobantes no soportados, y la generación de una vista previa interactiva con herramientas de búsqueda, filtrado y selección de comprobantes aptos que conformarán el lote oficial entregado al módulo de validación SUNAT.</w:t>
            </w:r>
          </w:p>
        </w:tc>
      </w:tr>
      <w:tr w:rsidR="00E573FC" w:rsidRPr="00E50D70" w14:paraId="0C728B8D" w14:textId="77777777" w:rsidTr="00313338">
        <w:trPr>
          <w:trHeight w:val="1270"/>
        </w:trPr>
        <w:tc>
          <w:tcPr>
            <w:tcW w:w="9522" w:type="dxa"/>
            <w:gridSpan w:val="2"/>
            <w:hideMark/>
          </w:tcPr>
          <w:p w14:paraId="7D79E0B5" w14:textId="77777777" w:rsidR="00E573FC" w:rsidRDefault="00E573FC" w:rsidP="00313338">
            <w:pPr>
              <w:spacing w:line="375" w:lineRule="atLeast"/>
              <w:jc w:val="center"/>
              <w:rPr>
                <w:b/>
                <w:bCs/>
                <w:color w:val="000000" w:themeColor="text1"/>
                <w:sz w:val="24"/>
                <w:szCs w:val="24"/>
                <w:lang w:eastAsia="es-ES"/>
              </w:rPr>
            </w:pPr>
          </w:p>
          <w:p w14:paraId="47AE8008" w14:textId="77777777" w:rsidR="00E573FC" w:rsidRPr="008375BC" w:rsidRDefault="00E573FC" w:rsidP="00313338">
            <w:pPr>
              <w:spacing w:line="375" w:lineRule="atLeast"/>
              <w:jc w:val="center"/>
              <w:rPr>
                <w:b/>
                <w:bCs/>
                <w:color w:val="000000" w:themeColor="text1"/>
                <w:sz w:val="24"/>
                <w:szCs w:val="24"/>
                <w:lang w:eastAsia="es-ES"/>
              </w:rPr>
            </w:pPr>
            <w:r w:rsidRPr="008375BC">
              <w:rPr>
                <w:b/>
                <w:bCs/>
                <w:color w:val="000000" w:themeColor="text1"/>
                <w:sz w:val="24"/>
                <w:szCs w:val="24"/>
                <w:lang w:eastAsia="es-ES"/>
              </w:rPr>
              <w:t>Requerimientos aprobados por el cliente</w:t>
            </w:r>
          </w:p>
        </w:tc>
      </w:tr>
      <w:tr w:rsidR="00E573FC" w:rsidRPr="00E50D70" w14:paraId="6F85B829" w14:textId="77777777" w:rsidTr="00313338">
        <w:trPr>
          <w:trHeight w:val="1270"/>
        </w:trPr>
        <w:tc>
          <w:tcPr>
            <w:tcW w:w="0" w:type="auto"/>
            <w:gridSpan w:val="2"/>
          </w:tcPr>
          <w:p w14:paraId="21604F21" w14:textId="77777777" w:rsidR="00E573FC" w:rsidRPr="00E50D70" w:rsidRDefault="00E573FC" w:rsidP="00313338">
            <w:pPr>
              <w:spacing w:line="375" w:lineRule="atLeast"/>
              <w:rPr>
                <w:b/>
                <w:bCs/>
                <w:color w:val="000000" w:themeColor="text1"/>
                <w:sz w:val="24"/>
                <w:szCs w:val="24"/>
                <w:lang w:eastAsia="es-ES"/>
              </w:rPr>
            </w:pPr>
          </w:p>
          <w:p w14:paraId="06C87398" w14:textId="77777777" w:rsidR="00E573FC" w:rsidRPr="008375BC" w:rsidRDefault="00E573FC" w:rsidP="00313338">
            <w:pPr>
              <w:rPr>
                <w:b/>
                <w:bCs/>
                <w:color w:val="000000" w:themeColor="text1"/>
                <w:sz w:val="24"/>
                <w:szCs w:val="24"/>
              </w:rPr>
              <w:spacing w:line="375" w:lineRule="atLeast" w:after="120" w:before="120"/>
            </w:pPr>
            <w:r>
              <w:rPr>
                <w:rFonts w:ascii="Aptos" w:hAnsi="Aptos"/>
                <w:b/>
                <w:color w:val="000000"/>
                <w:sz w:val="24"/>
              </w:rPr>
              <w:t>Módulo 1: Gestión, Importación y Preparación de Comprobantes</w:t>
            </w:r>
          </w:p>
          <w:tbl>
            <w:tblPr>
              <w:tblStyle w:val="Tablaconcuadrcula"/>
              <w:tblW w:w="8576" w:type="dxa"/>
              <w:tblLook w:val="04A0" w:firstRow="1" w:lastRow="0" w:firstColumn="1" w:lastColumn="0" w:noHBand="0" w:noVBand="1"/>
            </w:tblPr>
            <w:tblGrid>
              <w:gridCol w:w="700"/>
              <w:gridCol w:w="2766"/>
              <w:gridCol w:w="5110"/>
            </w:tblGrid>
            <w:tr w:rsidR="00E573FC" w:rsidRPr="00E50D70" w14:paraId="174CF46E" w14:textId="77777777" w:rsidTr="00313338">
              <w:trPr>
                <w:trHeight w:val="371" w:hRule="atLeast"/>
              </w:trPr>
              <w:tc>
                <w:tcPr>
                  <w:hideMark/>
                  <w:tcW w:w="907" w:type="dxa"/>
                  <w:tcMar>
                    <w:top w:w="80" w:type="dxa"/>
                    <w:bottom w:w="80" w:type="dxa"/>
                    <w:left w:w="120" w:type="dxa"/>
                    <w:right w:w="120" w:type="dxa"/>
                  </w:tcMar>
                  <w:shd w:fill="D1D1D1"/>
                </w:tcPr>
                <w:p w14:paraId="53073016" w14:textId="77777777" w:rsidR="00E573FC" w:rsidRPr="008375BC" w:rsidRDefault="00E573FC" w:rsidP="00313338">
                  <w:pPr>
                    <w:jc w:val="left"/>
                    <w:rPr>
                      <w:color w:val="000000" w:themeColor="text1"/>
                      <w:sz w:val="24"/>
                      <w:szCs w:val="24"/>
                    </w:rPr>
                    <w:spacing w:line="375" w:lineRule="atLeast" w:after="0" w:before="0"/>
                  </w:pPr>
                  <w:r/>
                  <w:r>
                    <w:rPr>
                      <w:rFonts w:ascii="Aptos" w:hAnsi="Aptos"/>
                      <w:b/>
                      <w:color w:val="000000"/>
                      <w:sz w:val="24"/>
                    </w:rPr>
                    <w:t>N°</w:t>
                  </w:r>
                </w:p>
              </w:tc>
              <w:tc>
                <w:tcPr>
                  <w:hideMark/>
                  <w:tcW w:w="2495" w:type="dxa"/>
                  <w:tcMar>
                    <w:top w:w="80" w:type="dxa"/>
                    <w:bottom w:w="80" w:type="dxa"/>
                    <w:left w:w="120" w:type="dxa"/>
                    <w:right w:w="120" w:type="dxa"/>
                  </w:tcMar>
                  <w:shd w:fill="D1D1D1"/>
                </w:tcPr>
                <w:p w14:paraId="55CC99BA" w14:textId="77777777" w:rsidR="00E573FC" w:rsidRPr="008375BC" w:rsidRDefault="00E573FC" w:rsidP="00313338">
                  <w:pPr>
                    <w:jc w:val="left"/>
                    <w:rPr>
                      <w:color w:val="000000" w:themeColor="text1"/>
                      <w:sz w:val="24"/>
                      <w:szCs w:val="24"/>
                    </w:rPr>
                    <w:spacing w:line="375" w:lineRule="atLeast" w:after="0" w:before="0"/>
                  </w:pPr>
                  <w:r/>
                  <w:r>
                    <w:rPr>
                      <w:rFonts w:ascii="Aptos" w:hAnsi="Aptos"/>
                      <w:b/>
                      <w:color w:val="000000"/>
                      <w:sz w:val="24"/>
                    </w:rPr>
                    <w:t>Requerimiento</w:t>
                  </w:r>
                </w:p>
              </w:tc>
              <w:tc>
                <w:tcPr>
                  <w:hideMark/>
                  <w:tcW w:w="5102" w:type="dxa"/>
                  <w:tcMar>
                    <w:top w:w="80" w:type="dxa"/>
                    <w:bottom w:w="80" w:type="dxa"/>
                    <w:left w:w="120" w:type="dxa"/>
                    <w:right w:w="120" w:type="dxa"/>
                  </w:tcMar>
                  <w:shd w:fill="D1D1D1"/>
                </w:tcPr>
                <w:p w14:paraId="25325754" w14:textId="77777777" w:rsidR="00E573FC" w:rsidRPr="008375BC" w:rsidRDefault="00E573FC" w:rsidP="00313338">
                  <w:pPr>
                    <w:jc w:val="left"/>
                    <w:rPr>
                      <w:color w:val="000000" w:themeColor="text1"/>
                      <w:sz w:val="24"/>
                      <w:szCs w:val="24"/>
                    </w:rPr>
                    <w:spacing w:line="375" w:lineRule="atLeast" w:after="0" w:before="0"/>
                  </w:pPr>
                  <w:r/>
                  <w:r>
                    <w:rPr>
                      <w:rFonts w:ascii="Aptos" w:hAnsi="Aptos"/>
                      <w:b/>
                      <w:color w:val="000000"/>
                      <w:sz w:val="24"/>
                    </w:rPr>
                    <w:t>Descripción</w:t>
                  </w:r>
                </w:p>
              </w:tc>
            </w:tr>
            <w:tr w:rsidR="00E573FC" w:rsidRPr="00E50D70" w14:paraId="5A6DA206" w14:textId="77777777" w:rsidTr="00313338">
              <w:trPr>
                <w:trHeight w:val="340" w:hRule="atLeast"/>
              </w:trPr>
              <w:tc>
                <w:tcPr>
                  <w:hideMark/>
                  <w:tcW w:w="907" w:type="dxa"/>
                  <w:tcMar>
                    <w:top w:w="80" w:type="dxa"/>
                    <w:bottom w:w="80" w:type="dxa"/>
                    <w:left w:w="120" w:type="dxa"/>
                    <w:right w:w="120" w:type="dxa"/>
                  </w:tcMar>
                </w:tcPr>
                <w:p w14:paraId="7E49DB4D"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RF1</w:t>
                  </w:r>
                </w:p>
              </w:tc>
              <w:tc>
                <w:tcPr>
                  <w:hideMark/>
                  <w:tcW w:w="2495" w:type="dxa"/>
                  <w:tcMar>
                    <w:top w:w="80" w:type="dxa"/>
                    <w:bottom w:w="80" w:type="dxa"/>
                    <w:left w:w="120" w:type="dxa"/>
                    <w:right w:w="120" w:type="dxa"/>
                  </w:tcMar>
                </w:tcPr>
                <w:p w14:paraId="726F13C7"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Autenticación y control de acceso seguro por roles de usuario</w:t>
                  </w:r>
                </w:p>
              </w:tc>
              <w:tc>
                <w:tcPr>
                  <w:hideMark/>
                  <w:tcW w:w="5102" w:type="dxa"/>
                  <w:tcMar>
                    <w:top w:w="80" w:type="dxa"/>
                    <w:bottom w:w="80" w:type="dxa"/>
                    <w:left w:w="120" w:type="dxa"/>
                    <w:right w:w="120" w:type="dxa"/>
                  </w:tcMar>
                </w:tcPr>
                <w:p w14:paraId="2A56AE68"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sistema permitirá el inicio de sesión autenticado mediante correo electrónico institucional y credenciales cifradas con algoritmo bcrypt, emitiendo tokens de sesión JWT con firma HMAC-SHA256 y expiración temporal. El módulo validará estrictamente que el usuario posea roles autorizados (ADMINISTRADOR o CONTADOR) para la gestión, importación y preparación de comprobantes, denegando accesos no autorizados.</w:t>
                  </w:r>
                </w:p>
              </w:tc>
            </w:tr>
            <w:tr w:rsidR="00E573FC" w:rsidRPr="00E50D70" w14:paraId="3EB31CCC" w14:textId="77777777" w:rsidTr="00313338">
              <w:trPr>
                <w:trHeight w:val="340" w:hRule="atLeast"/>
              </w:trPr>
              <w:tc>
                <w:tcPr>
                  <w:hideMark/>
                  <w:tcW w:w="907" w:type="dxa"/>
                  <w:tcMar>
                    <w:top w:w="80" w:type="dxa"/>
                    <w:bottom w:w="80" w:type="dxa"/>
                    <w:left w:w="120" w:type="dxa"/>
                    <w:right w:w="120" w:type="dxa"/>
                  </w:tcMar>
                </w:tcPr>
                <w:p w14:paraId="3AED9CA4"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RF2</w:t>
                  </w:r>
                </w:p>
              </w:tc>
              <w:tc>
                <w:tcPr>
                  <w:hideMark/>
                  <w:tcW w:w="2495" w:type="dxa"/>
                  <w:tcMar>
                    <w:top w:w="80" w:type="dxa"/>
                    <w:bottom w:w="80" w:type="dxa"/>
                    <w:left w:w="120" w:type="dxa"/>
                    <w:right w:w="120" w:type="dxa"/>
                  </w:tcMar>
                </w:tcPr>
                <w:p w14:paraId="489F1EF6"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Identificación y selección contextual de la empresa informante</w:t>
                  </w:r>
                </w:p>
              </w:tc>
              <w:tc>
                <w:tcPr>
                  <w:hideMark/>
                  <w:tcW w:w="5102" w:type="dxa"/>
                  <w:tcMar>
                    <w:top w:w="80" w:type="dxa"/>
                    <w:bottom w:w="80" w:type="dxa"/>
                    <w:left w:w="120" w:type="dxa"/>
                    <w:right w:w="120" w:type="dxa"/>
                  </w:tcMar>
                </w:tcPr>
                <w:p w14:paraId="1B73A5FA"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sistema identificará y vinculará la sesión del usuario a la empresa contribuyente informante activa (RUC de 11 dígitos, razón social y estado operativo habilitado). El módulo asegurará el aislamiento multiempresa (multitenancy), garantizando que las operaciones de carga, extracción y preparación de comprobantes pertenezcan exclusivamente a la empresa seleccionada por el contador en su entorno de trabajo.</w:t>
                  </w:r>
                </w:p>
              </w:tc>
            </w:tr>
            <w:tr w:rsidR="00E573FC" w:rsidRPr="00E50D70" w14:paraId="149CDF00" w14:textId="77777777" w:rsidTr="00313338">
              <w:trPr>
                <w:trHeight w:val="340" w:hRule="atLeast"/>
              </w:trPr>
              <w:tc>
                <w:tcPr>
                  <w:hideMark/>
                  <w:tcW w:w="907" w:type="dxa"/>
                  <w:tcMar>
                    <w:top w:w="80" w:type="dxa"/>
                    <w:bottom w:w="80" w:type="dxa"/>
                    <w:left w:w="120" w:type="dxa"/>
                    <w:right w:w="120" w:type="dxa"/>
                  </w:tcMar>
                </w:tcPr>
                <w:p w14:paraId="786481B1"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RF3</w:t>
                  </w:r>
                </w:p>
              </w:tc>
              <w:tc>
                <w:tcPr>
                  <w:hideMark/>
                  <w:tcW w:w="2495" w:type="dxa"/>
                  <w:tcMar>
                    <w:top w:w="80" w:type="dxa"/>
                    <w:bottom w:w="80" w:type="dxa"/>
                    <w:left w:w="120" w:type="dxa"/>
                    <w:right w:w="120" w:type="dxa"/>
                  </w:tcMar>
                </w:tcPr>
                <w:p w14:paraId="42D05D5C"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Carga segura y validación perimetral del archivo Excel del Registro de Compras</w:t>
                  </w:r>
                </w:p>
              </w:tc>
              <w:tc>
                <w:tcPr>
                  <w:hideMark/>
                  <w:tcW w:w="5102" w:type="dxa"/>
                  <w:tcMar>
                    <w:top w:w="80" w:type="dxa"/>
                    <w:bottom w:w="80" w:type="dxa"/>
                    <w:left w:w="120" w:type="dxa"/>
                    <w:right w:w="120" w:type="dxa"/>
                  </w:tcMar>
                </w:tcPr>
                <w:p w14:paraId="4E9A6837"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sistema permitirá la carga masiva del archivo del Registro de Compras (Formato 8.1) mediante arrastrar y soltar (drag &amp; drop) o selector de archivos. El módulo validará la extensión estricta (.xlsx), verificará la firma binaria de compresión (magic bytes PK\x03\x04), aplicará limitación de tasa de solicitudes (rate limiting por IP y usuario para mitigar denegación de servicio) y validará que el archivo no supere el tamaño máximo permitido de 15 MB mediante lectura streaming por fragmentos de 1 MB.</w:t>
                  </w:r>
                </w:p>
              </w:tc>
            </w:tr>
            <w:tr w:rsidR="00E573FC" w:rsidRPr="00E50D70" w14:paraId="5CCB4615" w14:textId="77777777" w:rsidTr="00313338">
              <w:trPr>
                <w:trHeight w:val="340" w:hRule="atLeast"/>
              </w:trPr>
              <w:tc>
                <w:tcPr>
                  <w:hideMark/>
                  <w:tcW w:w="907" w:type="dxa"/>
                  <w:tcMar>
                    <w:top w:w="80" w:type="dxa"/>
                    <w:bottom w:w="80" w:type="dxa"/>
                    <w:left w:w="120" w:type="dxa"/>
                    <w:right w:w="120" w:type="dxa"/>
                  </w:tcMar>
                </w:tcPr>
                <w:p w14:paraId="6123AE62"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RF4</w:t>
                  </w:r>
                </w:p>
              </w:tc>
              <w:tc>
                <w:tcPr>
                  <w:hideMark/>
                  <w:tcW w:w="2495" w:type="dxa"/>
                  <w:tcMar>
                    <w:top w:w="80" w:type="dxa"/>
                    <w:bottom w:w="80" w:type="dxa"/>
                    <w:left w:w="120" w:type="dxa"/>
                    <w:right w:w="120" w:type="dxa"/>
                  </w:tcMar>
                </w:tcPr>
                <w:p w14:paraId="30E5C5F6"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Mitigación de riesgos de descompresión y exclusión de contenidos ejecutables</w:t>
                  </w:r>
                </w:p>
              </w:tc>
              <w:tc>
                <w:tcPr>
                  <w:hideMark/>
                  <w:tcW w:w="5102" w:type="dxa"/>
                  <w:tcMar>
                    <w:top w:w="80" w:type="dxa"/>
                    <w:bottom w:w="80" w:type="dxa"/>
                    <w:left w:w="120" w:type="dxa"/>
                    <w:right w:w="120" w:type="dxa"/>
                  </w:tcMar>
                </w:tcPr>
                <w:p w14:paraId="79E83878"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sistema inspeccionará de manera preventiva la estructura interna del contenedor comprimido OOXML del archivo Excel (.xlsx), limitando la cantidad máxima de entradas internas (máximo 1,000 entradas), verificando el tamaño total descomprimido (máximo 50 MB) y calculando la tasa de compresión (máximo ratio 100:1) para neutralizar posibles bombas de descompresión (Zip Bombs). Asimismo, bloqueará rutas sospechosas de Path Traversal y rechazará archivos con proyectos de macros VBA (vbaproject) o ejecutables.</w:t>
                  </w:r>
                </w:p>
              </w:tc>
            </w:tr>
            <w:tr w:rsidR="00E573FC" w:rsidRPr="00E50D70" w14:paraId="73969788" w14:textId="77777777" w:rsidTr="00313338">
              <w:trPr>
                <w:trHeight w:val="340" w:hRule="atLeast"/>
              </w:trPr>
              <w:tc>
                <w:tcPr>
                  <w:hideMark/>
                  <w:tcW w:w="907" w:type="dxa"/>
                  <w:tcMar>
                    <w:top w:w="80" w:type="dxa"/>
                    <w:bottom w:w="80" w:type="dxa"/>
                    <w:left w:w="120" w:type="dxa"/>
                    <w:right w:w="120" w:type="dxa"/>
                  </w:tcMar>
                </w:tcPr>
                <w:p w14:paraId="7D4C8272"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RF5</w:t>
                  </w:r>
                </w:p>
              </w:tc>
              <w:tc>
                <w:tcPr>
                  <w:hideMark/>
                  <w:tcW w:w="2495" w:type="dxa"/>
                  <w:tcMar>
                    <w:top w:w="80" w:type="dxa"/>
                    <w:bottom w:w="80" w:type="dxa"/>
                    <w:left w:w="120" w:type="dxa"/>
                    <w:right w:w="120" w:type="dxa"/>
                  </w:tcMar>
                </w:tcPr>
                <w:p w14:paraId="7B35420D"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Detección dinámica multinivel de cabeceras contables y resolución de celdas combinadas</w:t>
                  </w:r>
                </w:p>
              </w:tc>
              <w:tc>
                <w:tcPr>
                  <w:hideMark/>
                  <w:tcW w:w="5102" w:type="dxa"/>
                  <w:tcMar>
                    <w:top w:w="80" w:type="dxa"/>
                    <w:bottom w:w="80" w:type="dxa"/>
                    <w:left w:w="120" w:type="dxa"/>
                    <w:right w:w="120" w:type="dxa"/>
                  </w:tcMar>
                </w:tcPr>
                <w:p w14:paraId="4533E9A1"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sistema explorará dinámicamente las primeras filas de la hoja de cálculo activa para identificar de manera inteligente el bloque de encabezados del Registro de Compras (Formato 8.1), resolviendo las celdas combinadas (merged_cells) mediante la propagación del valor canónico superior izquierdo. El algoritmo evaluará ventanas jerárquicas y aplicará puntuación semántica para mapear de forma flexible las columnas de fecha, tipo, serie, número, RUC, razón social y monto total.</w:t>
                  </w:r>
                </w:p>
              </w:tc>
            </w:tr>
            <w:tr w:rsidR="00E573FC" w:rsidRPr="00E50D70" w14:paraId="381F638E" w14:textId="77777777" w:rsidTr="00313338">
              <w:trPr>
                <w:trHeight w:val="340" w:hRule="atLeast"/>
              </w:trPr>
              <w:tc>
                <w:tcPr>
                  <w:hideMark/>
                  <w:tcW w:w="907" w:type="dxa"/>
                  <w:tcMar>
                    <w:top w:w="80" w:type="dxa"/>
                    <w:bottom w:w="80" w:type="dxa"/>
                    <w:left w:w="120" w:type="dxa"/>
                    <w:right w:w="120" w:type="dxa"/>
                  </w:tcMar>
                </w:tcPr>
                <w:p w14:paraId="734038A2"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RF6</w:t>
                  </w:r>
                </w:p>
              </w:tc>
              <w:tc>
                <w:tcPr>
                  <w:hideMark/>
                  <w:tcW w:w="2495" w:type="dxa"/>
                  <w:tcMar>
                    <w:top w:w="80" w:type="dxa"/>
                    <w:bottom w:w="80" w:type="dxa"/>
                    <w:left w:w="120" w:type="dxa"/>
                    <w:right w:w="120" w:type="dxa"/>
                  </w:tcMar>
                </w:tcPr>
                <w:p w14:paraId="01C9A55A"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Filtrado automático de filas no operativas y comprobantes de referencia</w:t>
                  </w:r>
                </w:p>
              </w:tc>
              <w:tc>
                <w:tcPr>
                  <w:hideMark/>
                  <w:tcW w:w="5102" w:type="dxa"/>
                  <w:tcMar>
                    <w:top w:w="80" w:type="dxa"/>
                    <w:bottom w:w="80" w:type="dxa"/>
                    <w:left w:w="120" w:type="dxa"/>
                    <w:right w:w="120" w:type="dxa"/>
                  </w:tcMar>
                </w:tcPr>
                <w:p w14:paraId="2FD922F8"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sistema discriminará y excluirá automáticamente del procesamiento las filas no operativas del libro contable, tales como totales generales, totales de página, subtotales de subdiario, metadatos informativos (período contable, RUC informante), repeticiones de cabecera en saltos de página y filas vacías. Asimismo, ignorará estrictamente las columnas correspondientes a documentos de referencia o modificados para evitar falsas extracciones.</w:t>
                  </w:r>
                </w:p>
              </w:tc>
            </w:tr>
            <w:tr w:rsidR="00E573FC" w:rsidRPr="00E50D70" w14:paraId="13BE6EBF" w14:textId="77777777" w:rsidTr="00313338">
              <w:trPr>
                <w:trHeight w:val="340" w:hRule="atLeast"/>
              </w:trPr>
              <w:tc>
                <w:tcPr>
                  <w:hideMark/>
                  <w:tcW w:w="907" w:type="dxa"/>
                  <w:tcMar>
                    <w:top w:w="80" w:type="dxa"/>
                    <w:bottom w:w="80" w:type="dxa"/>
                    <w:left w:w="120" w:type="dxa"/>
                    <w:right w:w="120" w:type="dxa"/>
                  </w:tcMar>
                </w:tcPr>
                <w:p w14:paraId="273B18CD"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RF7</w:t>
                  </w:r>
                </w:p>
              </w:tc>
              <w:tc>
                <w:tcPr>
                  <w:hideMark/>
                  <w:tcW w:w="2495" w:type="dxa"/>
                  <w:tcMar>
                    <w:top w:w="80" w:type="dxa"/>
                    <w:bottom w:w="80" w:type="dxa"/>
                    <w:left w:w="120" w:type="dxa"/>
                    <w:right w:w="120" w:type="dxa"/>
                  </w:tcMar>
                </w:tcPr>
                <w:p w14:paraId="21333EA0"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Extracción y normalización de clave fiscal y atributos del comprobante</w:t>
                  </w:r>
                </w:p>
              </w:tc>
              <w:tc>
                <w:tcPr>
                  <w:hideMark/>
                  <w:tcW w:w="5102" w:type="dxa"/>
                  <w:tcMar>
                    <w:top w:w="80" w:type="dxa"/>
                    <w:bottom w:w="80" w:type="dxa"/>
                    <w:left w:w="120" w:type="dxa"/>
                    <w:right w:w="120" w:type="dxa"/>
                  </w:tcMar>
                </w:tcPr>
                <w:p w14:paraId="45F644E9"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sistema extraerá de cada fila contable los atributos fiscales esenciales, aplicando una normalización no destructiva que preserve la integridad de los datos. Normalizará el RUC del proveedor validando su estructura de 11 dígitos iniciados con los prefijos autorizados (10, 15, 16, 17 o 20); formateará el tipo de comprobante a dos dígitos con ceros a la izquierda (zfill 2); convertirá la serie a mayúsculas; mantendrá íntegro el correlativo sin pérdida de ceros; estandarizará la fecha a DD/MM/YYYY; y capturará la razón social.</w:t>
                  </w:r>
                </w:p>
              </w:tc>
            </w:tr>
            <w:tr w:rsidR="00E573FC" w:rsidRPr="00E50D70" w14:paraId="712131F6" w14:textId="77777777" w:rsidTr="00313338">
              <w:trPr>
                <w:trHeight w:val="340" w:hRule="atLeast"/>
              </w:trPr>
              <w:tc>
                <w:tcPr>
                  <w:hideMark/>
                  <w:tcW w:w="907" w:type="dxa"/>
                  <w:tcMar>
                    <w:top w:w="80" w:type="dxa"/>
                    <w:bottom w:w="80" w:type="dxa"/>
                    <w:left w:w="120" w:type="dxa"/>
                    <w:right w:w="120" w:type="dxa"/>
                  </w:tcMar>
                </w:tcPr>
                <w:p w14:paraId="0BAB4F89"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RF8</w:t>
                  </w:r>
                </w:p>
              </w:tc>
              <w:tc>
                <w:tcPr>
                  <w:hideMark/>
                  <w:tcW w:w="2495" w:type="dxa"/>
                  <w:tcMar>
                    <w:top w:w="80" w:type="dxa"/>
                    <w:bottom w:w="80" w:type="dxa"/>
                    <w:left w:w="120" w:type="dxa"/>
                    <w:right w:w="120" w:type="dxa"/>
                  </w:tcMar>
                </w:tcPr>
                <w:p w14:paraId="4616EC72"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Tratamiento dual y preservación contable de montos (monto_original vs monto normalizado)</w:t>
                  </w:r>
                </w:p>
              </w:tc>
              <w:tc>
                <w:tcPr>
                  <w:hideMark/>
                  <w:tcW w:w="5102" w:type="dxa"/>
                  <w:tcMar>
                    <w:top w:w="80" w:type="dxa"/>
                    <w:bottom w:w="80" w:type="dxa"/>
                    <w:left w:w="120" w:type="dxa"/>
                    <w:right w:w="120" w:type="dxa"/>
                  </w:tcMar>
                </w:tcPr>
                <w:p w14:paraId="7879BBA9"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sistema implementará un tratamiento de precisión decimal para los importes contables, extrayendo y conservando el campo monto_original con su signo aritmético contable original (permitiendo valores negativos característicos de notas de crédito según el principio contable de partida doble), mientras que generará simultáneamente el campo monto normalizado como un valor numérico decimal positivo en valor absoluto con dos decimales para la consulta ante SUNAT.</w:t>
                  </w:r>
                </w:p>
              </w:tc>
            </w:tr>
            <w:tr w:rsidR="00E573FC" w:rsidRPr="00E50D70" w14:paraId="07FF32CA" w14:textId="77777777" w:rsidTr="00313338">
              <w:trPr>
                <w:trHeight w:val="340" w:hRule="atLeast"/>
              </w:trPr>
              <w:tc>
                <w:tcPr>
                  <w:hideMark/>
                  <w:tcW w:w="907" w:type="dxa"/>
                  <w:tcMar>
                    <w:top w:w="80" w:type="dxa"/>
                    <w:bottom w:w="80" w:type="dxa"/>
                    <w:left w:w="120" w:type="dxa"/>
                    <w:right w:w="120" w:type="dxa"/>
                  </w:tcMar>
                </w:tcPr>
                <w:p w14:paraId="2186960B"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RF9</w:t>
                  </w:r>
                </w:p>
              </w:tc>
              <w:tc>
                <w:tcPr>
                  <w:hideMark/>
                  <w:tcW w:w="2495" w:type="dxa"/>
                  <w:tcMar>
                    <w:top w:w="80" w:type="dxa"/>
                    <w:bottom w:w="80" w:type="dxa"/>
                    <w:left w:w="120" w:type="dxa"/>
                    <w:right w:w="120" w:type="dxa"/>
                  </w:tcMar>
                </w:tcPr>
                <w:p w14:paraId="4336D839"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Prevalidación de datos obligatorios y marcado de registros incompletos</w:t>
                  </w:r>
                </w:p>
              </w:tc>
              <w:tc>
                <w:tcPr>
                  <w:hideMark/>
                  <w:tcW w:w="5102" w:type="dxa"/>
                  <w:tcMar>
                    <w:top w:w="80" w:type="dxa"/>
                    <w:bottom w:w="80" w:type="dxa"/>
                    <w:left w:w="120" w:type="dxa"/>
                    <w:right w:w="120" w:type="dxa"/>
                  </w:tcMar>
                </w:tcPr>
                <w:p w14:paraId="2A11CD56"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sistema evaluará preventivamente cada comprobante extraído antes de cualquier interacción externa, verificando la presencia y validez de los campos obligatorios: RUC emisor, tipo, serie, número correlativo, fecha de emisión e importe. Si un registro carece de alguno de estos valores o presenta inconsistencias de formato, el sistema lo clasificará automáticamente con el estado de archivo ERROR, documentando la lista de motivos y deshabilitando su selección para envío.</w:t>
                  </w:r>
                </w:p>
              </w:tc>
            </w:tr>
            <w:tr w:rsidR="00E573FC" w:rsidRPr="00E50D70" w14:paraId="77ECE49A" w14:textId="77777777" w:rsidTr="00313338">
              <w:trPr>
                <w:trHeight w:val="340" w:hRule="atLeast"/>
              </w:trPr>
              <w:tc>
                <w:tcPr>
                  <w:tcW w:w="907" w:type="dxa"/>
                  <w:tcMar>
                    <w:top w:w="80" w:type="dxa"/>
                    <w:bottom w:w="80" w:type="dxa"/>
                    <w:left w:w="120" w:type="dxa"/>
                    <w:right w:w="120" w:type="dxa"/>
                  </w:tcMar>
                </w:tcPr>
                <w:p w14:paraId="644C1AFD" w14:textId="77777777" w:rsidR="00E573FC" w:rsidRPr="00537218" w:rsidRDefault="00E573FC" w:rsidP="00313338">
                  <w:pPr>
                    <w:jc w:val="center"/>
                    <w:rPr>
                      <w:sz w:val="22"/>
                      <w:szCs w:val="22"/>
                    </w:rPr>
                    <w:spacing w:line="350" w:lineRule="atLeast" w:after="0" w:before="0"/>
                  </w:pPr>
                  <w:r/>
                  <w:r>
                    <w:rPr>
                      <w:rFonts w:ascii="Aptos" w:hAnsi="Aptos"/>
                      <w:b w:val="0"/>
                      <w:color w:val="000000"/>
                      <w:sz w:val="22"/>
                    </w:rPr>
                    <w:t>RF10</w:t>
                  </w:r>
                </w:p>
              </w:tc>
              <w:tc>
                <w:tcPr>
                  <w:tcW w:w="2495" w:type="dxa"/>
                  <w:tcMar>
                    <w:top w:w="80" w:type="dxa"/>
                    <w:bottom w:w="80" w:type="dxa"/>
                    <w:left w:w="120" w:type="dxa"/>
                    <w:right w:w="120" w:type="dxa"/>
                  </w:tcMar>
                </w:tcPr>
                <w:p w14:paraId="56B4512C" w14:textId="77777777" w:rsidR="00E573FC" w:rsidRPr="00537218" w:rsidRDefault="00E573FC" w:rsidP="00313338">
                  <w:pPr>
                    <w:jc w:val="left"/>
                    <w:rPr>
                      <w:sz w:val="22"/>
                      <w:szCs w:val="22"/>
                    </w:rPr>
                    <w:spacing w:line="350" w:lineRule="atLeast" w:after="0" w:before="0"/>
                  </w:pPr>
                  <w:r/>
                  <w:r>
                    <w:rPr>
                      <w:rFonts w:ascii="Aptos" w:hAnsi="Aptos"/>
                      <w:b w:val="0"/>
                      <w:color w:val="000000"/>
                      <w:sz w:val="22"/>
                    </w:rPr>
                    <w:t>Detección y clasificación de tipos de comprobante no soportados</w:t>
                  </w:r>
                </w:p>
              </w:tc>
              <w:tc>
                <w:tcPr>
                  <w:tcW w:w="5102" w:type="dxa"/>
                  <w:tcMar>
                    <w:top w:w="80" w:type="dxa"/>
                    <w:bottom w:w="80" w:type="dxa"/>
                    <w:left w:w="120" w:type="dxa"/>
                    <w:right w:w="120" w:type="dxa"/>
                  </w:tcMar>
                </w:tcPr>
                <w:p w14:paraId="5E9AE916" w14:textId="77777777" w:rsidR="00E573FC" w:rsidRPr="00537218" w:rsidRDefault="00E573FC" w:rsidP="00313338">
                  <w:pPr>
                    <w:jc w:val="left"/>
                    <w:rPr>
                      <w:sz w:val="22"/>
                      <w:szCs w:val="22"/>
                    </w:rPr>
                    <w:spacing w:line="350" w:lineRule="atLeast" w:after="0" w:before="0"/>
                  </w:pPr>
                  <w:r/>
                  <w:r>
                    <w:rPr>
                      <w:rFonts w:ascii="Aptos" w:hAnsi="Aptos"/>
                      <w:b w:val="0"/>
                      <w:color w:val="000000"/>
                      <w:sz w:val="22"/>
                    </w:rPr>
                    <w:t>El sistema cotejará el código de tipo de comprobante extraído contra el catálogo oficial de comprobantes habilitados para validación electrónica ante SUNAT (Factura '01', Boleta '03', Nota de Crédito '07', Nota de Débito '08' y Recibo Servicios Públicos '14'). Asimismo, verificará que el tipo de documento del proveedor corresponda exclusivamente a RUC ('6'). De detectarse otros tipos, el registro será catalogado con estado NO_SOPORTADO, bloqueando su selección preventiva.</w:t>
                  </w:r>
                </w:p>
              </w:tc>
            </w:tr>
            <w:tr w:rsidR="00E573FC" w:rsidRPr="00E50D70" w14:paraId="500FD475" w14:textId="77777777" w:rsidTr="00313338">
              <w:trPr>
                <w:trHeight w:val="340" w:hRule="atLeast"/>
              </w:trPr>
              <w:tc>
                <w:tcPr>
                  <w:tcW w:w="907" w:type="dxa"/>
                  <w:tcMar>
                    <w:top w:w="80" w:type="dxa"/>
                    <w:bottom w:w="80" w:type="dxa"/>
                    <w:left w:w="120" w:type="dxa"/>
                    <w:right w:w="120" w:type="dxa"/>
                  </w:tcMar>
                </w:tcPr>
                <w:p w14:paraId="560AF290" w14:textId="77777777" w:rsidR="00E573FC" w:rsidRPr="00537218" w:rsidRDefault="00E573FC" w:rsidP="00313338">
                  <w:pPr>
                    <w:jc w:val="center"/>
                    <w:rPr>
                      <w:sz w:val="22"/>
                      <w:szCs w:val="22"/>
                    </w:rPr>
                    <w:spacing w:line="350" w:lineRule="atLeast" w:after="0" w:before="0"/>
                  </w:pPr>
                  <w:r/>
                  <w:r>
                    <w:rPr>
                      <w:rFonts w:ascii="Aptos" w:hAnsi="Aptos"/>
                      <w:b w:val="0"/>
                      <w:color w:val="000000"/>
                      <w:sz w:val="22"/>
                    </w:rPr>
                    <w:t>RF11</w:t>
                  </w:r>
                </w:p>
              </w:tc>
              <w:tc>
                <w:tcPr>
                  <w:tcW w:w="2495" w:type="dxa"/>
                  <w:tcMar>
                    <w:top w:w="80" w:type="dxa"/>
                    <w:bottom w:w="80" w:type="dxa"/>
                    <w:left w:w="120" w:type="dxa"/>
                    <w:right w:w="120" w:type="dxa"/>
                  </w:tcMar>
                </w:tcPr>
                <w:p w14:paraId="7D0859A6" w14:textId="77777777" w:rsidR="00E573FC" w:rsidRPr="00537218" w:rsidRDefault="00E573FC" w:rsidP="00313338">
                  <w:pPr>
                    <w:jc w:val="left"/>
                    <w:rPr>
                      <w:sz w:val="22"/>
                      <w:szCs w:val="22"/>
                    </w:rPr>
                    <w:spacing w:line="350" w:lineRule="atLeast" w:after="0" w:before="0"/>
                  </w:pPr>
                  <w:r/>
                  <w:r>
                    <w:rPr>
                      <w:rFonts w:ascii="Aptos" w:hAnsi="Aptos"/>
                      <w:b w:val="0"/>
                      <w:color w:val="000000"/>
                      <w:sz w:val="22"/>
                    </w:rPr>
                    <w:t>Detección de comprobantes duplicados en el archivo importado</w:t>
                  </w:r>
                </w:p>
              </w:tc>
              <w:tc>
                <w:tcPr>
                  <w:tcW w:w="5102" w:type="dxa"/>
                  <w:tcMar>
                    <w:top w:w="80" w:type="dxa"/>
                    <w:bottom w:w="80" w:type="dxa"/>
                    <w:left w:w="120" w:type="dxa"/>
                    <w:right w:w="120" w:type="dxa"/>
                  </w:tcMar>
                </w:tcPr>
                <w:p w14:paraId="44641F41" w14:textId="77777777" w:rsidR="00E573FC" w:rsidRPr="00537218" w:rsidRDefault="00E573FC" w:rsidP="00313338">
                  <w:pPr>
                    <w:jc w:val="left"/>
                    <w:rPr>
                      <w:sz w:val="22"/>
                      <w:szCs w:val="22"/>
                    </w:rPr>
                    <w:spacing w:line="350" w:lineRule="atLeast" w:after="0" w:before="0"/>
                  </w:pPr>
                  <w:r/>
                  <w:r>
                    <w:rPr>
                      <w:rFonts w:ascii="Aptos" w:hAnsi="Aptos"/>
                      <w:b w:val="0"/>
                      <w:color w:val="000000"/>
                      <w:sz w:val="22"/>
                    </w:rPr>
                    <w:t>El sistema mantendrá un registro en memoria de las claves fiscales observadas en el lote importado (combinación única: RUC emisor, tipo de comprobante, serie y correlativo). Si se identifica que un comprobante se repite dentro del mismo archivo Excel, el sistema marcará las ocurrencias subsiguientes con el estado DUPLICADO, indicando explícitamente el número de fila original con la que colisiona, protegiendo al lote contra consultas redundantes.</w:t>
                  </w:r>
                </w:p>
              </w:tc>
            </w:tr>
            <w:tr w:rsidR="00E573FC" w:rsidRPr="00E50D70" w14:paraId="346705E2" w14:textId="77777777" w:rsidTr="00313338">
              <w:trPr>
                <w:trHeight w:val="340" w:hRule="atLeast"/>
              </w:trPr>
              <w:tc>
                <w:tcPr>
                  <w:hideMark/>
                  <w:tcW w:w="907" w:type="dxa"/>
                  <w:tcMar>
                    <w:top w:w="80" w:type="dxa"/>
                    <w:bottom w:w="80" w:type="dxa"/>
                    <w:left w:w="120" w:type="dxa"/>
                    <w:right w:w="120" w:type="dxa"/>
                  </w:tcMar>
                </w:tcPr>
                <w:p w14:paraId="0A56702A"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RF12</w:t>
                  </w:r>
                </w:p>
              </w:tc>
              <w:tc>
                <w:tcPr>
                  <w:hideMark/>
                  <w:tcW w:w="2495" w:type="dxa"/>
                  <w:tcMar>
                    <w:top w:w="80" w:type="dxa"/>
                    <w:bottom w:w="80" w:type="dxa"/>
                    <w:left w:w="120" w:type="dxa"/>
                    <w:right w:w="120" w:type="dxa"/>
                  </w:tcMar>
                </w:tcPr>
                <w:p w14:paraId="31199EB3"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Generación del diagnóstico estructural y previsualización interactiva del lote</w:t>
                  </w:r>
                </w:p>
              </w:tc>
              <w:tc>
                <w:tcPr>
                  <w:hideMark/>
                  <w:tcW w:w="5102" w:type="dxa"/>
                  <w:tcMar>
                    <w:top w:w="80" w:type="dxa"/>
                    <w:bottom w:w="80" w:type="dxa"/>
                    <w:left w:w="120" w:type="dxa"/>
                    <w:right w:w="120" w:type="dxa"/>
                  </w:tcMar>
                </w:tcPr>
                <w:p w14:paraId="3EEA0FA5"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sistema generará una respuesta estructurada de previsualización que incluirá un diagnóstico técnico de la importación (nombre del archivo, hoja detectada, rango de filas de encabezado y mapeo de columnas identificadas), junto con los contadores consolidados del análisis (total de filas procesadas, total en estado LISTO, total con ERROR, total DUPLICADOS y total NO_SOPORTADO), permitiendo una auditoría visual inmediata en la interfaz web.</w:t>
                  </w:r>
                </w:p>
              </w:tc>
            </w:tr>
            <w:tr>
              <w:trPr>
                <w:trHeight w:val="340" w:hRule="atLeast"/>
              </w:trPr>
              <w:tc>
                <w:tcPr>
                  <w:tcW w:w="907"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RF13</w:t>
                  </w:r>
                </w:p>
              </w:tc>
              <w:tc>
                <w:tcPr>
                  <w:tcW w:w="2495" w:type="dxa"/>
                  <w:tcMar>
                    <w:top w:w="80" w:type="dxa"/>
                    <w:bottom w:w="80" w:type="dxa"/>
                    <w:left w:w="120" w:type="dxa"/>
                    <w:right w:w="120" w:type="dxa"/>
                  </w:tcMar>
                </w:tcPr>
                <w:p>
                  <w:pPr>
                    <w:jc w:val="left"/>
                    <w:spacing w:line="350" w:lineRule="atLeast" w:after="0" w:before="0"/>
                  </w:pPr>
                  <w:r/>
                  <w:r>
                    <w:rPr>
                      <w:rFonts w:ascii="Aptos" w:hAnsi="Aptos"/>
                      <w:b w:val="0"/>
                      <w:color w:val="000000"/>
                      <w:sz w:val="22"/>
                    </w:rPr>
                    <w:t>Selección, filtrado dinámico y preparación del lote para despacho</w:t>
                  </w:r>
                </w:p>
              </w:tc>
              <w:tc>
                <w:tcPr>
                  <w:tcW w:w="5102" w:type="dxa"/>
                  <w:tcMar>
                    <w:top w:w="80" w:type="dxa"/>
                    <w:bottom w:w="80" w:type="dxa"/>
                    <w:left w:w="120" w:type="dxa"/>
                    <w:right w:w="120" w:type="dxa"/>
                  </w:tcMar>
                </w:tcPr>
                <w:p>
                  <w:pPr>
                    <w:jc w:val="left"/>
                    <w:spacing w:line="350" w:lineRule="atLeast" w:after="0" w:before="0"/>
                  </w:pPr>
                  <w:r/>
                  <w:r>
                    <w:rPr>
                      <w:rFonts w:ascii="Aptos" w:hAnsi="Aptos"/>
                      <w:b w:val="0"/>
                      <w:color w:val="000000"/>
                      <w:sz w:val="22"/>
                    </w:rPr>
                    <w:t>El sistema proporcionará al usuario herramientas interactivas para gestionar el lote analizado: filtros rápidos por estado de archivo (TODOS, LISTO, ERROR, DUPLICADO, NO_SOPORTADO), barra de búsqueda en tiempo real (por RUC, serie, número o razón social), opciones para seleccionar/deseleccionar todos los registros aptos (LISTO), y visualización de errores por fila. Únicamente los comprobantes seleccionados son preparados y transferidos al módulo de validación SUNAT.</w:t>
                  </w:r>
                </w:p>
              </w:tc>
            </w:tr>
          </w:tbl>
          <w:p w14:paraId="6F5979E1" w14:textId="77777777" w:rsidR="00E573FC" w:rsidRPr="00E50D70" w:rsidRDefault="00E573FC" w:rsidP="00313338">
            <w:pPr>
              <w:rPr>
                <w:b/>
                <w:bCs/>
                <w:color w:val="000000" w:themeColor="text1"/>
                <w:sz w:val="24"/>
                <w:szCs w:val="24"/>
              </w:rPr>
            </w:pPr>
          </w:p>
          <w:p w14:paraId="56A59137" w14:textId="77777777" w:rsidR="00E573FC" w:rsidRPr="00E50D70" w:rsidRDefault="00E573FC" w:rsidP="00313338">
            <w:pPr>
              <w:rPr>
                <w:b/>
                <w:bCs/>
                <w:color w:val="000000" w:themeColor="text1"/>
                <w:sz w:val="24"/>
                <w:szCs w:val="24"/>
              </w:rPr>
            </w:pPr>
          </w:p>
          <w:p w14:paraId="28C0DB26" w14:textId="77777777" w:rsidR="00E573FC" w:rsidRDefault="00E573FC" w:rsidP="00313338">
            <w:pPr>
              <w:rPr>
                <w:b/>
                <w:bCs/>
                <w:color w:val="000000" w:themeColor="text1"/>
                <w:sz w:val="24"/>
                <w:szCs w:val="24"/>
              </w:rPr>
            </w:pPr>
          </w:p>
          <w:p w14:paraId="09A4176D" w14:textId="77777777" w:rsidR="00E573FC" w:rsidRDefault="00E573FC" w:rsidP="00313338">
            <w:pPr>
              <w:rPr>
                <w:b/>
                <w:bCs/>
                <w:color w:val="000000" w:themeColor="text1"/>
                <w:sz w:val="24"/>
                <w:szCs w:val="24"/>
              </w:rPr>
            </w:pPr>
          </w:p>
          <w:p w14:paraId="7723632C" w14:textId="77777777" w:rsidR="00E573FC" w:rsidRDefault="00E573FC" w:rsidP="00313338">
            <w:pPr>
              <w:rPr>
                <w:b/>
                <w:bCs/>
                <w:color w:val="000000" w:themeColor="text1"/>
                <w:sz w:val="24"/>
                <w:szCs w:val="24"/>
              </w:rPr>
            </w:pPr>
          </w:p>
          <w:p w14:paraId="23A08021" w14:textId="77777777" w:rsidR="00E573FC" w:rsidRDefault="00E573FC" w:rsidP="00313338">
            <w:pPr>
              <w:rPr>
                <w:b/>
                <w:bCs/>
                <w:color w:val="000000" w:themeColor="text1"/>
                <w:sz w:val="24"/>
                <w:szCs w:val="24"/>
              </w:rPr>
            </w:pPr>
          </w:p>
          <w:p w14:paraId="5F603041" w14:textId="77777777" w:rsidR="00E573FC" w:rsidRDefault="00E573FC" w:rsidP="00313338">
            <w:pPr>
              <w:rPr>
                <w:b/>
                <w:bCs/>
                <w:color w:val="000000" w:themeColor="text1"/>
                <w:sz w:val="24"/>
                <w:szCs w:val="24"/>
              </w:rPr>
            </w:pPr>
          </w:p>
          <w:p w14:paraId="08280548" w14:textId="77777777" w:rsidR="00E573FC" w:rsidRPr="00E50D70" w:rsidRDefault="00E573FC" w:rsidP="00313338">
            <w:pPr>
              <w:rPr>
                <w:b/>
                <w:bCs/>
                <w:color w:val="000000" w:themeColor="text1"/>
                <w:sz w:val="24"/>
                <w:szCs w:val="24"/>
              </w:rPr>
            </w:pPr>
          </w:p>
          <w:p w14:paraId="025F6291" w14:textId="77777777" w:rsidR="00E573FC" w:rsidRPr="00E50D70" w:rsidRDefault="00E573FC" w:rsidP="00313338">
            <w:pPr>
              <w:rPr>
                <w:b/>
                <w:bCs/>
                <w:color w:val="000000" w:themeColor="text1"/>
                <w:sz w:val="24"/>
                <w:szCs w:val="24"/>
              </w:rPr>
            </w:pPr>
          </w:p>
          <w:p w14:paraId="20550C20" w14:textId="77777777" w:rsidR="00E573FC" w:rsidRPr="008375BC" w:rsidRDefault="00E573FC" w:rsidP="00313338">
            <w:pPr>
              <w:rPr>
                <w:b/>
                <w:bCs/>
                <w:color w:val="000000" w:themeColor="text1"/>
                <w:sz w:val="24"/>
                <w:szCs w:val="24"/>
              </w:rPr>
              <w:spacing w:line="375" w:lineRule="atLeast" w:after="120" w:before="120"/>
            </w:pPr>
            <w:r>
              <w:rPr>
                <w:rFonts w:ascii="Aptos" w:hAnsi="Aptos"/>
                <w:b/>
                <w:color w:val="000000"/>
                <w:sz w:val="24"/>
              </w:rPr>
              <w:t>Requisitos no funcionales (transversales a ambos módulos)</w:t>
            </w:r>
          </w:p>
          <w:p w14:paraId="79BEEAFC" w14:textId="77777777" w:rsidR="00E573FC" w:rsidRPr="00E50D70" w:rsidRDefault="00E573FC" w:rsidP="00313338">
            <w:pPr>
              <w:rPr>
                <w:color w:val="000000" w:themeColor="text1"/>
                <w:sz w:val="24"/>
                <w:szCs w:val="24"/>
              </w:rPr>
            </w:pPr>
          </w:p>
          <w:tbl>
            <w:tblPr>
              <w:tblStyle w:val="Tablaconcuadrcula"/>
              <w:tblW w:w="9296" w:type="dxa"/>
              <w:tblLook w:val="04A0" w:firstRow="1" w:lastRow="0" w:firstColumn="1" w:lastColumn="0" w:noHBand="0" w:noVBand="1"/>
            </w:tblPr>
            <w:tblGrid>
              <w:gridCol w:w="738"/>
              <w:gridCol w:w="2958"/>
              <w:gridCol w:w="5600"/>
            </w:tblGrid>
            <w:tr w:rsidR="00E573FC" w:rsidRPr="00E50D70" w14:paraId="0F89974B" w14:textId="77777777" w:rsidTr="00313338">
              <w:trPr>
                <w:trHeight w:val="371" w:hRule="atLeast"/>
              </w:trPr>
              <w:tc>
                <w:tcPr>
                  <w:hideMark/>
                  <w:tcW w:w="907" w:type="dxa"/>
                  <w:tcMar>
                    <w:top w:w="80" w:type="dxa"/>
                    <w:bottom w:w="80" w:type="dxa"/>
                    <w:left w:w="120" w:type="dxa"/>
                    <w:right w:w="120" w:type="dxa"/>
                  </w:tcMar>
                  <w:shd w:fill="D1D1D1"/>
                </w:tcPr>
                <w:p w14:paraId="2C49C1B4" w14:textId="77777777" w:rsidR="00E573FC" w:rsidRPr="00E50D70" w:rsidRDefault="00E573FC" w:rsidP="00313338">
                  <w:pPr>
                    <w:jc w:val="left"/>
                    <w:rPr>
                      <w:color w:val="000000" w:themeColor="text1"/>
                      <w:sz w:val="24"/>
                      <w:szCs w:val="24"/>
                    </w:rPr>
                    <w:spacing w:line="375" w:lineRule="atLeast" w:after="0" w:before="0"/>
                  </w:pPr>
                  <w:r/>
                  <w:r>
                    <w:rPr>
                      <w:rFonts w:ascii="Aptos" w:hAnsi="Aptos"/>
                      <w:b/>
                      <w:color w:val="000000"/>
                      <w:sz w:val="24"/>
                    </w:rPr>
                    <w:t>N°</w:t>
                  </w:r>
                </w:p>
              </w:tc>
              <w:tc>
                <w:tcPr>
                  <w:hideMark/>
                  <w:tcW w:w="2495" w:type="dxa"/>
                  <w:tcMar>
                    <w:top w:w="80" w:type="dxa"/>
                    <w:bottom w:w="80" w:type="dxa"/>
                    <w:left w:w="120" w:type="dxa"/>
                    <w:right w:w="120" w:type="dxa"/>
                  </w:tcMar>
                  <w:shd w:fill="D1D1D1"/>
                </w:tcPr>
                <w:p w14:paraId="2498EF7B" w14:textId="77777777" w:rsidR="00E573FC" w:rsidRPr="00E50D70" w:rsidRDefault="00E573FC" w:rsidP="00313338">
                  <w:pPr>
                    <w:jc w:val="left"/>
                    <w:rPr>
                      <w:color w:val="000000" w:themeColor="text1"/>
                      <w:sz w:val="24"/>
                      <w:szCs w:val="24"/>
                    </w:rPr>
                    <w:spacing w:line="375" w:lineRule="atLeast" w:after="0" w:before="0"/>
                  </w:pPr>
                  <w:r/>
                  <w:r>
                    <w:rPr>
                      <w:rFonts w:ascii="Aptos" w:hAnsi="Aptos"/>
                      <w:b/>
                      <w:color w:val="000000"/>
                      <w:sz w:val="24"/>
                    </w:rPr>
                    <w:t>Requerimiento</w:t>
                  </w:r>
                </w:p>
              </w:tc>
              <w:tc>
                <w:tcPr>
                  <w:hideMark/>
                  <w:tcW w:w="5102" w:type="dxa"/>
                  <w:tcMar>
                    <w:top w:w="80" w:type="dxa"/>
                    <w:bottom w:w="80" w:type="dxa"/>
                    <w:left w:w="120" w:type="dxa"/>
                    <w:right w:w="120" w:type="dxa"/>
                  </w:tcMar>
                  <w:shd w:fill="D1D1D1"/>
                </w:tcPr>
                <w:p w14:paraId="1A281A67" w14:textId="77777777" w:rsidR="00E573FC" w:rsidRPr="00E50D70" w:rsidRDefault="00E573FC" w:rsidP="00313338">
                  <w:pPr>
                    <w:jc w:val="left"/>
                    <w:rPr>
                      <w:color w:val="000000" w:themeColor="text1"/>
                      <w:sz w:val="24"/>
                      <w:szCs w:val="24"/>
                    </w:rPr>
                    <w:spacing w:line="375" w:lineRule="atLeast" w:after="0" w:before="0"/>
                  </w:pPr>
                  <w:r/>
                  <w:r>
                    <w:rPr>
                      <w:rFonts w:ascii="Aptos" w:hAnsi="Aptos"/>
                      <w:b/>
                      <w:color w:val="000000"/>
                      <w:sz w:val="24"/>
                    </w:rPr>
                    <w:t>Descripción</w:t>
                  </w:r>
                </w:p>
              </w:tc>
            </w:tr>
            <w:tr w:rsidR="00E573FC" w:rsidRPr="00E50D70" w14:paraId="05C9EC77" w14:textId="77777777" w:rsidTr="00313338">
              <w:trPr>
                <w:trHeight w:val="340" w:hRule="atLeast"/>
              </w:trPr>
              <w:tc>
                <w:tcPr>
                  <w:hideMark/>
                  <w:tcW w:w="907" w:type="dxa"/>
                  <w:tcMar>
                    <w:top w:w="80" w:type="dxa"/>
                    <w:bottom w:w="80" w:type="dxa"/>
                    <w:left w:w="120" w:type="dxa"/>
                    <w:right w:w="120" w:type="dxa"/>
                  </w:tcMar>
                </w:tcPr>
                <w:p w14:paraId="2C7DE2BA" w14:textId="77777777" w:rsidR="00E573FC" w:rsidRPr="00E50D70" w:rsidRDefault="00E573FC" w:rsidP="00313338">
                  <w:pPr>
                    <w:jc w:val="center"/>
                    <w:rPr>
                      <w:color w:val="000000" w:themeColor="text1"/>
                      <w:sz w:val="24"/>
                      <w:szCs w:val="24"/>
                    </w:rPr>
                    <w:spacing w:line="350" w:lineRule="atLeast" w:after="0" w:before="0"/>
                  </w:pPr>
                  <w:r/>
                  <w:r>
                    <w:rPr>
                      <w:rFonts w:ascii="Aptos" w:hAnsi="Aptos"/>
                      <w:b w:val="0"/>
                      <w:color w:val="000000"/>
                      <w:sz w:val="22"/>
                    </w:rPr>
                    <w:t>RNF1</w:t>
                  </w:r>
                </w:p>
              </w:tc>
              <w:tc>
                <w:tcPr>
                  <w:hideMark/>
                  <w:tcW w:w="2495" w:type="dxa"/>
                  <w:tcMar>
                    <w:top w:w="80" w:type="dxa"/>
                    <w:bottom w:w="80" w:type="dxa"/>
                    <w:left w:w="120" w:type="dxa"/>
                    <w:right w:w="120" w:type="dxa"/>
                  </w:tcMar>
                </w:tcPr>
                <w:p w14:paraId="746FC22C"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Procesamiento eficiente y concurrencia asíncrona no bloqueante</w:t>
                  </w:r>
                </w:p>
              </w:tc>
              <w:tc>
                <w:tcPr>
                  <w:hideMark/>
                  <w:tcW w:w="5102" w:type="dxa"/>
                  <w:tcMar>
                    <w:top w:w="80" w:type="dxa"/>
                    <w:bottom w:w="80" w:type="dxa"/>
                    <w:left w:w="120" w:type="dxa"/>
                    <w:right w:w="120" w:type="dxa"/>
                  </w:tcMar>
                </w:tcPr>
                <w:p w14:paraId="7E79128F"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El sistema procesará la carga, lectura y parsing de archivos Excel de forma totalmente asíncrona y no bloqueante mediante FastAPI, asegurando que la interfaz web de React responda fluidamente sin congelar el hilo principal.</w:t>
                  </w:r>
                </w:p>
              </w:tc>
            </w:tr>
            <w:tr w:rsidR="00E573FC" w:rsidRPr="00E50D70" w14:paraId="56B8AA2D" w14:textId="77777777" w:rsidTr="00313338">
              <w:trPr>
                <w:trHeight w:val="340" w:hRule="atLeast"/>
              </w:trPr>
              <w:tc>
                <w:tcPr>
                  <w:hideMark/>
                  <w:tcW w:w="907" w:type="dxa"/>
                  <w:tcMar>
                    <w:top w:w="80" w:type="dxa"/>
                    <w:bottom w:w="80" w:type="dxa"/>
                    <w:left w:w="120" w:type="dxa"/>
                    <w:right w:w="120" w:type="dxa"/>
                  </w:tcMar>
                </w:tcPr>
                <w:p w14:paraId="2E815617" w14:textId="77777777" w:rsidR="00E573FC" w:rsidRPr="00E50D70" w:rsidRDefault="00E573FC" w:rsidP="00313338">
                  <w:pPr>
                    <w:jc w:val="center"/>
                    <w:rPr>
                      <w:color w:val="000000" w:themeColor="text1"/>
                      <w:sz w:val="24"/>
                      <w:szCs w:val="24"/>
                    </w:rPr>
                    <w:spacing w:line="350" w:lineRule="atLeast" w:after="0" w:before="0"/>
                  </w:pPr>
                  <w:r/>
                  <w:r>
                    <w:rPr>
                      <w:rFonts w:ascii="Aptos" w:hAnsi="Aptos"/>
                      <w:b w:val="0"/>
                      <w:color w:val="000000"/>
                      <w:sz w:val="22"/>
                    </w:rPr>
                    <w:t>RNF2</w:t>
                  </w:r>
                </w:p>
              </w:tc>
              <w:tc>
                <w:tcPr>
                  <w:hideMark/>
                  <w:tcW w:w="2495" w:type="dxa"/>
                  <w:tcMar>
                    <w:top w:w="80" w:type="dxa"/>
                    <w:bottom w:w="80" w:type="dxa"/>
                    <w:left w:w="120" w:type="dxa"/>
                    <w:right w:w="120" w:type="dxa"/>
                  </w:tcMar>
                </w:tcPr>
                <w:p w14:paraId="32D0876C"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Seguridad perimetral, autenticación JWT y multitenancy estricto</w:t>
                  </w:r>
                </w:p>
              </w:tc>
              <w:tc>
                <w:tcPr>
                  <w:hideMark/>
                  <w:tcW w:w="5102" w:type="dxa"/>
                  <w:tcMar>
                    <w:top w:w="80" w:type="dxa"/>
                    <w:bottom w:w="80" w:type="dxa"/>
                    <w:left w:w="120" w:type="dxa"/>
                    <w:right w:w="120" w:type="dxa"/>
                  </w:tcMar>
                </w:tcPr>
                <w:p w14:paraId="04E816A0"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El acceso estará protegido mediante JWT y roles de usuario. El sistema garantizará el aislamiento riguroso de datos entre empresas informantes (multitenancy) y validará perimetralmente los archivos contra amenazas de compresión.</w:t>
                  </w:r>
                </w:p>
              </w:tc>
            </w:tr>
            <w:tr w:rsidR="00E573FC" w:rsidRPr="00E50D70" w14:paraId="6C736169" w14:textId="77777777" w:rsidTr="00313338">
              <w:trPr>
                <w:trHeight w:val="340" w:hRule="atLeast"/>
              </w:trPr>
              <w:tc>
                <w:tcPr>
                  <w:hideMark/>
                  <w:tcW w:w="907" w:type="dxa"/>
                  <w:tcMar>
                    <w:top w:w="80" w:type="dxa"/>
                    <w:bottom w:w="80" w:type="dxa"/>
                    <w:left w:w="120" w:type="dxa"/>
                    <w:right w:w="120" w:type="dxa"/>
                  </w:tcMar>
                </w:tcPr>
                <w:p w14:paraId="05656714" w14:textId="77777777" w:rsidR="00E573FC" w:rsidRPr="00E50D70" w:rsidRDefault="00E573FC" w:rsidP="00313338">
                  <w:pPr>
                    <w:jc w:val="center"/>
                    <w:rPr>
                      <w:color w:val="000000" w:themeColor="text1"/>
                      <w:sz w:val="24"/>
                      <w:szCs w:val="24"/>
                    </w:rPr>
                    <w:spacing w:line="350" w:lineRule="atLeast" w:after="0" w:before="0"/>
                  </w:pPr>
                  <w:r/>
                  <w:r>
                    <w:rPr>
                      <w:rFonts w:ascii="Aptos" w:hAnsi="Aptos"/>
                      <w:b w:val="0"/>
                      <w:color w:val="000000"/>
                      <w:sz w:val="22"/>
                    </w:rPr>
                    <w:t>RNF3</w:t>
                  </w:r>
                </w:p>
              </w:tc>
              <w:tc>
                <w:tcPr>
                  <w:hideMark/>
                  <w:tcW w:w="2495" w:type="dxa"/>
                  <w:tcMar>
                    <w:top w:w="80" w:type="dxa"/>
                    <w:bottom w:w="80" w:type="dxa"/>
                    <w:left w:w="120" w:type="dxa"/>
                    <w:right w:w="120" w:type="dxa"/>
                  </w:tcMar>
                </w:tcPr>
                <w:p w14:paraId="1E301EDE"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Integridad de datos, idempotencia y prevención de duplicados</w:t>
                  </w:r>
                </w:p>
              </w:tc>
              <w:tc>
                <w:tcPr>
                  <w:hideMark/>
                  <w:tcW w:w="5102" w:type="dxa"/>
                  <w:tcMar>
                    <w:top w:w="80" w:type="dxa"/>
                    <w:bottom w:w="80" w:type="dxa"/>
                    <w:left w:w="120" w:type="dxa"/>
                    <w:right w:w="120" w:type="dxa"/>
                  </w:tcMar>
                </w:tcPr>
                <w:p w14:paraId="371CF1C2"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El sistema verificará la unicidad de las claves fiscales en el lote importado, previniendo comprobantes duplicados y preservando con precisión contable los importes originales (signo y decimales).</w:t>
                  </w:r>
                </w:p>
              </w:tc>
            </w:tr>
            <w:tr w:rsidR="00E573FC" w:rsidRPr="00E50D70" w14:paraId="36E3FC29" w14:textId="77777777" w:rsidTr="00313338">
              <w:trPr>
                <w:trHeight w:val="340" w:hRule="atLeast"/>
              </w:trPr>
              <w:tc>
                <w:tcPr>
                  <w:hideMark/>
                  <w:tcW w:w="907" w:type="dxa"/>
                  <w:tcMar>
                    <w:top w:w="80" w:type="dxa"/>
                    <w:bottom w:w="80" w:type="dxa"/>
                    <w:left w:w="120" w:type="dxa"/>
                    <w:right w:w="120" w:type="dxa"/>
                  </w:tcMar>
                </w:tcPr>
                <w:p w14:paraId="216CF35B" w14:textId="77777777" w:rsidR="00E573FC" w:rsidRPr="00E50D70" w:rsidRDefault="00E573FC" w:rsidP="00313338">
                  <w:pPr>
                    <w:jc w:val="center"/>
                    <w:rPr>
                      <w:color w:val="000000" w:themeColor="text1"/>
                      <w:sz w:val="24"/>
                      <w:szCs w:val="24"/>
                    </w:rPr>
                    <w:spacing w:line="350" w:lineRule="atLeast" w:after="0" w:before="0"/>
                  </w:pPr>
                  <w:r/>
                  <w:r>
                    <w:rPr>
                      <w:rFonts w:ascii="Aptos" w:hAnsi="Aptos"/>
                      <w:b w:val="0"/>
                      <w:color w:val="000000"/>
                      <w:sz w:val="22"/>
                    </w:rPr>
                    <w:t>RNF4</w:t>
                  </w:r>
                </w:p>
              </w:tc>
              <w:tc>
                <w:tcPr>
                  <w:hideMark/>
                  <w:tcW w:w="2495" w:type="dxa"/>
                  <w:tcMar>
                    <w:top w:w="80" w:type="dxa"/>
                    <w:bottom w:w="80" w:type="dxa"/>
                    <w:left w:w="120" w:type="dxa"/>
                    <w:right w:w="120" w:type="dxa"/>
                  </w:tcMar>
                </w:tcPr>
                <w:p w14:paraId="6BC0A76C"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Disponibilidad, resiliencia y tolerancia a fallos transitorios</w:t>
                  </w:r>
                </w:p>
              </w:tc>
              <w:tc>
                <w:tcPr>
                  <w:hideMark/>
                  <w:tcW w:w="5102" w:type="dxa"/>
                  <w:tcMar>
                    <w:top w:w="80" w:type="dxa"/>
                    <w:bottom w:w="80" w:type="dxa"/>
                    <w:left w:w="120" w:type="dxa"/>
                    <w:right w:w="120" w:type="dxa"/>
                  </w:tcMar>
                </w:tcPr>
                <w:p w14:paraId="58E3D15F"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El sistema aislará las filas con inconsistencias o formatos inválidos, permitiendo que los errores individuales no interrumpan el procesamiento del resto del lote y reportando diagnósticos claros.</w:t>
                  </w:r>
                </w:p>
              </w:tc>
            </w:tr>
            <w:tr w:rsidR="00E573FC" w:rsidRPr="00E50D70" w14:paraId="39C37DC0" w14:textId="77777777" w:rsidTr="00313338">
              <w:trPr>
                <w:trHeight w:val="340" w:hRule="atLeast"/>
              </w:trPr>
              <w:tc>
                <w:tcPr>
                  <w:tcW w:w="907" w:type="dxa"/>
                  <w:tcMar>
                    <w:top w:w="80" w:type="dxa"/>
                    <w:bottom w:w="80" w:type="dxa"/>
                    <w:left w:w="120" w:type="dxa"/>
                    <w:right w:w="120" w:type="dxa"/>
                  </w:tcMar>
                </w:tcPr>
                <w:p w14:paraId="634D71C8" w14:textId="77777777" w:rsidR="00E573FC" w:rsidRDefault="00E573FC" w:rsidP="00313338">
                  <w:pPr>
                    <w:jc w:val="center"/>
                    <w:spacing w:line="350" w:lineRule="atLeast" w:after="0" w:before="0"/>
                  </w:pPr>
                  <w:r/>
                  <w:r>
                    <w:rPr>
                      <w:rFonts w:ascii="Aptos" w:hAnsi="Aptos"/>
                      <w:b w:val="0"/>
                      <w:color w:val="000000"/>
                      <w:sz w:val="22"/>
                    </w:rPr>
                    <w:t>RNF5</w:t>
                  </w:r>
                </w:p>
              </w:tc>
              <w:tc>
                <w:tcPr>
                  <w:tcW w:w="2495" w:type="dxa"/>
                  <w:tcMar>
                    <w:top w:w="80" w:type="dxa"/>
                    <w:bottom w:w="80" w:type="dxa"/>
                    <w:left w:w="120" w:type="dxa"/>
                    <w:right w:w="120" w:type="dxa"/>
                  </w:tcMar>
                </w:tcPr>
                <w:p w14:paraId="2D12EB09" w14:textId="77777777" w:rsidR="00E573FC" w:rsidRDefault="00E573FC" w:rsidP="00313338">
                  <w:pPr>
                    <w:jc w:val="left"/>
                    <w:spacing w:line="350" w:lineRule="atLeast" w:after="0" w:before="0"/>
                  </w:pPr>
                  <w:r/>
                  <w:r>
                    <w:rPr>
                      <w:rFonts w:ascii="Aptos" w:hAnsi="Aptos"/>
                      <w:b w:val="0"/>
                      <w:color w:val="000000"/>
                      <w:sz w:val="22"/>
                    </w:rPr>
                    <w:t>Usabilidad, claridad visual y experiencia de usuario adaptativa</w:t>
                  </w:r>
                </w:p>
              </w:tc>
              <w:tc>
                <w:tcPr>
                  <w:tcW w:w="5102" w:type="dxa"/>
                  <w:tcMar>
                    <w:top w:w="80" w:type="dxa"/>
                    <w:bottom w:w="80" w:type="dxa"/>
                    <w:left w:w="120" w:type="dxa"/>
                    <w:right w:w="120" w:type="dxa"/>
                  </w:tcMar>
                </w:tcPr>
                <w:p w14:paraId="49CF88E4" w14:textId="77777777" w:rsidR="00E573FC" w:rsidRDefault="00E573FC" w:rsidP="00313338">
                  <w:pPr>
                    <w:jc w:val="left"/>
                    <w:spacing w:line="350" w:lineRule="atLeast" w:after="0" w:before="0"/>
                  </w:pPr>
                  <w:r/>
                  <w:r>
                    <w:rPr>
                      <w:rFonts w:ascii="Aptos" w:hAnsi="Aptos"/>
                      <w:b w:val="0"/>
                      <w:color w:val="000000"/>
                      <w:sz w:val="22"/>
                    </w:rPr>
                    <w:t>La interfaz contará con diseño moderno, componentes de arrastrar y soltar (drag &amp; drop), badges semánticos de colores según el estado del comprobante y filtros rápidos que faciliten la revisión del contador.</w:t>
                  </w:r>
                </w:p>
              </w:tc>
            </w:tr>
            <w:tr w:rsidR="00E573FC" w:rsidRPr="00E50D70" w14:paraId="43B8A36F" w14:textId="77777777" w:rsidTr="00313338">
              <w:trPr>
                <w:trHeight w:val="340" w:hRule="atLeast"/>
              </w:trPr>
              <w:tc>
                <w:tcPr>
                  <w:hideMark/>
                  <w:tcW w:w="907" w:type="dxa"/>
                  <w:tcMar>
                    <w:top w:w="80" w:type="dxa"/>
                    <w:bottom w:w="80" w:type="dxa"/>
                    <w:left w:w="120" w:type="dxa"/>
                    <w:right w:w="120" w:type="dxa"/>
                  </w:tcMar>
                </w:tcPr>
                <w:p w14:paraId="1BBC104F" w14:textId="77777777" w:rsidR="00E573FC" w:rsidRPr="00E50D70" w:rsidRDefault="00E573FC" w:rsidP="00313338">
                  <w:pPr>
                    <w:jc w:val="center"/>
                    <w:rPr>
                      <w:color w:val="000000" w:themeColor="text1"/>
                      <w:sz w:val="24"/>
                      <w:szCs w:val="24"/>
                    </w:rPr>
                    <w:spacing w:line="350" w:lineRule="atLeast" w:after="0" w:before="0"/>
                  </w:pPr>
                  <w:r/>
                  <w:r>
                    <w:rPr>
                      <w:rFonts w:ascii="Aptos" w:hAnsi="Aptos"/>
                      <w:b w:val="0"/>
                      <w:color w:val="000000"/>
                      <w:sz w:val="22"/>
                    </w:rPr>
                    <w:t>RNF6</w:t>
                  </w:r>
                </w:p>
              </w:tc>
              <w:tc>
                <w:tcPr>
                  <w:hideMark/>
                  <w:tcW w:w="2495" w:type="dxa"/>
                  <w:tcMar>
                    <w:top w:w="80" w:type="dxa"/>
                    <w:bottom w:w="80" w:type="dxa"/>
                    <w:left w:w="120" w:type="dxa"/>
                    <w:right w:w="120" w:type="dxa"/>
                  </w:tcMar>
                </w:tcPr>
                <w:p w14:paraId="18CA6D36"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Trazabilidad, auditoría inmutable y protección contra inyecciones</w:t>
                  </w:r>
                </w:p>
              </w:tc>
              <w:tc>
                <w:tcPr>
                  <w:hideMark/>
                  <w:tcW w:w="5102" w:type="dxa"/>
                  <w:tcMar>
                    <w:top w:w="80" w:type="dxa"/>
                    <w:bottom w:w="80" w:type="dxa"/>
                    <w:left w:w="120" w:type="dxa"/>
                    <w:right w:w="120" w:type="dxa"/>
                  </w:tcMar>
                </w:tcPr>
                <w:p w14:paraId="28CC612C"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Se mantendrá un registro inmutable de auditoría para cada archivo cargado, registrando usuario, empresa, fecha/hora, IP y resultado diagnóstico, sanitizando cualquier dato sensible en los registros.</w:t>
                  </w:r>
                </w:p>
              </w:tc>
            </w:tr>
          </w:tbl>
          <w:p w14:paraId="1D62B9FC" w14:textId="77777777" w:rsidR="00E573FC" w:rsidRPr="00E50D70" w:rsidRDefault="00E573FC" w:rsidP="00313338">
            <w:pPr>
              <w:spacing w:line="375" w:lineRule="atLeast"/>
              <w:rPr>
                <w:color w:val="000000" w:themeColor="text1"/>
                <w:sz w:val="24"/>
                <w:szCs w:val="24"/>
                <w:lang w:eastAsia="es-ES"/>
              </w:rPr>
            </w:pPr>
          </w:p>
        </w:tc>
      </w:tr>
      <w:tr w:rsidR="00E573FC" w:rsidRPr="00E50D70" w14:paraId="54D20DDF" w14:textId="77777777" w:rsidTr="00313338">
        <w:trPr>
          <w:trHeight w:val="1270"/>
        </w:trPr>
        <w:tc>
          <w:tcPr>
            <w:tcW w:w="0" w:type="auto"/>
            <w:gridSpan w:val="2"/>
          </w:tcPr>
          <w:p w14:paraId="77F6DEE6" w14:textId="77777777" w:rsidR="00E573FC" w:rsidRPr="00E50D70" w:rsidRDefault="00E573FC" w:rsidP="00313338">
            <w:pPr>
              <w:spacing w:line="375" w:lineRule="atLeast"/>
              <w:jc w:val="center"/>
              <w:rPr>
                <w:b/>
                <w:bCs/>
                <w:color w:val="000000" w:themeColor="text1"/>
                <w:sz w:val="24"/>
                <w:szCs w:val="24"/>
                <w:lang w:eastAsia="es-ES"/>
              </w:rPr>
            </w:pPr>
            <w:r w:rsidRPr="008375BC">
              <w:rPr>
                <w:b/>
                <w:bCs/>
                <w:color w:val="000000" w:themeColor="text1"/>
                <w:sz w:val="24"/>
                <w:szCs w:val="24"/>
                <w:lang w:eastAsia="es-ES"/>
              </w:rPr>
              <w:lastRenderedPageBreak/>
              <w:t>Firmas de aprobación del acta de constitución</w:t>
            </w:r>
          </w:p>
        </w:tc>
      </w:tr>
      <w:tr w:rsidR="00E573FC" w:rsidRPr="00E50D70" w14:paraId="0720CF8D" w14:textId="77777777" w:rsidTr="00313338">
        <w:trPr>
          <w:trHeight w:val="1270"/>
        </w:trPr>
        <w:tc>
          <w:tcPr>
            <w:tcW w:w="0" w:type="auto"/>
            <w:gridSpan w:val="2"/>
          </w:tcPr>
          <w:p w14:paraId="196B08A5" w14:textId="77777777" w:rsidR="00E573FC" w:rsidRDefault="00E573FC" w:rsidP="00313338"/>
          <w:p w14:paraId="3A37533F" w14:textId="77777777" w:rsidR="00E573FC" w:rsidRDefault="00E573FC" w:rsidP="00313338"/>
          <w:tbl>
            <w:tblPr>
              <w:tblStyle w:val="Tablaconcuadrcula"/>
              <w:tblW w:w="0" w:type="auto"/>
              <w:tblLook w:val="04A0" w:firstRow="1" w:lastRow="0" w:firstColumn="1" w:lastColumn="0" w:noHBand="0" w:noVBand="1"/>
            </w:tblPr>
            <w:tblGrid>
              <w:gridCol w:w="4648"/>
              <w:gridCol w:w="4648"/>
            </w:tblGrid>
            <w:tr w:rsidR="00E573FC" w14:paraId="3F8968CF" w14:textId="77777777" w:rsidTr="00313338">
              <w:trPr>
                <w:trHeight w:val="805"/>
              </w:trPr>
              <w:tc>
                <w:tcPr>
                  <w:tcW w:w="4648" w:type="dxa"/>
                </w:tcPr>
                <w:p w14:paraId="77815F4A" w14:textId="77777777" w:rsidR="00E573FC" w:rsidRDefault="00E573FC" w:rsidP="00313338">
                  <w:pPr>
                    <w:spacing w:line="375" w:lineRule="atLeast"/>
                    <w:rPr>
                      <w:color w:val="000000" w:themeColor="text1"/>
                      <w:sz w:val="24"/>
                      <w:szCs w:val="24"/>
                      <w:lang w:eastAsia="es-ES"/>
                    </w:rPr>
                  </w:pPr>
                  <w:r>
                    <w:rPr>
                      <w:noProof/>
                    </w:rPr>
                    <w:lastRenderedPageBreak/>
                    <w:drawing>
                      <wp:inline distT="0" distB="0" distL="0" distR="0" wp14:anchorId="2B6C9BC8" wp14:editId="00A12013">
                        <wp:extent cx="2727960" cy="1028497"/>
                        <wp:effectExtent l="0" t="0" r="0" b="635"/>
                        <wp:docPr id="14158009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754314" cy="1038433"/>
                                </a:xfrm>
                                <a:prstGeom prst="rect">
                                  <a:avLst/>
                                </a:prstGeom>
                                <a:noFill/>
                                <a:ln>
                                  <a:noFill/>
                                </a:ln>
                              </pic:spPr>
                            </pic:pic>
                          </a:graphicData>
                        </a:graphic>
                      </wp:inline>
                    </w:drawing>
                  </w:r>
                </w:p>
              </w:tc>
              <w:tc>
                <w:tcPr>
                  <w:tcW w:w="4648" w:type="dxa"/>
                </w:tcPr>
                <w:p w14:paraId="39319E0F" w14:textId="77777777" w:rsidR="00E573FC" w:rsidRDefault="00E573FC" w:rsidP="00313338">
                  <w:pPr>
                    <w:spacing w:line="375" w:lineRule="atLeast"/>
                    <w:rPr>
                      <w:color w:val="000000" w:themeColor="text1"/>
                      <w:sz w:val="24"/>
                      <w:szCs w:val="24"/>
                      <w:lang w:eastAsia="es-ES"/>
                    </w:rPr>
                  </w:pPr>
                  <w:r>
                    <w:rPr>
                      <w:noProof/>
                    </w:rPr>
                    <w:drawing>
                      <wp:anchor distT="0" distB="0" distL="114300" distR="114300" simplePos="0" relativeHeight="251660288" behindDoc="1" locked="0" layoutInCell="1" allowOverlap="1" wp14:anchorId="40583944" wp14:editId="1399C0AC">
                        <wp:simplePos x="0" y="0"/>
                        <wp:positionH relativeFrom="column">
                          <wp:posOffset>503555</wp:posOffset>
                        </wp:positionH>
                        <wp:positionV relativeFrom="paragraph">
                          <wp:posOffset>125095</wp:posOffset>
                        </wp:positionV>
                        <wp:extent cx="1470660" cy="846550"/>
                        <wp:effectExtent l="0" t="0" r="0" b="0"/>
                        <wp:wrapNone/>
                        <wp:docPr id="1019941542" name="Imagen 101994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73798" cy="848356"/>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E573FC" w14:paraId="1F96BC95" w14:textId="77777777" w:rsidTr="00313338">
              <w:trPr>
                <w:trHeight w:val="805"/>
              </w:trPr>
              <w:tc>
                <w:tcPr>
                  <w:tcW w:w="4648" w:type="dxa"/>
                </w:tcPr>
                <w:p w14:paraId="1586B25B" w14:textId="77777777" w:rsidR="00E573FC" w:rsidRDefault="00E573FC" w:rsidP="00313338">
                  <w:pPr>
                    <w:jc w:val="center"/>
                    <w:rPr>
                      <w:b/>
                      <w:bCs/>
                      <w:color w:val="000000" w:themeColor="text1"/>
                      <w:sz w:val="24"/>
                      <w:szCs w:val="24"/>
                      <w:lang w:eastAsia="es-ES"/>
                    </w:rPr>
                    <w:spacing w:line="360" w:lineRule="atLeast" w:after="0" w:before="0"/>
                  </w:pPr>
                  <w:r/>
                  <w:r>
                    <w:rPr>
                      <w:rFonts w:ascii="Aptos" w:hAnsi="Aptos"/>
                      <w:b/>
                      <w:color w:val="000000"/>
                      <w:sz w:val="20"/>
                    </w:rPr>
                    <w:t>Apellidos y nombre de Gerente de operación de la empresa</w:t>
                    <w:br/>
                    <w:t>Jeisser Julón Irigoin</w:t>
                  </w:r>
                </w:p>
              </w:tc>
              <w:tc>
                <w:tcPr>
                  <w:tcW w:w="4648" w:type="dxa"/>
                </w:tcPr>
                <w:p w14:paraId="03DE8B38" w14:textId="77777777" w:rsidR="00E573FC" w:rsidRDefault="00E573FC" w:rsidP="00313338">
                  <w:pPr>
                    <w:jc w:val="center"/>
                    <w:rPr>
                      <w:b/>
                      <w:bCs/>
                      <w:color w:val="000000" w:themeColor="text1"/>
                      <w:sz w:val="24"/>
                      <w:szCs w:val="24"/>
                      <w:lang w:eastAsia="es-ES"/>
                    </w:rPr>
                    <w:spacing w:line="360" w:lineRule="atLeast" w:after="0" w:before="0"/>
                  </w:pPr>
                  <w:r/>
                  <w:r>
                    <w:rPr>
                      <w:rFonts w:ascii="Aptos" w:hAnsi="Aptos"/>
                      <w:b/>
                      <w:color w:val="000000"/>
                      <w:sz w:val="20"/>
                    </w:rPr>
                    <w:t>Apellidos y nombre de Practicante USS</w:t>
                    <w:br/>
                    <w:t>Robert Estela Alvarado</w:t>
                  </w:r>
                </w:p>
              </w:tc>
            </w:tr>
          </w:tbl>
          <w:p w14:paraId="74CD6822" w14:textId="77777777" w:rsidR="00E573FC" w:rsidRPr="008375BC" w:rsidRDefault="00E573FC" w:rsidP="00313338">
            <w:pPr>
              <w:spacing w:line="375" w:lineRule="atLeast"/>
              <w:rPr>
                <w:b/>
                <w:bCs/>
                <w:color w:val="000000" w:themeColor="text1"/>
                <w:sz w:val="24"/>
                <w:szCs w:val="24"/>
                <w:lang w:eastAsia="es-ES"/>
              </w:rPr>
            </w:pPr>
          </w:p>
        </w:tc>
      </w:tr>
      <w:bookmarkEnd w:id="6"/>
    </w:tbl>
    <w:p w14:paraId="10C6F69E" w14:textId="77777777" w:rsidR="00E573FC" w:rsidRPr="00EB18EA" w:rsidRDefault="00E573FC" w:rsidP="00E573FC">
      <w:pPr>
        <w:spacing w:line="360" w:lineRule="auto"/>
        <w:jc w:val="both"/>
        <w:rPr>
          <w:color w:val="000000" w:themeColor="text1"/>
          <w:sz w:val="24"/>
          <w:szCs w:val="24"/>
        </w:rPr>
        <w:sectPr w:rsidR="00E573FC" w:rsidRPr="00EB18EA" w:rsidSect="00E573FC">
          <w:pgSz w:w="11906" w:h="16838"/>
          <w:pgMar w:top="1417" w:right="1701" w:bottom="1417" w:left="1701" w:header="708" w:footer="708" w:gutter="0"/>
          <w:cols w:space="708"/>
          <w:docGrid w:linePitch="360"/>
        </w:sectPr>
      </w:pPr>
    </w:p>
    <w:p w14:paraId="3BEFCD30" w14:textId="77777777" w:rsidR="00E573FC" w:rsidRDefault="00E573FC" w:rsidP="00E573FC">
      <w:pPr>
        <w:pStyle w:val="Ttulo1"/>
        <w:spacing w:line="360" w:lineRule="auto"/>
        <w:jc w:val="both"/>
        <w:rPr>
          <w:b/>
          <w:bCs/>
          <w:color w:val="000000" w:themeColor="text1"/>
          <w:sz w:val="24"/>
          <w:szCs w:val="24"/>
        </w:rPr>
      </w:pPr>
      <w:bookmarkStart w:id="8" w:name="_Toc241270078"/>
      <w:r w:rsidRPr="00EF19B3">
        <w:rPr>
          <w:b/>
          <w:bCs/>
          <w:color w:val="000000" w:themeColor="text1"/>
          <w:sz w:val="24"/>
          <w:szCs w:val="24"/>
        </w:rPr>
        <w:lastRenderedPageBreak/>
        <w:t xml:space="preserve">3. Modelo del negocio: Lean </w:t>
      </w:r>
      <w:proofErr w:type="spellStart"/>
      <w:r w:rsidRPr="00EF19B3">
        <w:rPr>
          <w:b/>
          <w:bCs/>
          <w:color w:val="000000" w:themeColor="text1"/>
          <w:sz w:val="24"/>
          <w:szCs w:val="24"/>
        </w:rPr>
        <w:t>Canvas</w:t>
      </w:r>
      <w:proofErr w:type="spellEnd"/>
      <w:r w:rsidRPr="00EF19B3">
        <w:rPr>
          <w:b/>
          <w:bCs/>
          <w:color w:val="000000" w:themeColor="text1"/>
          <w:sz w:val="24"/>
          <w:szCs w:val="24"/>
        </w:rPr>
        <w:t xml:space="preserve"> (versión inicial)</w:t>
      </w:r>
      <w:bookmarkEnd w:id="8"/>
    </w:p>
    <w:p w14:paraId="799F7058" w14:textId="77777777" w:rsidR="00E573FC" w:rsidRDefault="00E573FC" w:rsidP="00E573FC">
      <w:pPr>
        <w:spacing w:line="360" w:lineRule="auto"/>
        <w:jc w:val="both"/>
      </w:pPr>
      <w:hyperlink r:id="rId6" w:history="1">
        <w:r w:rsidRPr="0071792D">
          <w:rPr>
            <w:rStyle w:val="Hipervnculo"/>
          </w:rPr>
          <w:t>https://canva.link/ftotdlp3p88hzll</w:t>
        </w:r>
      </w:hyperlink>
    </w:p>
    <w:p w14:paraId="74A5CBDD" w14:textId="77777777" w:rsidR="00E573FC" w:rsidRDefault="00E573FC" w:rsidP="00E573FC">
      <w:pPr>
        <w:spacing w:line="360" w:lineRule="auto"/>
        <w:jc w:val="both"/>
        <w:spacing w:line="360" w:lineRule="atLeast" w:after="140" w:before="60"/>
      </w:pPr>
      <w:r/>
      <w:r>
        <w:rPr>
          <w:rFonts w:ascii="Aptos" w:hAnsi="Aptos"/>
          <w:color w:val="333333"/>
          <w:sz w:val="22"/>
        </w:rPr>
        <w:t>El modelo de negocio Lean Canvas estructurado para DAIRA S.A.C. responde a la necesidad crítica de transformar el proceso contable de recepción y registro de compras. Desde la perspectiva del Módulo 1 (Gestión, Importación y Preparación de Comprobantes), la solución mitiga el problema de la ingesta caótica de hojas Excel con formatos heterogéneos, inconsistencias numéricas y comprobantes duplicados que distorsionaban las liquidaciones tributarias. La propuesta de valor radica en automatizar al 100% la lectura tabular, normalizar datos fiscales, prevalidar campos obligatorios y entregar un lote estrictamente depurado y seleccionado para su consulta oficial ante SUNAT.</w:t>
      </w:r>
    </w:p>
    <w:p w14:paraId="178ACCB5" w14:textId="77777777" w:rsidR="00E573FC" w:rsidRDefault="00E573FC" w:rsidP="00E573FC">
      <w:pPr>
        <w:spacing w:line="360" w:lineRule="auto"/>
        <w:jc w:val="both"/>
        <w:rPr>
          <w:sz w:val="24"/>
          <w:szCs w:val="24"/>
        </w:rPr>
        <w:sectPr w:rsidR="00E573FC" w:rsidSect="00E573FC">
          <w:pgSz w:w="16838" w:h="11906" w:orient="landscape"/>
          <w:pgMar w:top="1276" w:right="1417" w:bottom="1701" w:left="1417" w:header="708" w:footer="708" w:gutter="0"/>
          <w:cols w:space="708"/>
          <w:docGrid w:linePitch="360"/>
        </w:sectPr>
      </w:pPr>
      <w:r>
        <w:rPr>
          <w:noProof/>
        </w:rPr>
        <mc:AlternateContent>
          <mc:Choice Requires="wps">
            <w:drawing>
              <wp:anchor distT="0" distB="0" distL="114300" distR="114300" simplePos="0" relativeHeight="251659264" behindDoc="1" locked="0" layoutInCell="1" allowOverlap="1" wp14:anchorId="0C8132B2" wp14:editId="53829095">
                <wp:simplePos x="0" y="0"/>
                <wp:positionH relativeFrom="margin">
                  <wp:posOffset>205740</wp:posOffset>
                </wp:positionH>
                <wp:positionV relativeFrom="paragraph">
                  <wp:posOffset>4691380</wp:posOffset>
                </wp:positionV>
                <wp:extent cx="4290060" cy="635"/>
                <wp:effectExtent l="0" t="0" r="0" b="8255"/>
                <wp:wrapNone/>
                <wp:docPr id="30" name="Cuadro de texto 30"/>
                <wp:cNvGraphicFramePr/>
                <a:graphic xmlns:a="http://schemas.openxmlformats.org/drawingml/2006/main">
                  <a:graphicData uri="http://schemas.microsoft.com/office/word/2010/wordprocessingShape">
                    <wps:wsp>
                      <wps:cNvSpPr txBox="1"/>
                      <wps:spPr>
                        <a:xfrm>
                          <a:off x="0" y="0"/>
                          <a:ext cx="4290060" cy="635"/>
                        </a:xfrm>
                        <a:prstGeom prst="rect">
                          <a:avLst/>
                        </a:prstGeom>
                        <a:solidFill>
                          <a:prstClr val="white"/>
                        </a:solidFill>
                        <a:ln>
                          <a:noFill/>
                        </a:ln>
                      </wps:spPr>
                      <wps:txbx>
                        <w:txbxContent>
                          <w:p w14:paraId="2F7C0759" w14:textId="77777777" w:rsidR="00E573FC" w:rsidRPr="00943830" w:rsidRDefault="00E573FC" w:rsidP="00E573FC">
                            <w:pPr>
                              <w:pStyle w:val="Descripcin"/>
                              <w:rPr>
                                <w:noProof/>
                                <w:sz w:val="24"/>
                                <w:szCs w:val="24"/>
                              </w:rPr>
                            </w:pPr>
                            <w:bookmarkStart w:id="9" w:name="_Toc241269283"/>
                            <w:r>
                              <w:t xml:space="preserve">Ilustración </w:t>
                            </w:r>
                            <w:r>
                              <w:fldChar w:fldCharType="begin"/>
                            </w:r>
                            <w:r>
                              <w:instrText xml:space="preserve"> SEQ Ilustración \* ARABIC </w:instrText>
                            </w:r>
                            <w:r>
                              <w:fldChar w:fldCharType="separate"/>
                            </w:r>
                            <w:r>
                              <w:rPr>
                                <w:noProof/>
                              </w:rPr>
                              <w:t>8</w:t>
                            </w:r>
                            <w:r>
                              <w:fldChar w:fldCharType="end"/>
                            </w:r>
                            <w:r>
                              <w:t>: Lean Canvas</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C8132B2" id="_x0000_t202" coordsize="21600,21600" o:spt="202" path="m,l,21600r21600,l21600,xe">
                <v:stroke joinstyle="miter"/>
                <v:path gradientshapeok="t" o:connecttype="rect"/>
              </v:shapetype>
              <v:shape id="Cuadro de texto 30" o:spid="_x0000_s1026" type="#_x0000_t202" style="position:absolute;left:0;text-align:left;margin-left:16.2pt;margin-top:369.4pt;width:337.8pt;height:.05pt;z-index:-251657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M4wFAIAADgEAAAOAAAAZHJzL2Uyb0RvYy54bWysU8GO0zAQvSPxD5bvNG2BFRs1XZWuipCq&#10;3ZW6aM+uYzeRHI8Zu03K1zN2khYWToiLM/GM33jee17cdY1hJ4W+Blvw2WTKmbISytoeCv7tefPu&#10;E2c+CFsKA1YV/Kw8v1u+fbNoXa7mUIEpFTICsT5vXcGrEFyeZV5WqhF+Ak5ZSmrARgT6xUNWomgJ&#10;vTHZfDq9yVrA0iFI5T3t3vdJvkz4WisZHrX2KjBTcLpbSCumdR/XbLkQ+QGFq2o5XEP8wy0aUVtq&#10;eoG6F0GwI9Z/QDW1RPCgw0RCk4HWtVRpBppmNn01za4STqVZiBzvLjT5/wcrH04794QsdJ+hIwEj&#10;Ia3zuafNOE+nsYlfuimjPFF4vtCmusAkbX6Y35ISlJKUu3n/MWJk16MOffiioGExKDiSJokqcdr6&#10;0JeOJbGTB1OXm9qY+BMTa4PsJEi/tqqDGsB/qzI21lqIp3rAuJNd54hR6PbdMNweyjPNjNDbwTu5&#10;qanRVvjwJJD0p1nI0+GRFm2gLTgMEWcV4I+/7cd6koWynLXkp4L770eBijPz1ZJg0XxjgGOwHwN7&#10;bNZAI87otTiZQjqAwYyhRmheyOqr2IVSwkrqVfAwhuvQu5qeilSrVSoiizkRtnbnZIQeCX3uXgS6&#10;QY5AKj7A6DSRv1Klr026uNUxEMVJskhoz+LAM9kziT48pej/X/9T1fXBL38CAAD//wMAUEsDBBQA&#10;BgAIAAAAIQDMgN764AAAAAoBAAAPAAAAZHJzL2Rvd25yZXYueG1sTI+xTsMwEIZ3JN7BOiQWRB2a&#10;qA0hTlVVMJSlInRhc+NrHIjtyHba8PY9WGC8u0//fX+5mkzPTuhD56yAh1kCDG3jVGdbAfv3l/sc&#10;WIjSKtk7iwK+McCqur4qZaHc2b7hqY4toxAbCilAxzgUnIdGo5Fh5ga0dDs6b2Sk0bdceXmmcNPz&#10;eZIsuJGdpQ9aDrjR2HzVoxGwyz52+m48Pr+us9Rv9+Nm8dnWQtzeTOsnYBGn+AfDjz6pQ0VOBzda&#10;FVgvIJ1nRApYpjlVIGCZ5FTu8Lt5BF6V/H+F6gIAAP//AwBQSwECLQAUAAYACAAAACEAtoM4kv4A&#10;AADhAQAAEwAAAAAAAAAAAAAAAAAAAAAAW0NvbnRlbnRfVHlwZXNdLnhtbFBLAQItABQABgAIAAAA&#10;IQA4/SH/1gAAAJQBAAALAAAAAAAAAAAAAAAAAC8BAABfcmVscy8ucmVsc1BLAQItABQABgAIAAAA&#10;IQATUM4wFAIAADgEAAAOAAAAAAAAAAAAAAAAAC4CAABkcnMvZTJvRG9jLnhtbFBLAQItABQABgAI&#10;AAAAIQDMgN764AAAAAoBAAAPAAAAAAAAAAAAAAAAAG4EAABkcnMvZG93bnJldi54bWxQSwUGAAAA&#10;AAQABADzAAAAewUAAAAA&#10;" stroked="f">
                <v:textbox style="mso-fit-shape-to-text:t" inset="0,0,0,0">
                  <w:txbxContent>
                    <w:p w14:paraId="2F7C0759" w14:textId="77777777" w:rsidR="00E573FC" w:rsidRPr="00943830" w:rsidRDefault="00E573FC" w:rsidP="00E573FC">
                      <w:pPr>
                        <w:pStyle w:val="Descripcin"/>
                        <w:rPr>
                          <w:noProof/>
                          <w:sz w:val="24"/>
                          <w:szCs w:val="24"/>
                        </w:rPr>
                      </w:pPr>
                      <w:bookmarkStart w:id="10" w:name="_Toc241269283"/>
                      <w:r>
                        <w:t xml:space="preserve">Ilustración </w:t>
                      </w:r>
                      <w:r>
                        <w:fldChar w:fldCharType="begin"/>
                      </w:r>
                      <w:r>
                        <w:instrText xml:space="preserve"> SEQ Ilustración \* ARABIC </w:instrText>
                      </w:r>
                      <w:r>
                        <w:fldChar w:fldCharType="separate"/>
                      </w:r>
                      <w:r>
                        <w:rPr>
                          <w:noProof/>
                        </w:rPr>
                        <w:t>8</w:t>
                      </w:r>
                      <w:r>
                        <w:fldChar w:fldCharType="end"/>
                      </w:r>
                      <w:r>
                        <w:t>: Lean Canvas</w:t>
                      </w:r>
                      <w:bookmarkEnd w:id="10"/>
                    </w:p>
                  </w:txbxContent>
                </v:textbox>
                <w10:wrap anchorx="margin"/>
              </v:shape>
            </w:pict>
          </mc:Fallback>
        </mc:AlternateContent>
      </w:r>
      <w:r w:rsidRPr="00537218">
        <w:rPr>
          <w:noProof/>
          <w:sz w:val="24"/>
          <w:szCs w:val="24"/>
        </w:rPr>
        <w:drawing>
          <wp:inline distT="0" distB="0" distL="0" distR="0" wp14:anchorId="52F18DA1" wp14:editId="17D329BD">
            <wp:extent cx="8732520" cy="4627880"/>
            <wp:effectExtent l="0" t="0" r="0" b="1270"/>
            <wp:docPr id="1671565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65871" name=""/>
                    <pic:cNvPicPr/>
                  </pic:nvPicPr>
                  <pic:blipFill>
                    <a:blip r:embed="rId7"/>
                    <a:stretch>
                      <a:fillRect/>
                    </a:stretch>
                  </pic:blipFill>
                  <pic:spPr>
                    <a:xfrm>
                      <a:off x="0" y="0"/>
                      <a:ext cx="8744803" cy="4634389"/>
                    </a:xfrm>
                    <a:prstGeom prst="rect">
                      <a:avLst/>
                    </a:prstGeom>
                  </pic:spPr>
                </pic:pic>
              </a:graphicData>
            </a:graphic>
          </wp:inline>
        </w:drawing>
      </w:r>
    </w:p>
    <w:p w14:paraId="42DBF320" w14:textId="77777777" w:rsidR="00E573FC" w:rsidRPr="00F74ACC" w:rsidRDefault="00E573FC" w:rsidP="00E573FC">
      <w:pPr>
        <w:pStyle w:val="Ttulo1"/>
        <w:spacing w:line="360" w:lineRule="auto"/>
        <w:jc w:val="both"/>
        <w:rPr>
          <w:b/>
          <w:bCs/>
          <w:color w:val="000000" w:themeColor="text1"/>
          <w:sz w:val="24"/>
          <w:szCs w:val="24"/>
        </w:rPr>
      </w:pPr>
      <w:bookmarkStart w:id="11" w:name="_Toc241270079"/>
      <w:r w:rsidRPr="00583E6B">
        <w:rPr>
          <w:b/>
          <w:bCs/>
          <w:color w:val="000000" w:themeColor="text1"/>
          <w:sz w:val="24"/>
          <w:szCs w:val="24"/>
        </w:rPr>
        <w:lastRenderedPageBreak/>
        <w:t>4. Cronograma de actividades a realizar en el centro de prácticas</w:t>
      </w:r>
      <w:bookmarkEnd w:id="11"/>
    </w:p>
    <w:p w14:paraId="0B0AF562" w14:textId="77777777" w:rsidR="00E573FC" w:rsidRDefault="00E573FC" w:rsidP="00E573FC">
      <w:pPr>
        <w:pStyle w:val="Descripcin"/>
        <w:keepNext/>
      </w:pPr>
      <w:bookmarkStart w:id="12" w:name="_Toc241270030"/>
      <w:r>
        <w:t xml:space="preserve">Tabla </w:t>
      </w:r>
      <w:r>
        <w:fldChar w:fldCharType="begin"/>
      </w:r>
      <w:r>
        <w:instrText xml:space="preserve"> SEQ Tabla \* ARABIC </w:instrText>
      </w:r>
      <w:r>
        <w:fldChar w:fldCharType="separate"/>
      </w:r>
      <w:r>
        <w:rPr>
          <w:noProof/>
        </w:rPr>
        <w:t>6</w:t>
      </w:r>
      <w:r>
        <w:fldChar w:fldCharType="end"/>
      </w:r>
      <w:r>
        <w:t xml:space="preserve">: </w:t>
      </w:r>
      <w:r w:rsidRPr="00203BFE">
        <w:t>Cronograma de actividades a realizar en el centro de prácticas</w:t>
      </w:r>
      <w:bookmarkEnd w:id="1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
        <w:gridCol w:w="3092"/>
        <w:gridCol w:w="1263"/>
        <w:gridCol w:w="1371"/>
        <w:gridCol w:w="1855"/>
        <w:gridCol w:w="1472"/>
      </w:tblGrid>
      <w:tr w:rsidR="00E573FC" w:rsidRPr="008375BC" w14:paraId="4F97AE04" w14:textId="77777777" w:rsidTr="00313338">
        <w:trPr>
          <w:trHeight w:val="371" w:hRule="atLeast"/>
        </w:trPr>
        <w:tc>
          <w:tcPr>
            <w:tcW w:w="447" w:type="dxa"/>
            <w:vAlign w:val="center"/>
            <w:tcMar>
              <w:top w:w="70" w:type="dxa"/>
              <w:bottom w:w="70" w:type="dxa"/>
              <w:left w:w="100" w:type="dxa"/>
              <w:right w:w="100" w:type="dxa"/>
            </w:tcMar>
            <w:shd w:fill="404040"/>
          </w:tcPr>
          <w:p w14:paraId="3E747383" w14:textId="77777777" w:rsidR="00E573FC" w:rsidRPr="008375BC" w:rsidRDefault="00E573FC" w:rsidP="00313338">
            <w:pPr>
              <w:jc w:val="center"/>
              <w:rPr>
                <w:sz w:val="22"/>
                <w:szCs w:val="22"/>
              </w:rPr>
              <w:spacing w:line="360" w:lineRule="atLeast" w:after="0" w:before="0"/>
            </w:pPr>
            <w:r/>
            <w:r>
              <w:rPr>
                <w:rFonts w:ascii="Aptos" w:hAnsi="Aptos"/>
                <w:b/>
                <w:color w:val="FFFFFF"/>
                <w:sz w:val="20"/>
              </w:rPr>
              <w:t>N°</w:t>
            </w:r>
          </w:p>
        </w:tc>
        <w:tc>
          <w:tcPr>
            <w:tcW w:w="3092" w:type="dxa"/>
            <w:vAlign w:val="center"/>
            <w:tcMar>
              <w:top w:w="70" w:type="dxa"/>
              <w:bottom w:w="70" w:type="dxa"/>
              <w:left w:w="100" w:type="dxa"/>
              <w:right w:w="100" w:type="dxa"/>
            </w:tcMar>
            <w:shd w:fill="404040"/>
          </w:tcPr>
          <w:p w14:paraId="14804A4D" w14:textId="77777777" w:rsidR="00E573FC" w:rsidRPr="008375BC" w:rsidRDefault="00E573FC" w:rsidP="00313338">
            <w:pPr>
              <w:jc w:val="center"/>
              <w:rPr>
                <w:sz w:val="22"/>
                <w:szCs w:val="22"/>
              </w:rPr>
              <w:spacing w:line="360" w:lineRule="atLeast" w:after="0" w:before="0"/>
            </w:pPr>
            <w:r/>
            <w:r>
              <w:rPr>
                <w:rFonts w:ascii="Aptos" w:hAnsi="Aptos"/>
                <w:b/>
                <w:color w:val="FFFFFF"/>
                <w:sz w:val="20"/>
              </w:rPr>
              <w:t>Actividad</w:t>
            </w:r>
          </w:p>
        </w:tc>
        <w:tc>
          <w:tcPr>
            <w:tcW w:w="1263" w:type="dxa"/>
            <w:vAlign w:val="center"/>
            <w:tcMar>
              <w:top w:w="70" w:type="dxa"/>
              <w:bottom w:w="70" w:type="dxa"/>
              <w:left w:w="100" w:type="dxa"/>
              <w:right w:w="100" w:type="dxa"/>
            </w:tcMar>
            <w:shd w:fill="404040"/>
          </w:tcPr>
          <w:p w14:paraId="18AF1A0E" w14:textId="77777777" w:rsidR="00E573FC" w:rsidRPr="008375BC" w:rsidRDefault="00E573FC" w:rsidP="00313338">
            <w:pPr>
              <w:jc w:val="center"/>
              <w:rPr>
                <w:sz w:val="22"/>
                <w:szCs w:val="22"/>
              </w:rPr>
              <w:spacing w:line="360" w:lineRule="atLeast" w:after="0" w:before="0"/>
            </w:pPr>
            <w:r/>
            <w:r>
              <w:rPr>
                <w:rFonts w:ascii="Aptos" w:hAnsi="Aptos"/>
                <w:b/>
                <w:color w:val="FFFFFF"/>
                <w:sz w:val="20"/>
              </w:rPr>
              <w:t>Fecha de entrega</w:t>
            </w:r>
          </w:p>
        </w:tc>
        <w:tc>
          <w:tcPr>
            <w:tcW w:w="1371" w:type="dxa"/>
            <w:vAlign w:val="center"/>
            <w:tcMar>
              <w:top w:w="70" w:type="dxa"/>
              <w:bottom w:w="70" w:type="dxa"/>
              <w:left w:w="100" w:type="dxa"/>
              <w:right w:w="100" w:type="dxa"/>
            </w:tcMar>
            <w:shd w:fill="404040"/>
          </w:tcPr>
          <w:p w14:paraId="108759C4" w14:textId="77777777" w:rsidR="00E573FC" w:rsidRPr="008375BC" w:rsidRDefault="00E573FC" w:rsidP="00313338">
            <w:pPr>
              <w:jc w:val="center"/>
              <w:rPr>
                <w:sz w:val="22"/>
                <w:szCs w:val="22"/>
              </w:rPr>
              <w:spacing w:line="360" w:lineRule="atLeast" w:after="0" w:before="0"/>
            </w:pPr>
            <w:r/>
            <w:r>
              <w:rPr>
                <w:rFonts w:ascii="Aptos" w:hAnsi="Aptos"/>
                <w:b/>
                <w:color w:val="FFFFFF"/>
                <w:sz w:val="20"/>
              </w:rPr>
              <w:t>Semana del ciclo académico</w:t>
            </w:r>
          </w:p>
        </w:tc>
        <w:tc>
          <w:tcPr>
            <w:tcW w:w="1855" w:type="dxa"/>
            <w:vAlign w:val="center"/>
            <w:tcMar>
              <w:top w:w="70" w:type="dxa"/>
              <w:bottom w:w="70" w:type="dxa"/>
              <w:left w:w="100" w:type="dxa"/>
              <w:right w:w="100" w:type="dxa"/>
            </w:tcMar>
            <w:shd w:fill="404040"/>
          </w:tcPr>
          <w:p w14:paraId="338B5D0A" w14:textId="77777777" w:rsidR="00E573FC" w:rsidRPr="008375BC" w:rsidRDefault="00E573FC" w:rsidP="00313338">
            <w:pPr>
              <w:jc w:val="center"/>
              <w:rPr>
                <w:sz w:val="22"/>
                <w:szCs w:val="22"/>
              </w:rPr>
              <w:spacing w:line="360" w:lineRule="atLeast" w:after="0" w:before="0"/>
            </w:pPr>
            <w:r/>
            <w:r>
              <w:rPr>
                <w:rFonts w:ascii="Aptos" w:hAnsi="Aptos"/>
                <w:b/>
                <w:color w:val="FFFFFF"/>
                <w:sz w:val="20"/>
              </w:rPr>
              <w:t>Entregable</w:t>
            </w:r>
          </w:p>
        </w:tc>
        <w:tc>
          <w:tcPr>
            <w:tcW w:w="1472" w:type="dxa"/>
            <w:vAlign w:val="center"/>
            <w:tcMar>
              <w:top w:w="70" w:type="dxa"/>
              <w:bottom w:w="70" w:type="dxa"/>
              <w:left w:w="100" w:type="dxa"/>
              <w:right w:w="100" w:type="dxa"/>
            </w:tcMar>
            <w:shd w:fill="404040"/>
          </w:tcPr>
          <w:p w14:paraId="047D2240" w14:textId="77777777" w:rsidR="00E573FC" w:rsidRPr="008375BC" w:rsidRDefault="00E573FC" w:rsidP="00313338">
            <w:pPr>
              <w:jc w:val="center"/>
              <w:rPr>
                <w:sz w:val="22"/>
                <w:szCs w:val="22"/>
              </w:rPr>
              <w:spacing w:line="360" w:lineRule="atLeast" w:after="0" w:before="0"/>
            </w:pPr>
            <w:r/>
            <w:r>
              <w:rPr>
                <w:rFonts w:ascii="Aptos" w:hAnsi="Aptos"/>
                <w:b/>
                <w:color w:val="FFFFFF"/>
                <w:sz w:val="20"/>
              </w:rPr>
              <w:t>Conformidad de aprobación</w:t>
            </w:r>
          </w:p>
        </w:tc>
      </w:tr>
      <w:tr w:rsidR="00E573FC" w:rsidRPr="008375BC" w14:paraId="1E144306" w14:textId="77777777" w:rsidTr="00313338">
        <w:trPr>
          <w:trHeight w:val="340" w:hRule="atLeast"/>
        </w:trPr>
        <w:tc>
          <w:tcPr>
            <w:tcW w:w="447" w:type="dxa"/>
            <w:vAlign w:val="center"/>
            <w:tcMar>
              <w:top w:w="70" w:type="dxa"/>
              <w:bottom w:w="70" w:type="dxa"/>
              <w:left w:w="100" w:type="dxa"/>
              <w:right w:w="100" w:type="dxa"/>
            </w:tcMar>
          </w:tcPr>
          <w:p w14:paraId="08FBB536"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w:t>
            </w:r>
          </w:p>
        </w:tc>
        <w:tc>
          <w:tcPr>
            <w:tcW w:w="3092" w:type="dxa"/>
            <w:vAlign w:val="center"/>
            <w:tcMar>
              <w:top w:w="70" w:type="dxa"/>
              <w:bottom w:w="70" w:type="dxa"/>
              <w:left w:w="100" w:type="dxa"/>
              <w:right w:w="100" w:type="dxa"/>
            </w:tcMar>
          </w:tcPr>
          <w:p w14:paraId="3B637F5B"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Reuniones iniciales con el supervisor y personal de DAIRA S.A.C. para conocer la empresa, sus áreas y las principales necesidades tecnológicas.</w:t>
            </w:r>
          </w:p>
        </w:tc>
        <w:tc>
          <w:tcPr>
            <w:tcW w:w="1263" w:type="dxa"/>
            <w:vAlign w:val="center"/>
            <w:tcMar>
              <w:top w:w="70" w:type="dxa"/>
              <w:bottom w:w="70" w:type="dxa"/>
              <w:left w:w="100" w:type="dxa"/>
              <w:right w:w="100" w:type="dxa"/>
            </w:tcMar>
          </w:tcPr>
          <w:p w14:paraId="73199C60"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07–11 septiembre</w:t>
            </w:r>
          </w:p>
        </w:tc>
        <w:tc>
          <w:tcPr>
            <w:tcW w:w="1371" w:type="dxa"/>
            <w:vAlign w:val="center"/>
            <w:tcMar>
              <w:top w:w="70" w:type="dxa"/>
              <w:bottom w:w="70" w:type="dxa"/>
              <w:left w:w="100" w:type="dxa"/>
              <w:right w:w="100" w:type="dxa"/>
            </w:tcMar>
          </w:tcPr>
          <w:p w14:paraId="3890F24E"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1</w:t>
            </w:r>
          </w:p>
        </w:tc>
        <w:tc>
          <w:tcPr>
            <w:tcW w:w="1855" w:type="dxa"/>
            <w:vAlign w:val="center"/>
            <w:tcMar>
              <w:top w:w="70" w:type="dxa"/>
              <w:bottom w:w="70" w:type="dxa"/>
              <w:left w:w="100" w:type="dxa"/>
              <w:right w:w="100" w:type="dxa"/>
            </w:tcMar>
          </w:tcPr>
          <w:p w14:paraId="2BAC75AD"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Registro de reuniones y necesidades iniciales</w:t>
            </w:r>
          </w:p>
        </w:tc>
        <w:tc>
          <w:tcPr>
            <w:tcW w:w="1472" w:type="dxa"/>
            <w:tcMar>
              <w:top w:w="70" w:type="dxa"/>
              <w:bottom w:w="70" w:type="dxa"/>
              <w:left w:w="100" w:type="dxa"/>
              <w:right w:w="100" w:type="dxa"/>
            </w:tcMar>
          </w:tcPr>
          <w:p w14:paraId="122B3170"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466F2A0C" w14:textId="77777777" w:rsidTr="00313338">
        <w:trPr>
          <w:trHeight w:val="340" w:hRule="atLeast"/>
        </w:trPr>
        <w:tc>
          <w:tcPr>
            <w:tcW w:w="447" w:type="dxa"/>
            <w:vAlign w:val="center"/>
            <w:tcMar>
              <w:top w:w="70" w:type="dxa"/>
              <w:bottom w:w="70" w:type="dxa"/>
              <w:left w:w="100" w:type="dxa"/>
              <w:right w:w="100" w:type="dxa"/>
            </w:tcMar>
          </w:tcPr>
          <w:p w14:paraId="0A5BEC8A"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2</w:t>
            </w:r>
          </w:p>
        </w:tc>
        <w:tc>
          <w:tcPr>
            <w:tcW w:w="3092" w:type="dxa"/>
            <w:vAlign w:val="center"/>
            <w:tcMar>
              <w:top w:w="70" w:type="dxa"/>
              <w:bottom w:w="70" w:type="dxa"/>
              <w:left w:w="100" w:type="dxa"/>
              <w:right w:w="100" w:type="dxa"/>
            </w:tcMar>
          </w:tcPr>
          <w:p w14:paraId="038E15D2"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Entrevistas con los colaboradores del área contable e identificación de procesos críticos en la recepción y validación de comprobantes.</w:t>
            </w:r>
          </w:p>
        </w:tc>
        <w:tc>
          <w:tcPr>
            <w:tcW w:w="1263" w:type="dxa"/>
            <w:vAlign w:val="center"/>
            <w:tcMar>
              <w:top w:w="70" w:type="dxa"/>
              <w:bottom w:w="70" w:type="dxa"/>
              <w:left w:w="100" w:type="dxa"/>
              <w:right w:w="100" w:type="dxa"/>
            </w:tcMar>
          </w:tcPr>
          <w:p w14:paraId="7CE7C8CA"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14–19 septiembre</w:t>
            </w:r>
          </w:p>
        </w:tc>
        <w:tc>
          <w:tcPr>
            <w:tcW w:w="1371" w:type="dxa"/>
            <w:vAlign w:val="center"/>
            <w:tcMar>
              <w:top w:w="70" w:type="dxa"/>
              <w:bottom w:w="70" w:type="dxa"/>
              <w:left w:w="100" w:type="dxa"/>
              <w:right w:w="100" w:type="dxa"/>
            </w:tcMar>
          </w:tcPr>
          <w:p w14:paraId="630EF3BA"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2</w:t>
            </w:r>
          </w:p>
        </w:tc>
        <w:tc>
          <w:tcPr>
            <w:tcW w:w="1855" w:type="dxa"/>
            <w:vAlign w:val="center"/>
            <w:tcMar>
              <w:top w:w="70" w:type="dxa"/>
              <w:bottom w:w="70" w:type="dxa"/>
              <w:left w:w="100" w:type="dxa"/>
              <w:right w:w="100" w:type="dxa"/>
            </w:tcMar>
          </w:tcPr>
          <w:p w14:paraId="4FA91AA2"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Entrevistas y levantamiento de requerimientos iniciales</w:t>
            </w:r>
          </w:p>
        </w:tc>
        <w:tc>
          <w:tcPr>
            <w:tcW w:w="1472" w:type="dxa"/>
            <w:tcMar>
              <w:top w:w="70" w:type="dxa"/>
              <w:bottom w:w="70" w:type="dxa"/>
              <w:left w:w="100" w:type="dxa"/>
              <w:right w:w="100" w:type="dxa"/>
            </w:tcMar>
          </w:tcPr>
          <w:p w14:paraId="256FA08E"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26AC2E15" w14:textId="77777777" w:rsidTr="00313338">
        <w:trPr>
          <w:trHeight w:val="340" w:hRule="atLeast"/>
        </w:trPr>
        <w:tc>
          <w:tcPr>
            <w:tcW w:w="447" w:type="dxa"/>
            <w:vAlign w:val="center"/>
            <w:tcMar>
              <w:top w:w="70" w:type="dxa"/>
              <w:bottom w:w="70" w:type="dxa"/>
              <w:left w:w="100" w:type="dxa"/>
              <w:right w:w="100" w:type="dxa"/>
            </w:tcMar>
          </w:tcPr>
          <w:p w14:paraId="31ACEC9F"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3</w:t>
            </w:r>
          </w:p>
        </w:tc>
        <w:tc>
          <w:tcPr>
            <w:tcW w:w="3092" w:type="dxa"/>
            <w:vAlign w:val="center"/>
            <w:tcMar>
              <w:top w:w="70" w:type="dxa"/>
              <w:bottom w:w="70" w:type="dxa"/>
              <w:left w:w="100" w:type="dxa"/>
              <w:right w:w="100" w:type="dxa"/>
            </w:tcMar>
          </w:tcPr>
          <w:p w14:paraId="51FE5691"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Análisis del proceso actual de compras contables y validación ante SUNAT en DAIRA S.A.C. Definición del alcance del sistema web.</w:t>
            </w:r>
          </w:p>
        </w:tc>
        <w:tc>
          <w:tcPr>
            <w:tcW w:w="1263" w:type="dxa"/>
            <w:vAlign w:val="center"/>
            <w:tcMar>
              <w:top w:w="70" w:type="dxa"/>
              <w:bottom w:w="70" w:type="dxa"/>
              <w:left w:w="100" w:type="dxa"/>
              <w:right w:w="100" w:type="dxa"/>
            </w:tcMar>
          </w:tcPr>
          <w:p w14:paraId="254BEB78"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21–26 septiembre</w:t>
            </w:r>
          </w:p>
        </w:tc>
        <w:tc>
          <w:tcPr>
            <w:tcW w:w="1371" w:type="dxa"/>
            <w:vAlign w:val="center"/>
            <w:tcMar>
              <w:top w:w="70" w:type="dxa"/>
              <w:bottom w:w="70" w:type="dxa"/>
              <w:left w:w="100" w:type="dxa"/>
              <w:right w:w="100" w:type="dxa"/>
            </w:tcMar>
          </w:tcPr>
          <w:p w14:paraId="6C95188F"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3</w:t>
            </w:r>
          </w:p>
        </w:tc>
        <w:tc>
          <w:tcPr>
            <w:tcW w:w="1855" w:type="dxa"/>
            <w:vAlign w:val="center"/>
            <w:tcMar>
              <w:top w:w="70" w:type="dxa"/>
              <w:bottom w:w="70" w:type="dxa"/>
              <w:left w:w="100" w:type="dxa"/>
              <w:right w:w="100" w:type="dxa"/>
            </w:tcMar>
          </w:tcPr>
          <w:p w14:paraId="2EDC081B"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Documento de análisis y requerimientos priorizados</w:t>
            </w:r>
          </w:p>
        </w:tc>
        <w:tc>
          <w:tcPr>
            <w:tcW w:w="1472" w:type="dxa"/>
            <w:tcMar>
              <w:top w:w="70" w:type="dxa"/>
              <w:bottom w:w="70" w:type="dxa"/>
              <w:left w:w="100" w:type="dxa"/>
              <w:right w:w="100" w:type="dxa"/>
            </w:tcMar>
          </w:tcPr>
          <w:p w14:paraId="4A2FCBD9"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3B9F9EAD" w14:textId="77777777" w:rsidTr="00313338">
        <w:trPr>
          <w:trHeight w:val="340" w:hRule="atLeast"/>
        </w:trPr>
        <w:tc>
          <w:tcPr>
            <w:tcW w:w="447" w:type="dxa"/>
            <w:vAlign w:val="center"/>
            <w:tcMar>
              <w:top w:w="70" w:type="dxa"/>
              <w:bottom w:w="70" w:type="dxa"/>
              <w:left w:w="100" w:type="dxa"/>
              <w:right w:w="100" w:type="dxa"/>
            </w:tcMar>
          </w:tcPr>
          <w:p w14:paraId="3670A4D6"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4</w:t>
            </w:r>
          </w:p>
        </w:tc>
        <w:tc>
          <w:tcPr>
            <w:tcW w:w="3092" w:type="dxa"/>
            <w:vAlign w:val="center"/>
            <w:tcMar>
              <w:top w:w="70" w:type="dxa"/>
              <w:bottom w:w="70" w:type="dxa"/>
              <w:left w:w="100" w:type="dxa"/>
              <w:right w:w="100" w:type="dxa"/>
            </w:tcMar>
          </w:tcPr>
          <w:p w14:paraId="1A706AFB"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Diseño de la arquitectura tecnológica (FastAPI, React, PostgreSQL, Docker) y modelo de datos del sistema web.</w:t>
            </w:r>
          </w:p>
        </w:tc>
        <w:tc>
          <w:tcPr>
            <w:tcW w:w="1263" w:type="dxa"/>
            <w:vAlign w:val="center"/>
            <w:tcMar>
              <w:top w:w="70" w:type="dxa"/>
              <w:bottom w:w="70" w:type="dxa"/>
              <w:left w:w="100" w:type="dxa"/>
              <w:right w:w="100" w:type="dxa"/>
            </w:tcMar>
          </w:tcPr>
          <w:p w14:paraId="65C4CC5D"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28 septiembre–02 octubre</w:t>
            </w:r>
          </w:p>
        </w:tc>
        <w:tc>
          <w:tcPr>
            <w:tcW w:w="1371" w:type="dxa"/>
            <w:vAlign w:val="center"/>
            <w:tcMar>
              <w:top w:w="70" w:type="dxa"/>
              <w:bottom w:w="70" w:type="dxa"/>
              <w:left w:w="100" w:type="dxa"/>
              <w:right w:w="100" w:type="dxa"/>
            </w:tcMar>
          </w:tcPr>
          <w:p w14:paraId="49E0F9EE"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4</w:t>
            </w:r>
          </w:p>
        </w:tc>
        <w:tc>
          <w:tcPr>
            <w:tcW w:w="1855" w:type="dxa"/>
            <w:vAlign w:val="center"/>
            <w:tcMar>
              <w:top w:w="70" w:type="dxa"/>
              <w:bottom w:w="70" w:type="dxa"/>
              <w:left w:w="100" w:type="dxa"/>
              <w:right w:w="100" w:type="dxa"/>
            </w:tcMar>
          </w:tcPr>
          <w:p w14:paraId="56E0F9C0"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Arquitectura del sistema y modelo de base de datos</w:t>
            </w:r>
          </w:p>
        </w:tc>
        <w:tc>
          <w:tcPr>
            <w:tcW w:w="1472" w:type="dxa"/>
            <w:tcMar>
              <w:top w:w="70" w:type="dxa"/>
              <w:bottom w:w="70" w:type="dxa"/>
              <w:left w:w="100" w:type="dxa"/>
              <w:right w:w="100" w:type="dxa"/>
            </w:tcMar>
          </w:tcPr>
          <w:p w14:paraId="0FDA0FDF"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60D4697E" w14:textId="77777777" w:rsidTr="00313338">
        <w:trPr>
          <w:trHeight w:val="340" w:hRule="atLeast"/>
        </w:trPr>
        <w:tc>
          <w:tcPr>
            <w:tcW w:w="447" w:type="dxa"/>
            <w:vAlign w:val="center"/>
            <w:tcMar>
              <w:top w:w="70" w:type="dxa"/>
              <w:bottom w:w="70" w:type="dxa"/>
              <w:left w:w="100" w:type="dxa"/>
              <w:right w:w="100" w:type="dxa"/>
            </w:tcMar>
          </w:tcPr>
          <w:p w14:paraId="75972351"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5</w:t>
            </w:r>
          </w:p>
        </w:tc>
        <w:tc>
          <w:tcPr>
            <w:tcW w:w="3092" w:type="dxa"/>
            <w:vAlign w:val="center"/>
            <w:tcMar>
              <w:top w:w="70" w:type="dxa"/>
              <w:bottom w:w="70" w:type="dxa"/>
              <w:left w:w="100" w:type="dxa"/>
              <w:right w:w="100" w:type="dxa"/>
            </w:tcMar>
          </w:tcPr>
          <w:p w14:paraId="4232DDC6"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Configuración del entorno de desarrollo compartido, contenedores Docker, base de datos PostgreSQL, estructura base del backend y frontend.</w:t>
            </w:r>
          </w:p>
        </w:tc>
        <w:tc>
          <w:tcPr>
            <w:tcW w:w="1263" w:type="dxa"/>
            <w:vAlign w:val="center"/>
            <w:tcMar>
              <w:top w:w="70" w:type="dxa"/>
              <w:bottom w:w="70" w:type="dxa"/>
              <w:left w:w="100" w:type="dxa"/>
              <w:right w:w="100" w:type="dxa"/>
            </w:tcMar>
          </w:tcPr>
          <w:p w14:paraId="3472DECE"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05–09 octubre</w:t>
            </w:r>
          </w:p>
        </w:tc>
        <w:tc>
          <w:tcPr>
            <w:tcW w:w="1371" w:type="dxa"/>
            <w:vAlign w:val="center"/>
            <w:tcMar>
              <w:top w:w="70" w:type="dxa"/>
              <w:bottom w:w="70" w:type="dxa"/>
              <w:left w:w="100" w:type="dxa"/>
              <w:right w:w="100" w:type="dxa"/>
            </w:tcMar>
          </w:tcPr>
          <w:p w14:paraId="35DA5190"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5</w:t>
            </w:r>
          </w:p>
        </w:tc>
        <w:tc>
          <w:tcPr>
            <w:tcW w:w="1855" w:type="dxa"/>
            <w:vAlign w:val="center"/>
            <w:tcMar>
              <w:top w:w="70" w:type="dxa"/>
              <w:bottom w:w="70" w:type="dxa"/>
              <w:left w:w="100" w:type="dxa"/>
              <w:right w:w="100" w:type="dxa"/>
            </w:tcMar>
          </w:tcPr>
          <w:p w14:paraId="1377DB28"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Entorno de desarrollo y repositorios configurados</w:t>
            </w:r>
          </w:p>
        </w:tc>
        <w:tc>
          <w:tcPr>
            <w:tcW w:w="1472" w:type="dxa"/>
            <w:tcMar>
              <w:top w:w="70" w:type="dxa"/>
              <w:bottom w:w="70" w:type="dxa"/>
              <w:left w:w="100" w:type="dxa"/>
              <w:right w:w="100" w:type="dxa"/>
            </w:tcMar>
          </w:tcPr>
          <w:p w14:paraId="781F38D6"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4BC53EDF" w14:textId="77777777" w:rsidTr="00313338">
        <w:trPr>
          <w:trHeight w:val="340" w:hRule="atLeast"/>
        </w:trPr>
        <w:tc>
          <w:tcPr>
            <w:tcW w:w="447" w:type="dxa"/>
            <w:vAlign w:val="center"/>
            <w:tcMar>
              <w:top w:w="70" w:type="dxa"/>
              <w:bottom w:w="70" w:type="dxa"/>
              <w:left w:w="100" w:type="dxa"/>
              <w:right w:w="100" w:type="dxa"/>
            </w:tcMar>
          </w:tcPr>
          <w:p w14:paraId="4FDFFB70"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6</w:t>
            </w:r>
          </w:p>
        </w:tc>
        <w:tc>
          <w:tcPr>
            <w:tcW w:w="3092" w:type="dxa"/>
            <w:vAlign w:val="center"/>
            <w:tcMar>
              <w:top w:w="70" w:type="dxa"/>
              <w:bottom w:w="70" w:type="dxa"/>
              <w:left w:w="100" w:type="dxa"/>
              <w:right w:w="100" w:type="dxa"/>
            </w:tcMar>
          </w:tcPr>
          <w:p w14:paraId="5EBDCA68"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Desarrollo del módulo de autenticación de usuarios (JWT, roles Administrador/Contador) y selección contextual de la empresa activa (DAIRA S.A.C.).</w:t>
            </w:r>
          </w:p>
        </w:tc>
        <w:tc>
          <w:tcPr>
            <w:tcW w:w="1263" w:type="dxa"/>
            <w:vAlign w:val="center"/>
            <w:tcMar>
              <w:top w:w="70" w:type="dxa"/>
              <w:bottom w:w="70" w:type="dxa"/>
              <w:left w:w="100" w:type="dxa"/>
              <w:right w:w="100" w:type="dxa"/>
            </w:tcMar>
          </w:tcPr>
          <w:p w14:paraId="320AE600"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12–16 octubre</w:t>
            </w:r>
          </w:p>
        </w:tc>
        <w:tc>
          <w:tcPr>
            <w:tcW w:w="1371" w:type="dxa"/>
            <w:vAlign w:val="center"/>
            <w:tcMar>
              <w:top w:w="70" w:type="dxa"/>
              <w:bottom w:w="70" w:type="dxa"/>
              <w:left w:w="100" w:type="dxa"/>
              <w:right w:w="100" w:type="dxa"/>
            </w:tcMar>
          </w:tcPr>
          <w:p w14:paraId="67266F41"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6</w:t>
            </w:r>
          </w:p>
        </w:tc>
        <w:tc>
          <w:tcPr>
            <w:tcW w:w="1855" w:type="dxa"/>
            <w:vAlign w:val="center"/>
            <w:tcMar>
              <w:top w:w="70" w:type="dxa"/>
              <w:bottom w:w="70" w:type="dxa"/>
              <w:left w:w="100" w:type="dxa"/>
              <w:right w:w="100" w:type="dxa"/>
            </w:tcMar>
          </w:tcPr>
          <w:p w14:paraId="488707F9"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Módulo de acceso, seguridad y multitenancy operativo</w:t>
            </w:r>
          </w:p>
        </w:tc>
        <w:tc>
          <w:tcPr>
            <w:tcW w:w="1472" w:type="dxa"/>
            <w:tcMar>
              <w:top w:w="70" w:type="dxa"/>
              <w:bottom w:w="70" w:type="dxa"/>
              <w:left w:w="100" w:type="dxa"/>
              <w:right w:w="100" w:type="dxa"/>
            </w:tcMar>
          </w:tcPr>
          <w:p w14:paraId="7F49C2DB"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1C8D22C9" w14:textId="77777777" w:rsidTr="00313338">
        <w:trPr>
          <w:trHeight w:val="340" w:hRule="atLeast"/>
        </w:trPr>
        <w:tc>
          <w:tcPr>
            <w:tcW w:w="447" w:type="dxa"/>
            <w:vAlign w:val="center"/>
            <w:tcMar>
              <w:top w:w="70" w:type="dxa"/>
              <w:bottom w:w="70" w:type="dxa"/>
              <w:left w:w="100" w:type="dxa"/>
              <w:right w:w="100" w:type="dxa"/>
            </w:tcMar>
          </w:tcPr>
          <w:p w14:paraId="6909DFD4"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7</w:t>
            </w:r>
          </w:p>
        </w:tc>
        <w:tc>
          <w:tcPr>
            <w:tcW w:w="3092" w:type="dxa"/>
            <w:vAlign w:val="center"/>
            <w:tcMar>
              <w:top w:w="70" w:type="dxa"/>
              <w:bottom w:w="70" w:type="dxa"/>
              <w:left w:w="100" w:type="dxa"/>
              <w:right w:w="100" w:type="dxa"/>
            </w:tcMar>
          </w:tcPr>
          <w:p w14:paraId="3ADCBAA8"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Implementación de la carga perimetral segura del Registro de Compras en Excel (.xlsx), validación de magic bytes y mitigación de amenazas (Zip Bomb, macros).</w:t>
            </w:r>
          </w:p>
        </w:tc>
        <w:tc>
          <w:tcPr>
            <w:tcW w:w="1263" w:type="dxa"/>
            <w:vAlign w:val="center"/>
            <w:tcMar>
              <w:top w:w="70" w:type="dxa"/>
              <w:bottom w:w="70" w:type="dxa"/>
              <w:left w:w="100" w:type="dxa"/>
              <w:right w:w="100" w:type="dxa"/>
            </w:tcMar>
          </w:tcPr>
          <w:p w14:paraId="40F1956D"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19–23 octubre</w:t>
            </w:r>
          </w:p>
        </w:tc>
        <w:tc>
          <w:tcPr>
            <w:tcW w:w="1371" w:type="dxa"/>
            <w:vAlign w:val="center"/>
            <w:tcMar>
              <w:top w:w="70" w:type="dxa"/>
              <w:bottom w:w="70" w:type="dxa"/>
              <w:left w:w="100" w:type="dxa"/>
              <w:right w:w="100" w:type="dxa"/>
            </w:tcMar>
          </w:tcPr>
          <w:p w14:paraId="0EFE3AA3"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7</w:t>
            </w:r>
          </w:p>
        </w:tc>
        <w:tc>
          <w:tcPr>
            <w:tcW w:w="1855" w:type="dxa"/>
            <w:vAlign w:val="center"/>
            <w:tcMar>
              <w:top w:w="70" w:type="dxa"/>
              <w:bottom w:w="70" w:type="dxa"/>
              <w:left w:w="100" w:type="dxa"/>
              <w:right w:w="100" w:type="dxa"/>
            </w:tcMar>
          </w:tcPr>
          <w:p w14:paraId="4A1C2FFE"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Componente de carga perimetral y validación estructural de archivos</w:t>
            </w:r>
          </w:p>
        </w:tc>
        <w:tc>
          <w:tcPr>
            <w:tcW w:w="1472" w:type="dxa"/>
            <w:tcMar>
              <w:top w:w="70" w:type="dxa"/>
              <w:bottom w:w="70" w:type="dxa"/>
              <w:left w:w="100" w:type="dxa"/>
              <w:right w:w="100" w:type="dxa"/>
            </w:tcMar>
          </w:tcPr>
          <w:p w14:paraId="366A06A1"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330F435B" w14:textId="77777777" w:rsidTr="00313338">
        <w:trPr>
          <w:trHeight w:val="340" w:hRule="atLeast"/>
        </w:trPr>
        <w:tc>
          <w:tcPr>
            <w:tcW w:w="447" w:type="dxa"/>
            <w:vAlign w:val="center"/>
            <w:tcMar>
              <w:top w:w="70" w:type="dxa"/>
              <w:bottom w:w="70" w:type="dxa"/>
              <w:left w:w="100" w:type="dxa"/>
              <w:right w:w="100" w:type="dxa"/>
            </w:tcMar>
          </w:tcPr>
          <w:p w14:paraId="6D7C39C1"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8</w:t>
            </w:r>
          </w:p>
        </w:tc>
        <w:tc>
          <w:tcPr>
            <w:tcW w:w="3092" w:type="dxa"/>
            <w:vAlign w:val="center"/>
            <w:tcMar>
              <w:top w:w="70" w:type="dxa"/>
              <w:bottom w:w="70" w:type="dxa"/>
              <w:left w:w="100" w:type="dxa"/>
              <w:right w:w="100" w:type="dxa"/>
            </w:tcMar>
          </w:tcPr>
          <w:p w14:paraId="51C09EEB"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Desarrollo del motor heurístico de detección multinivel de cabeceras en Formato 8.1, resolución de celdas combinadas y filtrado de filas no operativas.</w:t>
            </w:r>
          </w:p>
        </w:tc>
        <w:tc>
          <w:tcPr>
            <w:tcW w:w="1263" w:type="dxa"/>
            <w:vAlign w:val="center"/>
            <w:tcMar>
              <w:top w:w="70" w:type="dxa"/>
              <w:bottom w:w="70" w:type="dxa"/>
              <w:left w:w="100" w:type="dxa"/>
              <w:right w:w="100" w:type="dxa"/>
            </w:tcMar>
          </w:tcPr>
          <w:p w14:paraId="659D764F"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26–30 octubre</w:t>
            </w:r>
          </w:p>
        </w:tc>
        <w:tc>
          <w:tcPr>
            <w:tcW w:w="1371" w:type="dxa"/>
            <w:vAlign w:val="center"/>
            <w:tcMar>
              <w:top w:w="70" w:type="dxa"/>
              <w:bottom w:w="70" w:type="dxa"/>
              <w:left w:w="100" w:type="dxa"/>
              <w:right w:w="100" w:type="dxa"/>
            </w:tcMar>
          </w:tcPr>
          <w:p w14:paraId="64D0A5D7"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8</w:t>
            </w:r>
          </w:p>
        </w:tc>
        <w:tc>
          <w:tcPr>
            <w:tcW w:w="1855" w:type="dxa"/>
            <w:vAlign w:val="center"/>
            <w:tcMar>
              <w:top w:w="70" w:type="dxa"/>
              <w:bottom w:w="70" w:type="dxa"/>
              <w:left w:w="100" w:type="dxa"/>
              <w:right w:w="100" w:type="dxa"/>
            </w:tcMar>
          </w:tcPr>
          <w:p w14:paraId="33770D96"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Algoritmo de parsing tabular contable y resolución de celdas combinadas</w:t>
            </w:r>
          </w:p>
        </w:tc>
        <w:tc>
          <w:tcPr>
            <w:tcW w:w="1472" w:type="dxa"/>
            <w:tcMar>
              <w:top w:w="70" w:type="dxa"/>
              <w:bottom w:w="70" w:type="dxa"/>
              <w:left w:w="100" w:type="dxa"/>
              <w:right w:w="100" w:type="dxa"/>
            </w:tcMar>
          </w:tcPr>
          <w:p w14:paraId="7950FD38"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79AF2305" w14:textId="77777777" w:rsidTr="00313338">
        <w:trPr>
          <w:trHeight w:val="340" w:hRule="atLeast"/>
        </w:trPr>
        <w:tc>
          <w:tcPr>
            <w:tcW w:w="447" w:type="dxa"/>
            <w:vAlign w:val="center"/>
            <w:tcMar>
              <w:top w:w="70" w:type="dxa"/>
              <w:bottom w:w="70" w:type="dxa"/>
              <w:left w:w="100" w:type="dxa"/>
              <w:right w:w="100" w:type="dxa"/>
            </w:tcMar>
          </w:tcPr>
          <w:p w14:paraId="6B97D731"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9</w:t>
            </w:r>
          </w:p>
        </w:tc>
        <w:tc>
          <w:tcPr>
            <w:tcW w:w="3092" w:type="dxa"/>
            <w:vAlign w:val="center"/>
            <w:tcMar>
              <w:top w:w="70" w:type="dxa"/>
              <w:bottom w:w="70" w:type="dxa"/>
              <w:left w:w="100" w:type="dxa"/>
              <w:right w:w="100" w:type="dxa"/>
            </w:tcMar>
          </w:tcPr>
          <w:p w14:paraId="3B276A89"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Implementación de la extracción y normalización de clave fiscal (RUC emisor, tipo, serie, número correlativo, fecha e importes) y tratamiento dual de montos.</w:t>
            </w:r>
          </w:p>
        </w:tc>
        <w:tc>
          <w:tcPr>
            <w:tcW w:w="1263" w:type="dxa"/>
            <w:vAlign w:val="center"/>
            <w:tcMar>
              <w:top w:w="70" w:type="dxa"/>
              <w:bottom w:w="70" w:type="dxa"/>
              <w:left w:w="100" w:type="dxa"/>
              <w:right w:w="100" w:type="dxa"/>
            </w:tcMar>
          </w:tcPr>
          <w:p w14:paraId="722EEDCC"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02–06 noviembre</w:t>
            </w:r>
          </w:p>
        </w:tc>
        <w:tc>
          <w:tcPr>
            <w:tcW w:w="1371" w:type="dxa"/>
            <w:vAlign w:val="center"/>
            <w:tcMar>
              <w:top w:w="70" w:type="dxa"/>
              <w:bottom w:w="70" w:type="dxa"/>
              <w:left w:w="100" w:type="dxa"/>
              <w:right w:w="100" w:type="dxa"/>
            </w:tcMar>
          </w:tcPr>
          <w:p w14:paraId="0D6597C2"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9</w:t>
            </w:r>
          </w:p>
        </w:tc>
        <w:tc>
          <w:tcPr>
            <w:tcW w:w="1855" w:type="dxa"/>
            <w:vAlign w:val="center"/>
            <w:tcMar>
              <w:top w:w="70" w:type="dxa"/>
              <w:bottom w:w="70" w:type="dxa"/>
              <w:left w:w="100" w:type="dxa"/>
              <w:right w:w="100" w:type="dxa"/>
            </w:tcMar>
          </w:tcPr>
          <w:p w14:paraId="0D7BAFA4"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Módulo de extracción, normalización no destructiva y cálculo de importes</w:t>
            </w:r>
          </w:p>
        </w:tc>
        <w:tc>
          <w:tcPr>
            <w:tcW w:w="1472" w:type="dxa"/>
            <w:tcMar>
              <w:top w:w="70" w:type="dxa"/>
              <w:bottom w:w="70" w:type="dxa"/>
              <w:left w:w="100" w:type="dxa"/>
              <w:right w:w="100" w:type="dxa"/>
            </w:tcMar>
          </w:tcPr>
          <w:p w14:paraId="5D0DE8F7"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09B0634C" w14:textId="77777777" w:rsidTr="00313338">
        <w:trPr>
          <w:trHeight w:val="340" w:hRule="atLeast"/>
        </w:trPr>
        <w:tc>
          <w:tcPr>
            <w:tcW w:w="447" w:type="dxa"/>
            <w:vAlign w:val="center"/>
            <w:tcMar>
              <w:top w:w="70" w:type="dxa"/>
              <w:bottom w:w="70" w:type="dxa"/>
              <w:left w:w="100" w:type="dxa"/>
              <w:right w:w="100" w:type="dxa"/>
            </w:tcMar>
          </w:tcPr>
          <w:p w14:paraId="4EDF681B"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10</w:t>
            </w:r>
          </w:p>
        </w:tc>
        <w:tc>
          <w:tcPr>
            <w:tcW w:w="3092" w:type="dxa"/>
            <w:vAlign w:val="center"/>
            <w:tcMar>
              <w:top w:w="70" w:type="dxa"/>
              <w:bottom w:w="70" w:type="dxa"/>
              <w:left w:w="100" w:type="dxa"/>
              <w:right w:w="100" w:type="dxa"/>
            </w:tcMar>
          </w:tcPr>
          <w:p w14:paraId="6BA9C639"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Desarrollo de las reglas de prevalidación de campos obligatorios, detección de comprobantes no soportados y marcado de registros incompletos.</w:t>
            </w:r>
          </w:p>
        </w:tc>
        <w:tc>
          <w:tcPr>
            <w:tcW w:w="1263" w:type="dxa"/>
            <w:vAlign w:val="center"/>
            <w:tcMar>
              <w:top w:w="70" w:type="dxa"/>
              <w:bottom w:w="70" w:type="dxa"/>
              <w:left w:w="100" w:type="dxa"/>
              <w:right w:w="100" w:type="dxa"/>
            </w:tcMar>
          </w:tcPr>
          <w:p w14:paraId="6B26608E"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09–13 noviembre</w:t>
            </w:r>
          </w:p>
        </w:tc>
        <w:tc>
          <w:tcPr>
            <w:tcW w:w="1371" w:type="dxa"/>
            <w:vAlign w:val="center"/>
            <w:tcMar>
              <w:top w:w="70" w:type="dxa"/>
              <w:bottom w:w="70" w:type="dxa"/>
              <w:left w:w="100" w:type="dxa"/>
              <w:right w:w="100" w:type="dxa"/>
            </w:tcMar>
          </w:tcPr>
          <w:p w14:paraId="3A531E7F"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10</w:t>
            </w:r>
          </w:p>
        </w:tc>
        <w:tc>
          <w:tcPr>
            <w:tcW w:w="1855" w:type="dxa"/>
            <w:vAlign w:val="center"/>
            <w:tcMar>
              <w:top w:w="70" w:type="dxa"/>
              <w:bottom w:w="70" w:type="dxa"/>
              <w:left w:w="100" w:type="dxa"/>
              <w:right w:w="100" w:type="dxa"/>
            </w:tcMar>
          </w:tcPr>
          <w:p w14:paraId="21C5D22B"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Módulo de prevalidación fiscal y control de integridad de datos</w:t>
            </w:r>
          </w:p>
        </w:tc>
        <w:tc>
          <w:tcPr>
            <w:tcW w:w="1472" w:type="dxa"/>
            <w:tcMar>
              <w:top w:w="70" w:type="dxa"/>
              <w:bottom w:w="70" w:type="dxa"/>
              <w:left w:w="100" w:type="dxa"/>
              <w:right w:w="100" w:type="dxa"/>
            </w:tcMar>
          </w:tcPr>
          <w:p w14:paraId="3D1C81E8"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64700A66" w14:textId="77777777" w:rsidTr="00313338">
        <w:trPr>
          <w:trHeight w:val="340" w:hRule="atLeast"/>
        </w:trPr>
        <w:tc>
          <w:tcPr>
            <w:tcW w:w="447" w:type="dxa"/>
            <w:vAlign w:val="center"/>
            <w:tcMar>
              <w:top w:w="70" w:type="dxa"/>
              <w:bottom w:w="70" w:type="dxa"/>
              <w:left w:w="100" w:type="dxa"/>
              <w:right w:w="100" w:type="dxa"/>
            </w:tcMar>
          </w:tcPr>
          <w:p w14:paraId="4EDE0F0F"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11</w:t>
            </w:r>
          </w:p>
        </w:tc>
        <w:tc>
          <w:tcPr>
            <w:tcW w:w="3092" w:type="dxa"/>
            <w:vAlign w:val="center"/>
            <w:tcMar>
              <w:top w:w="70" w:type="dxa"/>
              <w:bottom w:w="70" w:type="dxa"/>
              <w:left w:w="100" w:type="dxa"/>
              <w:right w:w="100" w:type="dxa"/>
            </w:tcMar>
          </w:tcPr>
          <w:p w14:paraId="37F491FC"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Implementación del detector de comprobantes duplicados en el lote importado por clave fiscal única (RUC + Tipo + Serie + Número).</w:t>
            </w:r>
          </w:p>
        </w:tc>
        <w:tc>
          <w:tcPr>
            <w:tcW w:w="1263" w:type="dxa"/>
            <w:vAlign w:val="center"/>
            <w:tcMar>
              <w:top w:w="70" w:type="dxa"/>
              <w:bottom w:w="70" w:type="dxa"/>
              <w:left w:w="100" w:type="dxa"/>
              <w:right w:w="100" w:type="dxa"/>
            </w:tcMar>
          </w:tcPr>
          <w:p w14:paraId="3C913ABA"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16–20 noviembre</w:t>
            </w:r>
          </w:p>
        </w:tc>
        <w:tc>
          <w:tcPr>
            <w:tcW w:w="1371" w:type="dxa"/>
            <w:vAlign w:val="center"/>
            <w:tcMar>
              <w:top w:w="70" w:type="dxa"/>
              <w:bottom w:w="70" w:type="dxa"/>
              <w:left w:w="100" w:type="dxa"/>
              <w:right w:w="100" w:type="dxa"/>
            </w:tcMar>
          </w:tcPr>
          <w:p w14:paraId="2A86C4AB"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11</w:t>
            </w:r>
          </w:p>
        </w:tc>
        <w:tc>
          <w:tcPr>
            <w:tcW w:w="1855" w:type="dxa"/>
            <w:vAlign w:val="center"/>
            <w:tcMar>
              <w:top w:w="70" w:type="dxa"/>
              <w:bottom w:w="70" w:type="dxa"/>
              <w:left w:w="100" w:type="dxa"/>
              <w:right w:w="100" w:type="dxa"/>
            </w:tcMar>
          </w:tcPr>
          <w:p w14:paraId="0F339876"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Algoritmo de detección y prevención de duplicados internos</w:t>
            </w:r>
          </w:p>
        </w:tc>
        <w:tc>
          <w:tcPr>
            <w:tcW w:w="1472" w:type="dxa"/>
            <w:tcMar>
              <w:top w:w="70" w:type="dxa"/>
              <w:bottom w:w="70" w:type="dxa"/>
              <w:left w:w="100" w:type="dxa"/>
              <w:right w:w="100" w:type="dxa"/>
            </w:tcMar>
          </w:tcPr>
          <w:p w14:paraId="496C8D28"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2AD8ED22" w14:textId="77777777" w:rsidTr="00313338">
        <w:trPr>
          <w:trHeight w:val="340" w:hRule="atLeast"/>
        </w:trPr>
        <w:tc>
          <w:tcPr>
            <w:tcW w:w="447" w:type="dxa"/>
            <w:vAlign w:val="center"/>
            <w:tcMar>
              <w:top w:w="70" w:type="dxa"/>
              <w:bottom w:w="70" w:type="dxa"/>
              <w:left w:w="100" w:type="dxa"/>
              <w:right w:w="100" w:type="dxa"/>
            </w:tcMar>
          </w:tcPr>
          <w:p w14:paraId="394BE736"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12</w:t>
            </w:r>
          </w:p>
        </w:tc>
        <w:tc>
          <w:tcPr>
            <w:tcW w:w="3092" w:type="dxa"/>
            <w:vAlign w:val="center"/>
            <w:tcMar>
              <w:top w:w="70" w:type="dxa"/>
              <w:bottom w:w="70" w:type="dxa"/>
              <w:left w:w="100" w:type="dxa"/>
              <w:right w:w="100" w:type="dxa"/>
            </w:tcMar>
          </w:tcPr>
          <w:p w14:paraId="2FF1DBA2"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Desarrollo de la interfaz de vista previa interactiva, filtros por estado (LISTO, ERROR, DUPLICADO, NO_SOPORTADO), búsqueda en vivo y preparación del lote para despacho.</w:t>
            </w:r>
          </w:p>
        </w:tc>
        <w:tc>
          <w:tcPr>
            <w:tcW w:w="1263" w:type="dxa"/>
            <w:vAlign w:val="center"/>
            <w:tcMar>
              <w:top w:w="70" w:type="dxa"/>
              <w:bottom w:w="70" w:type="dxa"/>
              <w:left w:w="100" w:type="dxa"/>
              <w:right w:w="100" w:type="dxa"/>
            </w:tcMar>
          </w:tcPr>
          <w:p w14:paraId="6C83A799"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23–27 noviembre</w:t>
            </w:r>
          </w:p>
        </w:tc>
        <w:tc>
          <w:tcPr>
            <w:tcW w:w="1371" w:type="dxa"/>
            <w:vAlign w:val="center"/>
            <w:tcMar>
              <w:top w:w="70" w:type="dxa"/>
              <w:bottom w:w="70" w:type="dxa"/>
              <w:left w:w="100" w:type="dxa"/>
              <w:right w:w="100" w:type="dxa"/>
            </w:tcMar>
          </w:tcPr>
          <w:p w14:paraId="11C178F1"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12</w:t>
            </w:r>
          </w:p>
        </w:tc>
        <w:tc>
          <w:tcPr>
            <w:tcW w:w="1855" w:type="dxa"/>
            <w:vAlign w:val="center"/>
            <w:tcMar>
              <w:top w:w="70" w:type="dxa"/>
              <w:bottom w:w="70" w:type="dxa"/>
              <w:left w:w="100" w:type="dxa"/>
              <w:right w:w="100" w:type="dxa"/>
            </w:tcMar>
          </w:tcPr>
          <w:p w14:paraId="46497FCE"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Vista previa interactiva, diagnóstico y despacho del lote preparado</w:t>
            </w:r>
          </w:p>
        </w:tc>
        <w:tc>
          <w:tcPr>
            <w:tcW w:w="1472" w:type="dxa"/>
            <w:tcMar>
              <w:top w:w="70" w:type="dxa"/>
              <w:bottom w:w="70" w:type="dxa"/>
              <w:left w:w="100" w:type="dxa"/>
              <w:right w:w="100" w:type="dxa"/>
            </w:tcMar>
          </w:tcPr>
          <w:p w14:paraId="0CB8DBE7"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712BDF61" w14:textId="77777777" w:rsidTr="00313338">
        <w:trPr>
          <w:trHeight w:val="340" w:hRule="atLeast"/>
        </w:trPr>
        <w:tc>
          <w:tcPr>
            <w:tcW w:w="447" w:type="dxa"/>
            <w:vAlign w:val="center"/>
            <w:tcMar>
              <w:top w:w="70" w:type="dxa"/>
              <w:bottom w:w="70" w:type="dxa"/>
              <w:left w:w="100" w:type="dxa"/>
              <w:right w:w="100" w:type="dxa"/>
            </w:tcMar>
          </w:tcPr>
          <w:p w14:paraId="5F0DFE60"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13</w:t>
            </w:r>
          </w:p>
        </w:tc>
        <w:tc>
          <w:tcPr>
            <w:tcW w:w="3092" w:type="dxa"/>
            <w:vAlign w:val="center"/>
            <w:tcMar>
              <w:top w:w="70" w:type="dxa"/>
              <w:bottom w:w="70" w:type="dxa"/>
              <w:left w:w="100" w:type="dxa"/>
              <w:right w:w="100" w:type="dxa"/>
            </w:tcMar>
          </w:tcPr>
          <w:p w14:paraId="36E49E97"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Pruebas de integración entre el módulo de preparación de comprobantes (Módulo 1) y el módulo de validación masiva SUNAT (Módulo 2), corrección de observaciones.</w:t>
            </w:r>
          </w:p>
        </w:tc>
        <w:tc>
          <w:tcPr>
            <w:tcW w:w="1263" w:type="dxa"/>
            <w:vAlign w:val="center"/>
            <w:tcMar>
              <w:top w:w="70" w:type="dxa"/>
              <w:bottom w:w="70" w:type="dxa"/>
              <w:left w:w="100" w:type="dxa"/>
              <w:right w:w="100" w:type="dxa"/>
            </w:tcMar>
          </w:tcPr>
          <w:p w14:paraId="7BA4C80A"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30 nov. – 04 dic.</w:t>
            </w:r>
          </w:p>
        </w:tc>
        <w:tc>
          <w:tcPr>
            <w:tcW w:w="1371" w:type="dxa"/>
            <w:vAlign w:val="center"/>
            <w:tcMar>
              <w:top w:w="70" w:type="dxa"/>
              <w:bottom w:w="70" w:type="dxa"/>
              <w:left w:w="100" w:type="dxa"/>
              <w:right w:w="100" w:type="dxa"/>
            </w:tcMar>
          </w:tcPr>
          <w:p w14:paraId="7B9B28E1"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13</w:t>
            </w:r>
          </w:p>
        </w:tc>
        <w:tc>
          <w:tcPr>
            <w:tcW w:w="1855" w:type="dxa"/>
            <w:vAlign w:val="center"/>
            <w:tcMar>
              <w:top w:w="70" w:type="dxa"/>
              <w:bottom w:w="70" w:type="dxa"/>
              <w:left w:w="100" w:type="dxa"/>
              <w:right w:w="100" w:type="dxa"/>
            </w:tcMar>
          </w:tcPr>
          <w:p w14:paraId="0A7C4CAF"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Informe de pruebas de integración entre módulos y depuración de errores</w:t>
            </w:r>
          </w:p>
        </w:tc>
        <w:tc>
          <w:tcPr>
            <w:tcW w:w="1472" w:type="dxa"/>
            <w:vAlign w:val="center"/>
            <w:tcMar>
              <w:top w:w="70" w:type="dxa"/>
              <w:bottom w:w="70" w:type="dxa"/>
              <w:left w:w="100" w:type="dxa"/>
              <w:right w:w="100" w:type="dxa"/>
            </w:tcMar>
          </w:tcPr>
          <w:p w14:paraId="5D967C50"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209496F4" w14:textId="77777777" w:rsidTr="00313338">
        <w:trPr>
          <w:trHeight w:val="340" w:hRule="atLeast"/>
        </w:trPr>
        <w:tc>
          <w:tcPr>
            <w:tcW w:w="447" w:type="dxa"/>
            <w:vAlign w:val="center"/>
            <w:tcMar>
              <w:top w:w="70" w:type="dxa"/>
              <w:bottom w:w="70" w:type="dxa"/>
              <w:left w:w="100" w:type="dxa"/>
              <w:right w:w="100" w:type="dxa"/>
            </w:tcMar>
          </w:tcPr>
          <w:p w14:paraId="3B256FAB"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14</w:t>
            </w:r>
          </w:p>
        </w:tc>
        <w:tc>
          <w:tcPr>
            <w:tcW w:w="3092" w:type="dxa"/>
            <w:vAlign w:val="center"/>
            <w:tcMar>
              <w:top w:w="70" w:type="dxa"/>
              <w:bottom w:w="70" w:type="dxa"/>
              <w:left w:w="100" w:type="dxa"/>
              <w:right w:w="100" w:type="dxa"/>
            </w:tcMar>
          </w:tcPr>
          <w:p w14:paraId="2639CE76"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Validación del sistema con los usuarios contables de DAIRA S.A.C., pruebas de estrés de lotes y atención de ajustes operativos.</w:t>
            </w:r>
          </w:p>
        </w:tc>
        <w:tc>
          <w:tcPr>
            <w:tcW w:w="1263" w:type="dxa"/>
            <w:vAlign w:val="center"/>
            <w:tcMar>
              <w:top w:w="70" w:type="dxa"/>
              <w:bottom w:w="70" w:type="dxa"/>
              <w:left w:w="100" w:type="dxa"/>
              <w:right w:w="100" w:type="dxa"/>
            </w:tcMar>
          </w:tcPr>
          <w:p w14:paraId="12B24875"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07 – 11 dic.</w:t>
            </w:r>
          </w:p>
        </w:tc>
        <w:tc>
          <w:tcPr>
            <w:tcW w:w="1371" w:type="dxa"/>
            <w:vAlign w:val="center"/>
            <w:tcMar>
              <w:top w:w="70" w:type="dxa"/>
              <w:bottom w:w="70" w:type="dxa"/>
              <w:left w:w="100" w:type="dxa"/>
              <w:right w:w="100" w:type="dxa"/>
            </w:tcMar>
          </w:tcPr>
          <w:p w14:paraId="5C925DD6"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14</w:t>
            </w:r>
          </w:p>
        </w:tc>
        <w:tc>
          <w:tcPr>
            <w:tcW w:w="1855" w:type="dxa"/>
            <w:vAlign w:val="center"/>
            <w:tcMar>
              <w:top w:w="70" w:type="dxa"/>
              <w:bottom w:w="70" w:type="dxa"/>
              <w:left w:w="100" w:type="dxa"/>
              <w:right w:w="100" w:type="dxa"/>
            </w:tcMar>
          </w:tcPr>
          <w:p w14:paraId="7626B075"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Acta de pruebas con usuarios contables y ajustes finales implementados</w:t>
            </w:r>
          </w:p>
        </w:tc>
        <w:tc>
          <w:tcPr>
            <w:tcW w:w="1472" w:type="dxa"/>
            <w:vAlign w:val="center"/>
            <w:tcMar>
              <w:top w:w="70" w:type="dxa"/>
              <w:bottom w:w="70" w:type="dxa"/>
              <w:left w:w="100" w:type="dxa"/>
              <w:right w:w="100" w:type="dxa"/>
            </w:tcMar>
          </w:tcPr>
          <w:p w14:paraId="454C70EA"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5A27DFC7" w14:textId="77777777" w:rsidTr="00313338">
        <w:trPr>
          <w:trHeight w:val="340" w:hRule="atLeast"/>
        </w:trPr>
        <w:tc>
          <w:tcPr>
            <w:tcW w:w="447" w:type="dxa"/>
            <w:vAlign w:val="center"/>
            <w:tcMar>
              <w:top w:w="70" w:type="dxa"/>
              <w:bottom w:w="70" w:type="dxa"/>
              <w:left w:w="100" w:type="dxa"/>
              <w:right w:w="100" w:type="dxa"/>
            </w:tcMar>
          </w:tcPr>
          <w:p w14:paraId="7F6FCF3A" w14:textId="77777777" w:rsidR="00E573FC" w:rsidRPr="003C775C" w:rsidRDefault="00E573FC" w:rsidP="00313338">
            <w:pPr>
              <w:jc w:val="center"/>
              <w:rPr>
                <w:lang w:eastAsia="en-US"/>
              </w:rPr>
              <w:spacing w:line="340" w:lineRule="atLeast" w:after="0" w:before="0"/>
            </w:pPr>
            <w:r/>
            <w:r>
              <w:rPr>
                <w:rFonts w:ascii="Aptos" w:hAnsi="Aptos"/>
                <w:b w:val="0"/>
                <w:color w:val="000000"/>
                <w:sz w:val="19"/>
              </w:rPr>
              <w:t>15</w:t>
            </w:r>
          </w:p>
        </w:tc>
        <w:tc>
          <w:tcPr>
            <w:tcW w:w="3092" w:type="dxa"/>
            <w:vAlign w:val="center"/>
            <w:tcMar>
              <w:top w:w="70" w:type="dxa"/>
              <w:bottom w:w="70" w:type="dxa"/>
              <w:left w:w="100" w:type="dxa"/>
              <w:right w:w="100" w:type="dxa"/>
            </w:tcMar>
          </w:tcPr>
          <w:p w14:paraId="7F6DD3EF" w14:textId="77777777" w:rsidR="00E573FC" w:rsidRPr="003C775C" w:rsidRDefault="00E573FC" w:rsidP="00313338">
            <w:pPr>
              <w:jc w:val="left"/>
              <w:rPr>
                <w:lang w:eastAsia="en-US"/>
              </w:rPr>
              <w:spacing w:line="340" w:lineRule="atLeast" w:after="0" w:before="0"/>
            </w:pPr>
            <w:r/>
            <w:r>
              <w:rPr>
                <w:rFonts w:ascii="Aptos" w:hAnsi="Aptos"/>
                <w:b w:val="0"/>
                <w:color w:val="000000"/>
                <w:sz w:val="19"/>
              </w:rPr>
              <w:t>Optimización de rendimiento, elaboración de manuales de usuario, documentación técnica y capacitación al personal contable de la empresa.</w:t>
            </w:r>
          </w:p>
        </w:tc>
        <w:tc>
          <w:tcPr>
            <w:tcW w:w="1263" w:type="dxa"/>
            <w:vAlign w:val="center"/>
            <w:tcMar>
              <w:top w:w="70" w:type="dxa"/>
              <w:bottom w:w="70" w:type="dxa"/>
              <w:left w:w="100" w:type="dxa"/>
              <w:right w:w="100" w:type="dxa"/>
            </w:tcMar>
          </w:tcPr>
          <w:p w14:paraId="33687F5F" w14:textId="77777777" w:rsidR="00E573FC" w:rsidRPr="003C775C" w:rsidRDefault="00E573FC" w:rsidP="00313338">
            <w:pPr>
              <w:jc w:val="center"/>
              <w:rPr>
                <w:lang w:eastAsia="en-US"/>
              </w:rPr>
              <w:spacing w:line="340" w:lineRule="atLeast" w:after="0" w:before="0"/>
            </w:pPr>
            <w:r/>
            <w:r>
              <w:rPr>
                <w:rFonts w:ascii="Aptos" w:hAnsi="Aptos"/>
                <w:b w:val="0"/>
                <w:color w:val="000000"/>
                <w:sz w:val="19"/>
              </w:rPr>
              <w:t>14 – 18 dic.</w:t>
            </w:r>
          </w:p>
        </w:tc>
        <w:tc>
          <w:tcPr>
            <w:tcW w:w="1371" w:type="dxa"/>
            <w:vAlign w:val="center"/>
            <w:tcMar>
              <w:top w:w="70" w:type="dxa"/>
              <w:bottom w:w="70" w:type="dxa"/>
              <w:left w:w="100" w:type="dxa"/>
              <w:right w:w="100" w:type="dxa"/>
            </w:tcMar>
          </w:tcPr>
          <w:p w14:paraId="4AEB299E" w14:textId="77777777" w:rsidR="00E573FC" w:rsidRPr="003C775C" w:rsidRDefault="00E573FC" w:rsidP="00313338">
            <w:pPr>
              <w:jc w:val="center"/>
              <w:rPr>
                <w:lang w:eastAsia="en-US"/>
              </w:rPr>
              <w:spacing w:line="340" w:lineRule="atLeast" w:after="0" w:before="0"/>
            </w:pPr>
            <w:r/>
            <w:r>
              <w:rPr>
                <w:rFonts w:ascii="Aptos" w:hAnsi="Aptos"/>
                <w:b w:val="0"/>
                <w:color w:val="000000"/>
                <w:sz w:val="19"/>
              </w:rPr>
              <w:t>Semana 15</w:t>
            </w:r>
          </w:p>
        </w:tc>
        <w:tc>
          <w:tcPr>
            <w:tcW w:w="1855" w:type="dxa"/>
            <w:vAlign w:val="center"/>
            <w:tcMar>
              <w:top w:w="70" w:type="dxa"/>
              <w:bottom w:w="70" w:type="dxa"/>
              <w:left w:w="100" w:type="dxa"/>
              <w:right w:w="100" w:type="dxa"/>
            </w:tcMar>
          </w:tcPr>
          <w:p w14:paraId="3AA85E87" w14:textId="77777777" w:rsidR="00E573FC" w:rsidRPr="003C775C" w:rsidRDefault="00E573FC" w:rsidP="00313338">
            <w:pPr>
              <w:jc w:val="left"/>
              <w:rPr>
                <w:lang w:eastAsia="en-US"/>
              </w:rPr>
              <w:spacing w:line="340" w:lineRule="atLeast" w:after="0" w:before="0"/>
            </w:pPr>
            <w:r/>
            <w:r>
              <w:rPr>
                <w:rFonts w:ascii="Aptos" w:hAnsi="Aptos"/>
                <w:b w:val="0"/>
                <w:color w:val="000000"/>
                <w:sz w:val="19"/>
              </w:rPr>
              <w:t>Manual de usuario, documentación técnica y constancia de capacitación</w:t>
            </w:r>
          </w:p>
        </w:tc>
        <w:tc>
          <w:tcPr>
            <w:tcW w:w="1472" w:type="dxa"/>
            <w:vAlign w:val="center"/>
            <w:tcMar>
              <w:top w:w="70" w:type="dxa"/>
              <w:bottom w:w="70" w:type="dxa"/>
              <w:left w:w="100" w:type="dxa"/>
              <w:right w:w="100" w:type="dxa"/>
            </w:tcMar>
          </w:tcPr>
          <w:p w14:paraId="683F297F"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19DF3B77" w14:textId="77777777" w:rsidTr="00313338">
        <w:trPr>
          <w:trHeight w:val="340" w:hRule="atLeast"/>
        </w:trPr>
        <w:tc>
          <w:tcPr>
            <w:tcW w:w="447" w:type="dxa"/>
            <w:vAlign w:val="center"/>
            <w:tcMar>
              <w:top w:w="70" w:type="dxa"/>
              <w:bottom w:w="70" w:type="dxa"/>
              <w:left w:w="100" w:type="dxa"/>
              <w:right w:w="100" w:type="dxa"/>
            </w:tcMar>
          </w:tcPr>
          <w:p w14:paraId="46C0ABAF" w14:textId="77777777" w:rsidR="00E573FC" w:rsidRPr="003C775C" w:rsidRDefault="00E573FC" w:rsidP="00313338">
            <w:pPr>
              <w:jc w:val="center"/>
              <w:rPr>
                <w:lang w:eastAsia="en-US"/>
              </w:rPr>
              <w:spacing w:line="340" w:lineRule="atLeast" w:after="0" w:before="0"/>
            </w:pPr>
            <w:r/>
            <w:r>
              <w:rPr>
                <w:rFonts w:ascii="Aptos" w:hAnsi="Aptos"/>
                <w:b w:val="0"/>
                <w:color w:val="000000"/>
                <w:sz w:val="19"/>
              </w:rPr>
              <w:t>16</w:t>
            </w:r>
          </w:p>
        </w:tc>
        <w:tc>
          <w:tcPr>
            <w:tcW w:w="3092" w:type="dxa"/>
            <w:vAlign w:val="center"/>
            <w:tcMar>
              <w:top w:w="70" w:type="dxa"/>
              <w:bottom w:w="70" w:type="dxa"/>
              <w:left w:w="100" w:type="dxa"/>
              <w:right w:w="100" w:type="dxa"/>
            </w:tcMar>
          </w:tcPr>
          <w:p w14:paraId="688742F8" w14:textId="77777777" w:rsidR="00E573FC" w:rsidRPr="003C775C" w:rsidRDefault="00E573FC" w:rsidP="00313338">
            <w:pPr>
              <w:jc w:val="left"/>
              <w:rPr>
                <w:lang w:eastAsia="en-US"/>
              </w:rPr>
              <w:spacing w:line="340" w:lineRule="atLeast" w:after="0" w:before="0"/>
            </w:pPr>
            <w:r/>
            <w:r>
              <w:rPr>
                <w:rFonts w:ascii="Aptos" w:hAnsi="Aptos"/>
                <w:b w:val="0"/>
                <w:color w:val="000000"/>
                <w:sz w:val="19"/>
              </w:rPr>
              <w:t>Presentación de resultados finales ante la gerencia de DAIRA S.A.C., entrega formal de la solución web, conformidad del supervisor y cierre de prácticas preprofesionales.</w:t>
            </w:r>
          </w:p>
        </w:tc>
        <w:tc>
          <w:tcPr>
            <w:tcW w:w="1263" w:type="dxa"/>
            <w:vAlign w:val="center"/>
            <w:tcMar>
              <w:top w:w="70" w:type="dxa"/>
              <w:bottom w:w="70" w:type="dxa"/>
              <w:left w:w="100" w:type="dxa"/>
              <w:right w:w="100" w:type="dxa"/>
            </w:tcMar>
          </w:tcPr>
          <w:p w14:paraId="2821219A" w14:textId="77777777" w:rsidR="00E573FC" w:rsidRPr="00537218" w:rsidRDefault="00E573FC" w:rsidP="00313338">
            <w:pPr>
              <w:jc w:val="center"/>
              <w:rPr>
                <w:b/>
                <w:bCs/>
                <w:lang w:eastAsia="en-US"/>
              </w:rPr>
              <w:spacing w:line="340" w:lineRule="atLeast" w:after="0" w:before="0"/>
            </w:pPr>
            <w:r/>
            <w:r>
              <w:rPr>
                <w:rFonts w:ascii="Aptos" w:hAnsi="Aptos"/>
                <w:b w:val="0"/>
                <w:color w:val="000000"/>
                <w:sz w:val="19"/>
              </w:rPr>
              <w:t>19 – 20 dic.</w:t>
            </w:r>
          </w:p>
        </w:tc>
        <w:tc>
          <w:tcPr>
            <w:tcW w:w="1371" w:type="dxa"/>
            <w:vAlign w:val="center"/>
            <w:tcMar>
              <w:top w:w="70" w:type="dxa"/>
              <w:bottom w:w="70" w:type="dxa"/>
              <w:left w:w="100" w:type="dxa"/>
              <w:right w:w="100" w:type="dxa"/>
            </w:tcMar>
          </w:tcPr>
          <w:p w14:paraId="1A12CDF1" w14:textId="77777777" w:rsidR="00E573FC" w:rsidRPr="00537218" w:rsidRDefault="00E573FC" w:rsidP="00313338">
            <w:pPr>
              <w:jc w:val="center"/>
              <w:rPr>
                <w:b/>
                <w:bCs/>
                <w:lang w:eastAsia="en-US"/>
              </w:rPr>
              <w:spacing w:line="340" w:lineRule="atLeast" w:after="0" w:before="0"/>
            </w:pPr>
            <w:r/>
            <w:r>
              <w:rPr>
                <w:rFonts w:ascii="Aptos" w:hAnsi="Aptos"/>
                <w:b w:val="0"/>
                <w:color w:val="000000"/>
                <w:sz w:val="19"/>
              </w:rPr>
              <w:t>Cierre</w:t>
            </w:r>
          </w:p>
        </w:tc>
        <w:tc>
          <w:tcPr>
            <w:tcW w:w="1855" w:type="dxa"/>
            <w:vAlign w:val="center"/>
            <w:tcMar>
              <w:top w:w="70" w:type="dxa"/>
              <w:bottom w:w="70" w:type="dxa"/>
              <w:left w:w="100" w:type="dxa"/>
              <w:right w:w="100" w:type="dxa"/>
            </w:tcMar>
          </w:tcPr>
          <w:p w14:paraId="5E73447B" w14:textId="77777777" w:rsidR="00E573FC" w:rsidRPr="00537218" w:rsidRDefault="00E573FC" w:rsidP="00313338">
            <w:pPr>
              <w:jc w:val="left"/>
              <w:rPr>
                <w:b/>
                <w:bCs/>
                <w:lang w:eastAsia="en-US"/>
              </w:rPr>
              <w:spacing w:line="340" w:lineRule="atLeast" w:after="0" w:before="0"/>
            </w:pPr>
            <w:r/>
            <w:r>
              <w:rPr>
                <w:rFonts w:ascii="Aptos" w:hAnsi="Aptos"/>
                <w:b w:val="0"/>
                <w:color w:val="000000"/>
                <w:sz w:val="19"/>
              </w:rPr>
              <w:t>Sistema entregado en producción, informe final y constancia de conformidad</w:t>
            </w:r>
          </w:p>
        </w:tc>
        <w:tc>
          <w:tcPr>
            <w:tcW w:w="1472" w:type="dxa"/>
            <w:vAlign w:val="center"/>
            <w:tcMar>
              <w:top w:w="70" w:type="dxa"/>
              <w:bottom w:w="70" w:type="dxa"/>
              <w:left w:w="100" w:type="dxa"/>
              <w:right w:w="100" w:type="dxa"/>
            </w:tcMar>
          </w:tcPr>
          <w:p w14:paraId="071709CA"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bl>
    <w:p w14:paraId="23F8F6BC" w14:textId="77777777" w:rsidR="00E573FC" w:rsidRDefault="00E573FC" w:rsidP="00E573FC">
      <w:pPr>
        <w:spacing w:line="360" w:lineRule="auto"/>
        <w:jc w:val="both"/>
        <w:rPr>
          <w:sz w:val="24"/>
          <w:szCs w:val="24"/>
        </w:rPr>
      </w:pPr>
    </w:p>
    <w:p w14:paraId="211E4E1C" w14:textId="77777777" w:rsidR="00E573FC" w:rsidRDefault="00E573FC" w:rsidP="00E573FC">
      <w:pPr>
        <w:spacing w:line="360" w:lineRule="auto"/>
        <w:jc w:val="both"/>
        <w:rPr>
          <w:sz w:val="24"/>
          <w:szCs w:val="24"/>
        </w:rPr>
      </w:pPr>
    </w:p>
    <w:p w14:paraId="22A74A69" w14:textId="77777777" w:rsidR="00E573FC" w:rsidRDefault="00E573FC" w:rsidP="00E573FC">
      <w:pPr>
        <w:spacing w:line="360" w:lineRule="auto"/>
        <w:jc w:val="both"/>
        <w:rPr>
          <w:b/>
          <w:bCs/>
          <w:sz w:val="24"/>
          <w:szCs w:val="24"/>
        </w:rPr>
      </w:pPr>
      <w:r w:rsidRPr="00E30FBF">
        <w:rPr>
          <w:b/>
          <w:bCs/>
        </w:rPr>
        <w:t xml:space="preserve">Diagrama de Gantt </w:t>
      </w:r>
    </w:p>
    <w:p w14:paraId="06DE6781" w14:textId="77777777" w:rsidR="00E573FC" w:rsidRDefault="00E573FC" w:rsidP="00E573FC">
      <w:pPr>
        <w:pStyle w:val="Descripcin"/>
        <w:keepNext/>
      </w:pPr>
      <w:bookmarkStart w:id="13" w:name="_Toc241270031"/>
      <w:r>
        <w:t xml:space="preserve">Tabla </w:t>
      </w:r>
      <w:r>
        <w:fldChar w:fldCharType="begin"/>
      </w:r>
      <w:r>
        <w:instrText xml:space="preserve"> SEQ Tabla \* ARABIC </w:instrText>
      </w:r>
      <w:r>
        <w:fldChar w:fldCharType="separate"/>
      </w:r>
      <w:r>
        <w:rPr>
          <w:noProof/>
        </w:rPr>
        <w:t>7</w:t>
      </w:r>
      <w:r>
        <w:fldChar w:fldCharType="end"/>
      </w:r>
      <w:r>
        <w:t xml:space="preserve">: Diagrama de </w:t>
      </w:r>
      <w:proofErr w:type="spellStart"/>
      <w:r>
        <w:t>Gant</w:t>
      </w:r>
      <w:bookmarkEnd w:id="13"/>
      <w:proofErr w:type="spellEnd"/>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
        <w:gridCol w:w="1834"/>
        <w:gridCol w:w="412"/>
        <w:gridCol w:w="412"/>
        <w:gridCol w:w="412"/>
        <w:gridCol w:w="412"/>
        <w:gridCol w:w="412"/>
        <w:gridCol w:w="412"/>
        <w:gridCol w:w="412"/>
        <w:gridCol w:w="412"/>
        <w:gridCol w:w="412"/>
        <w:gridCol w:w="512"/>
        <w:gridCol w:w="512"/>
        <w:gridCol w:w="512"/>
        <w:gridCol w:w="512"/>
        <w:gridCol w:w="512"/>
        <w:gridCol w:w="512"/>
        <w:gridCol w:w="512"/>
      </w:tblGrid>
      <w:tr w:rsidR="00E573FC" w14:paraId="478F7A09" w14:textId="77777777" w:rsidTr="00313338">
        <w:trPr>
          <w:trHeight w:val="219"/>
        </w:trPr>
        <w:tc>
          <w:tcPr>
            <w:tcW w:w="425" w:type="dxa"/>
            <w:shd w:val="clear" w:color="auto" w:fill="404040"/>
            <w:tcMar>
              <w:top w:w="80" w:type="dxa"/>
              <w:left w:w="100" w:type="dxa"/>
              <w:bottom w:w="80" w:type="dxa"/>
              <w:right w:w="100" w:type="dxa"/>
            </w:tcMar>
            <w:vAlign w:val="center"/>
          </w:tcPr>
          <w:p w14:paraId="1D356CAC" w14:textId="77777777" w:rsidR="00E573FC" w:rsidRDefault="00E573FC" w:rsidP="00313338">
            <w:pPr>
              <w:jc w:val="center"/>
            </w:pPr>
            <w:proofErr w:type="spellStart"/>
            <w:r>
              <w:rPr>
                <w:b/>
                <w:bCs/>
                <w:color w:val="FFFFFF"/>
              </w:rPr>
              <w:t>N°</w:t>
            </w:r>
            <w:proofErr w:type="spellEnd"/>
          </w:p>
        </w:tc>
        <w:tc>
          <w:tcPr>
            <w:tcW w:w="1834" w:type="dxa"/>
            <w:shd w:val="clear" w:color="auto" w:fill="404040"/>
            <w:tcMar>
              <w:top w:w="80" w:type="dxa"/>
              <w:left w:w="100" w:type="dxa"/>
              <w:bottom w:w="80" w:type="dxa"/>
              <w:right w:w="100" w:type="dxa"/>
            </w:tcMar>
            <w:vAlign w:val="center"/>
          </w:tcPr>
          <w:p w14:paraId="2596CDCA" w14:textId="77777777" w:rsidR="00E573FC" w:rsidRDefault="00E573FC" w:rsidP="00313338">
            <w:pPr>
              <w:jc w:val="center"/>
            </w:pPr>
            <w:r>
              <w:rPr>
                <w:b/>
                <w:bCs/>
                <w:color w:val="FFFFFF"/>
              </w:rPr>
              <w:t>Actividad</w:t>
            </w:r>
          </w:p>
        </w:tc>
        <w:tc>
          <w:tcPr>
            <w:tcW w:w="412" w:type="dxa"/>
            <w:shd w:val="clear" w:color="auto" w:fill="404040"/>
            <w:tcMar>
              <w:top w:w="80" w:type="dxa"/>
              <w:left w:w="100" w:type="dxa"/>
              <w:bottom w:w="80" w:type="dxa"/>
              <w:right w:w="100" w:type="dxa"/>
            </w:tcMar>
            <w:vAlign w:val="center"/>
          </w:tcPr>
          <w:p w14:paraId="256186EA" w14:textId="77777777" w:rsidR="00E573FC" w:rsidRDefault="00E573FC" w:rsidP="00313338">
            <w:pPr>
              <w:jc w:val="center"/>
            </w:pPr>
            <w:r>
              <w:rPr>
                <w:b/>
                <w:bCs/>
                <w:color w:val="FFFFFF"/>
              </w:rPr>
              <w:t>S1</w:t>
            </w:r>
          </w:p>
        </w:tc>
        <w:tc>
          <w:tcPr>
            <w:tcW w:w="412" w:type="dxa"/>
            <w:shd w:val="clear" w:color="auto" w:fill="404040"/>
            <w:tcMar>
              <w:top w:w="80" w:type="dxa"/>
              <w:left w:w="100" w:type="dxa"/>
              <w:bottom w:w="80" w:type="dxa"/>
              <w:right w:w="100" w:type="dxa"/>
            </w:tcMar>
            <w:vAlign w:val="center"/>
          </w:tcPr>
          <w:p w14:paraId="29819241" w14:textId="77777777" w:rsidR="00E573FC" w:rsidRDefault="00E573FC" w:rsidP="00313338">
            <w:pPr>
              <w:jc w:val="center"/>
            </w:pPr>
            <w:r>
              <w:rPr>
                <w:b/>
                <w:bCs/>
                <w:color w:val="FFFFFF"/>
              </w:rPr>
              <w:t>S2</w:t>
            </w:r>
          </w:p>
        </w:tc>
        <w:tc>
          <w:tcPr>
            <w:tcW w:w="412" w:type="dxa"/>
            <w:shd w:val="clear" w:color="auto" w:fill="404040"/>
            <w:tcMar>
              <w:top w:w="80" w:type="dxa"/>
              <w:left w:w="100" w:type="dxa"/>
              <w:bottom w:w="80" w:type="dxa"/>
              <w:right w:w="100" w:type="dxa"/>
            </w:tcMar>
            <w:vAlign w:val="center"/>
          </w:tcPr>
          <w:p w14:paraId="6AD499E2" w14:textId="77777777" w:rsidR="00E573FC" w:rsidRDefault="00E573FC" w:rsidP="00313338">
            <w:pPr>
              <w:jc w:val="center"/>
            </w:pPr>
            <w:r>
              <w:rPr>
                <w:b/>
                <w:bCs/>
                <w:color w:val="FFFFFF"/>
              </w:rPr>
              <w:t>S3</w:t>
            </w:r>
          </w:p>
        </w:tc>
        <w:tc>
          <w:tcPr>
            <w:tcW w:w="412" w:type="dxa"/>
            <w:shd w:val="clear" w:color="auto" w:fill="404040"/>
            <w:tcMar>
              <w:top w:w="80" w:type="dxa"/>
              <w:left w:w="100" w:type="dxa"/>
              <w:bottom w:w="80" w:type="dxa"/>
              <w:right w:w="100" w:type="dxa"/>
            </w:tcMar>
            <w:vAlign w:val="center"/>
          </w:tcPr>
          <w:p w14:paraId="79205DDF" w14:textId="77777777" w:rsidR="00E573FC" w:rsidRDefault="00E573FC" w:rsidP="00313338">
            <w:pPr>
              <w:jc w:val="center"/>
            </w:pPr>
            <w:r>
              <w:rPr>
                <w:b/>
                <w:bCs/>
                <w:color w:val="FFFFFF"/>
              </w:rPr>
              <w:t>S4</w:t>
            </w:r>
          </w:p>
        </w:tc>
        <w:tc>
          <w:tcPr>
            <w:tcW w:w="412" w:type="dxa"/>
            <w:shd w:val="clear" w:color="auto" w:fill="404040"/>
            <w:tcMar>
              <w:top w:w="80" w:type="dxa"/>
              <w:left w:w="100" w:type="dxa"/>
              <w:bottom w:w="80" w:type="dxa"/>
              <w:right w:w="100" w:type="dxa"/>
            </w:tcMar>
            <w:vAlign w:val="center"/>
          </w:tcPr>
          <w:p w14:paraId="69BE2E11" w14:textId="77777777" w:rsidR="00E573FC" w:rsidRDefault="00E573FC" w:rsidP="00313338">
            <w:pPr>
              <w:jc w:val="center"/>
            </w:pPr>
            <w:r>
              <w:rPr>
                <w:b/>
                <w:bCs/>
                <w:color w:val="FFFFFF"/>
              </w:rPr>
              <w:t>S5</w:t>
            </w:r>
          </w:p>
        </w:tc>
        <w:tc>
          <w:tcPr>
            <w:tcW w:w="412" w:type="dxa"/>
            <w:shd w:val="clear" w:color="auto" w:fill="404040"/>
            <w:tcMar>
              <w:top w:w="80" w:type="dxa"/>
              <w:left w:w="100" w:type="dxa"/>
              <w:bottom w:w="80" w:type="dxa"/>
              <w:right w:w="100" w:type="dxa"/>
            </w:tcMar>
            <w:vAlign w:val="center"/>
          </w:tcPr>
          <w:p w14:paraId="3FFA3E55" w14:textId="77777777" w:rsidR="00E573FC" w:rsidRDefault="00E573FC" w:rsidP="00313338">
            <w:pPr>
              <w:jc w:val="center"/>
            </w:pPr>
            <w:r>
              <w:rPr>
                <w:b/>
                <w:bCs/>
                <w:color w:val="FFFFFF"/>
              </w:rPr>
              <w:t>S6</w:t>
            </w:r>
          </w:p>
        </w:tc>
        <w:tc>
          <w:tcPr>
            <w:tcW w:w="412" w:type="dxa"/>
            <w:shd w:val="clear" w:color="auto" w:fill="404040"/>
            <w:tcMar>
              <w:top w:w="80" w:type="dxa"/>
              <w:left w:w="100" w:type="dxa"/>
              <w:bottom w:w="80" w:type="dxa"/>
              <w:right w:w="100" w:type="dxa"/>
            </w:tcMar>
            <w:vAlign w:val="center"/>
          </w:tcPr>
          <w:p w14:paraId="7E361BE4" w14:textId="77777777" w:rsidR="00E573FC" w:rsidRDefault="00E573FC" w:rsidP="00313338">
            <w:pPr>
              <w:jc w:val="center"/>
            </w:pPr>
            <w:r>
              <w:rPr>
                <w:b/>
                <w:bCs/>
                <w:color w:val="FFFFFF"/>
              </w:rPr>
              <w:t>S7</w:t>
            </w:r>
          </w:p>
        </w:tc>
        <w:tc>
          <w:tcPr>
            <w:tcW w:w="412" w:type="dxa"/>
            <w:shd w:val="clear" w:color="auto" w:fill="404040"/>
            <w:tcMar>
              <w:top w:w="80" w:type="dxa"/>
              <w:left w:w="100" w:type="dxa"/>
              <w:bottom w:w="80" w:type="dxa"/>
              <w:right w:w="100" w:type="dxa"/>
            </w:tcMar>
            <w:vAlign w:val="center"/>
          </w:tcPr>
          <w:p w14:paraId="7CD8F1EF" w14:textId="77777777" w:rsidR="00E573FC" w:rsidRDefault="00E573FC" w:rsidP="00313338">
            <w:pPr>
              <w:jc w:val="center"/>
            </w:pPr>
            <w:r>
              <w:rPr>
                <w:b/>
                <w:bCs/>
                <w:color w:val="FFFFFF"/>
              </w:rPr>
              <w:t>S8</w:t>
            </w:r>
          </w:p>
        </w:tc>
        <w:tc>
          <w:tcPr>
            <w:tcW w:w="412" w:type="dxa"/>
            <w:shd w:val="clear" w:color="auto" w:fill="404040"/>
            <w:tcMar>
              <w:top w:w="80" w:type="dxa"/>
              <w:left w:w="100" w:type="dxa"/>
              <w:bottom w:w="80" w:type="dxa"/>
              <w:right w:w="100" w:type="dxa"/>
            </w:tcMar>
            <w:vAlign w:val="center"/>
          </w:tcPr>
          <w:p w14:paraId="29C6649F" w14:textId="77777777" w:rsidR="00E573FC" w:rsidRDefault="00E573FC" w:rsidP="00313338">
            <w:pPr>
              <w:jc w:val="center"/>
            </w:pPr>
            <w:r>
              <w:rPr>
                <w:b/>
                <w:bCs/>
                <w:color w:val="FFFFFF"/>
              </w:rPr>
              <w:t>S9</w:t>
            </w:r>
          </w:p>
        </w:tc>
        <w:tc>
          <w:tcPr>
            <w:tcW w:w="512" w:type="dxa"/>
            <w:shd w:val="clear" w:color="auto" w:fill="404040"/>
            <w:tcMar>
              <w:top w:w="80" w:type="dxa"/>
              <w:left w:w="100" w:type="dxa"/>
              <w:bottom w:w="80" w:type="dxa"/>
              <w:right w:w="100" w:type="dxa"/>
            </w:tcMar>
            <w:vAlign w:val="center"/>
          </w:tcPr>
          <w:p w14:paraId="3B0EF8E9" w14:textId="77777777" w:rsidR="00E573FC" w:rsidRDefault="00E573FC" w:rsidP="00313338">
            <w:pPr>
              <w:jc w:val="center"/>
            </w:pPr>
            <w:r>
              <w:rPr>
                <w:b/>
                <w:bCs/>
                <w:color w:val="FFFFFF"/>
              </w:rPr>
              <w:t>S10</w:t>
            </w:r>
          </w:p>
        </w:tc>
        <w:tc>
          <w:tcPr>
            <w:tcW w:w="512" w:type="dxa"/>
            <w:shd w:val="clear" w:color="auto" w:fill="404040"/>
            <w:tcMar>
              <w:top w:w="80" w:type="dxa"/>
              <w:left w:w="100" w:type="dxa"/>
              <w:bottom w:w="80" w:type="dxa"/>
              <w:right w:w="100" w:type="dxa"/>
            </w:tcMar>
            <w:vAlign w:val="center"/>
          </w:tcPr>
          <w:p w14:paraId="486FD19E" w14:textId="77777777" w:rsidR="00E573FC" w:rsidRDefault="00E573FC" w:rsidP="00313338">
            <w:pPr>
              <w:jc w:val="center"/>
            </w:pPr>
            <w:r>
              <w:rPr>
                <w:b/>
                <w:bCs/>
                <w:color w:val="FFFFFF"/>
              </w:rPr>
              <w:t>S11</w:t>
            </w:r>
          </w:p>
        </w:tc>
        <w:tc>
          <w:tcPr>
            <w:tcW w:w="512" w:type="dxa"/>
            <w:shd w:val="clear" w:color="auto" w:fill="404040"/>
            <w:tcMar>
              <w:top w:w="80" w:type="dxa"/>
              <w:left w:w="100" w:type="dxa"/>
              <w:bottom w:w="80" w:type="dxa"/>
              <w:right w:w="100" w:type="dxa"/>
            </w:tcMar>
            <w:vAlign w:val="center"/>
          </w:tcPr>
          <w:p w14:paraId="04C9857A" w14:textId="77777777" w:rsidR="00E573FC" w:rsidRDefault="00E573FC" w:rsidP="00313338">
            <w:pPr>
              <w:jc w:val="center"/>
            </w:pPr>
            <w:r>
              <w:rPr>
                <w:b/>
                <w:bCs/>
                <w:color w:val="FFFFFF"/>
              </w:rPr>
              <w:t>S12</w:t>
            </w:r>
          </w:p>
        </w:tc>
        <w:tc>
          <w:tcPr>
            <w:tcW w:w="512" w:type="dxa"/>
            <w:shd w:val="clear" w:color="auto" w:fill="404040"/>
            <w:tcMar>
              <w:top w:w="80" w:type="dxa"/>
              <w:left w:w="100" w:type="dxa"/>
              <w:bottom w:w="80" w:type="dxa"/>
              <w:right w:w="100" w:type="dxa"/>
            </w:tcMar>
            <w:vAlign w:val="center"/>
          </w:tcPr>
          <w:p w14:paraId="42123C16" w14:textId="77777777" w:rsidR="00E573FC" w:rsidRDefault="00E573FC" w:rsidP="00313338">
            <w:pPr>
              <w:jc w:val="center"/>
            </w:pPr>
            <w:r>
              <w:rPr>
                <w:b/>
                <w:bCs/>
                <w:color w:val="FFFFFF"/>
              </w:rPr>
              <w:t>S13</w:t>
            </w:r>
          </w:p>
        </w:tc>
        <w:tc>
          <w:tcPr>
            <w:tcW w:w="512" w:type="dxa"/>
            <w:shd w:val="clear" w:color="auto" w:fill="404040"/>
            <w:tcMar>
              <w:top w:w="80" w:type="dxa"/>
              <w:left w:w="100" w:type="dxa"/>
              <w:bottom w:w="80" w:type="dxa"/>
              <w:right w:w="100" w:type="dxa"/>
            </w:tcMar>
            <w:vAlign w:val="center"/>
          </w:tcPr>
          <w:p w14:paraId="5097FC9F" w14:textId="77777777" w:rsidR="00E573FC" w:rsidRDefault="00E573FC" w:rsidP="00313338">
            <w:pPr>
              <w:jc w:val="center"/>
            </w:pPr>
            <w:r>
              <w:rPr>
                <w:b/>
                <w:bCs/>
                <w:color w:val="FFFFFF"/>
              </w:rPr>
              <w:t>S14</w:t>
            </w:r>
          </w:p>
        </w:tc>
        <w:tc>
          <w:tcPr>
            <w:tcW w:w="512" w:type="dxa"/>
            <w:shd w:val="clear" w:color="auto" w:fill="404040"/>
            <w:tcMar>
              <w:top w:w="80" w:type="dxa"/>
              <w:left w:w="100" w:type="dxa"/>
              <w:bottom w:w="80" w:type="dxa"/>
              <w:right w:w="100" w:type="dxa"/>
            </w:tcMar>
            <w:vAlign w:val="center"/>
          </w:tcPr>
          <w:p w14:paraId="71C3376D" w14:textId="77777777" w:rsidR="00E573FC" w:rsidRDefault="00E573FC" w:rsidP="00313338">
            <w:pPr>
              <w:jc w:val="center"/>
            </w:pPr>
            <w:r>
              <w:rPr>
                <w:b/>
                <w:bCs/>
                <w:color w:val="FFFFFF"/>
              </w:rPr>
              <w:t>S15</w:t>
            </w:r>
          </w:p>
        </w:tc>
        <w:tc>
          <w:tcPr>
            <w:tcW w:w="512" w:type="dxa"/>
            <w:shd w:val="clear" w:color="auto" w:fill="404040"/>
            <w:tcMar>
              <w:top w:w="80" w:type="dxa"/>
              <w:left w:w="100" w:type="dxa"/>
              <w:bottom w:w="80" w:type="dxa"/>
              <w:right w:w="100" w:type="dxa"/>
            </w:tcMar>
            <w:vAlign w:val="center"/>
          </w:tcPr>
          <w:p w14:paraId="69323E5E" w14:textId="77777777" w:rsidR="00E573FC" w:rsidRDefault="00E573FC" w:rsidP="00313338">
            <w:pPr>
              <w:jc w:val="center"/>
            </w:pPr>
            <w:r>
              <w:rPr>
                <w:b/>
                <w:bCs/>
                <w:color w:val="FFFFFF"/>
              </w:rPr>
              <w:t>S16</w:t>
            </w:r>
          </w:p>
        </w:tc>
      </w:tr>
      <w:tr w:rsidR="00E573FC" w14:paraId="7DCBA8DD" w14:textId="77777777" w:rsidTr="00313338">
        <w:trPr>
          <w:trHeight w:val="340" w:hRule="atLeast"/>
        </w:trPr>
        <w:tc>
          <w:tcPr>
            <w:tcW w:w="425" w:type="dxa"/>
            <w:vAlign w:val="center"/>
            <w:tcMar>
              <w:top w:w="60" w:type="dxa"/>
              <w:bottom w:w="60" w:type="dxa"/>
              <w:left w:w="80" w:type="dxa"/>
              <w:right w:w="80" w:type="dxa"/>
            </w:tcMar>
          </w:tcPr>
          <w:p w14:paraId="66497599" w14:textId="77777777" w:rsidR="00E573FC" w:rsidRDefault="00E573FC" w:rsidP="00313338">
            <w:pPr>
              <w:jc w:val="center"/>
              <w:spacing w:line="360" w:lineRule="atLeast" w:after="0" w:before="0"/>
            </w:pPr>
            <w:r/>
            <w:r>
              <w:rPr>
                <w:rFonts w:ascii="Aptos" w:hAnsi="Aptos"/>
                <w:b w:val="0"/>
                <w:color w:val="000000"/>
                <w:sz w:val="18"/>
              </w:rPr>
              <w:t>1</w:t>
            </w:r>
          </w:p>
        </w:tc>
        <w:tc>
          <w:tcPr>
            <w:tcW w:w="1834" w:type="dxa"/>
            <w:vAlign w:val="center"/>
            <w:tcMar>
              <w:top w:w="60" w:type="dxa"/>
              <w:bottom w:w="60" w:type="dxa"/>
              <w:left w:w="80" w:type="dxa"/>
              <w:right w:w="80" w:type="dxa"/>
            </w:tcMar>
          </w:tcPr>
          <w:p w14:paraId="2B314F9E"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Reuniones iniciales con el supervisor y personal de DAIRA S.A.C. para conocer la empresa, sus áreas y las principales necesidades tecnológicas.</w:t>
            </w:r>
          </w:p>
        </w:tc>
        <w:tc>
          <w:tcPr>
            <w:tcW w:w="412" w:type="dxa"/>
            <w:vAlign w:val="center"/>
            <w:tcMar>
              <w:top w:w="60" w:type="dxa"/>
              <w:bottom w:w="60" w:type="dxa"/>
              <w:left w:w="60" w:type="dxa"/>
              <w:right w:w="60" w:type="dxa"/>
            </w:tcMar>
            <w:shd w:fill="4472C4"/>
          </w:tcPr>
          <w:p w14:paraId="1DC81C7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0F9DB2D"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C5A192D"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784A64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6EC680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65EE99F"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2354AE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1869CF1"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43F7F0C"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2F9E3B9"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7A20D7F"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EEC7A14"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1145345"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3CB373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2612E958"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3E8E8D33" w14:textId="77777777" w:rsidR="00E573FC" w:rsidRDefault="00E573FC" w:rsidP="00313338">
            <w:pPr>
              <w:jc w:val="left"/>
              <w:spacing w:line="360" w:lineRule="atLeast" w:after="0" w:before="0"/>
            </w:pPr>
            <w:r/>
            <w:r>
              <w:rPr>
                <w:rFonts w:ascii="Aptos" w:hAnsi="Aptos"/>
                <w:b w:val="0"/>
                <w:color w:val="000000"/>
                <w:sz w:val="16"/>
              </w:rPr>
            </w:r>
          </w:p>
        </w:tc>
      </w:tr>
      <w:tr w:rsidR="00E573FC" w14:paraId="44B383A4" w14:textId="77777777" w:rsidTr="00313338">
        <w:trPr>
          <w:trHeight w:val="340" w:hRule="atLeast"/>
        </w:trPr>
        <w:tc>
          <w:tcPr>
            <w:tcW w:w="425" w:type="dxa"/>
            <w:vAlign w:val="center"/>
            <w:tcMar>
              <w:top w:w="60" w:type="dxa"/>
              <w:bottom w:w="60" w:type="dxa"/>
              <w:left w:w="80" w:type="dxa"/>
              <w:right w:w="80" w:type="dxa"/>
            </w:tcMar>
          </w:tcPr>
          <w:p w14:paraId="091A2BD0" w14:textId="77777777" w:rsidR="00E573FC" w:rsidRDefault="00E573FC" w:rsidP="00313338">
            <w:pPr>
              <w:jc w:val="center"/>
              <w:spacing w:line="360" w:lineRule="atLeast" w:after="0" w:before="0"/>
            </w:pPr>
            <w:r/>
            <w:r>
              <w:rPr>
                <w:rFonts w:ascii="Aptos" w:hAnsi="Aptos"/>
                <w:b w:val="0"/>
                <w:color w:val="000000"/>
                <w:sz w:val="18"/>
              </w:rPr>
              <w:t>2</w:t>
            </w:r>
          </w:p>
        </w:tc>
        <w:tc>
          <w:tcPr>
            <w:tcW w:w="1834" w:type="dxa"/>
            <w:vAlign w:val="center"/>
            <w:tcMar>
              <w:top w:w="60" w:type="dxa"/>
              <w:bottom w:w="60" w:type="dxa"/>
              <w:left w:w="80" w:type="dxa"/>
              <w:right w:w="80" w:type="dxa"/>
            </w:tcMar>
          </w:tcPr>
          <w:p w14:paraId="4C0F720D"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Entrevistas con los colaboradores del área contable e identificación de procesos críticos en la recepción y validación de comprobantes.</w:t>
            </w:r>
          </w:p>
        </w:tc>
        <w:tc>
          <w:tcPr>
            <w:tcW w:w="412" w:type="dxa"/>
            <w:vAlign w:val="center"/>
            <w:tcMar>
              <w:top w:w="60" w:type="dxa"/>
              <w:bottom w:w="60" w:type="dxa"/>
              <w:left w:w="60" w:type="dxa"/>
              <w:right w:w="60" w:type="dxa"/>
            </w:tcMar>
            <w:shd w:fill="FFFFFF"/>
          </w:tcPr>
          <w:p w14:paraId="07972C0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4472C4"/>
          </w:tcPr>
          <w:p w14:paraId="4D7FB63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77E615B"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6699FD4"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D252B3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5F85E83"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44E868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38BD91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713037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3F79D9F5"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0AB5609"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8105C6F"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6B6B489"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A38DE09"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2AAD942"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F5D9895" w14:textId="77777777" w:rsidR="00E573FC" w:rsidRDefault="00E573FC" w:rsidP="00313338">
            <w:pPr>
              <w:jc w:val="left"/>
              <w:spacing w:line="360" w:lineRule="atLeast" w:after="0" w:before="0"/>
            </w:pPr>
            <w:r/>
            <w:r>
              <w:rPr>
                <w:rFonts w:ascii="Aptos" w:hAnsi="Aptos"/>
                <w:b w:val="0"/>
                <w:color w:val="000000"/>
                <w:sz w:val="16"/>
              </w:rPr>
            </w:r>
          </w:p>
        </w:tc>
      </w:tr>
      <w:tr w:rsidR="00E573FC" w14:paraId="74E9382A" w14:textId="77777777" w:rsidTr="00313338">
        <w:trPr>
          <w:trHeight w:val="340" w:hRule="atLeast"/>
        </w:trPr>
        <w:tc>
          <w:tcPr>
            <w:tcW w:w="425" w:type="dxa"/>
            <w:vAlign w:val="center"/>
            <w:tcMar>
              <w:top w:w="60" w:type="dxa"/>
              <w:bottom w:w="60" w:type="dxa"/>
              <w:left w:w="80" w:type="dxa"/>
              <w:right w:w="80" w:type="dxa"/>
            </w:tcMar>
          </w:tcPr>
          <w:p w14:paraId="35CDF9A1" w14:textId="77777777" w:rsidR="00E573FC" w:rsidRDefault="00E573FC" w:rsidP="00313338">
            <w:pPr>
              <w:jc w:val="center"/>
              <w:spacing w:line="360" w:lineRule="atLeast" w:after="0" w:before="0"/>
            </w:pPr>
            <w:r/>
            <w:r>
              <w:rPr>
                <w:rFonts w:ascii="Aptos" w:hAnsi="Aptos"/>
                <w:b w:val="0"/>
                <w:color w:val="000000"/>
                <w:sz w:val="18"/>
              </w:rPr>
              <w:t>3</w:t>
            </w:r>
          </w:p>
        </w:tc>
        <w:tc>
          <w:tcPr>
            <w:tcW w:w="1834" w:type="dxa"/>
            <w:vAlign w:val="center"/>
            <w:tcMar>
              <w:top w:w="60" w:type="dxa"/>
              <w:bottom w:w="60" w:type="dxa"/>
              <w:left w:w="80" w:type="dxa"/>
              <w:right w:w="80" w:type="dxa"/>
            </w:tcMar>
          </w:tcPr>
          <w:p w14:paraId="39EE612B"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Análisis del proceso actual de compras contables y validación ante SUNAT en DAIRA S.A.C. Definición del alcance del sistema web.</w:t>
            </w:r>
          </w:p>
        </w:tc>
        <w:tc>
          <w:tcPr>
            <w:tcW w:w="412" w:type="dxa"/>
            <w:vAlign w:val="center"/>
            <w:tcMar>
              <w:top w:w="60" w:type="dxa"/>
              <w:bottom w:w="60" w:type="dxa"/>
              <w:left w:w="60" w:type="dxa"/>
              <w:right w:w="60" w:type="dxa"/>
            </w:tcMar>
            <w:shd w:fill="FFFFFF"/>
          </w:tcPr>
          <w:p w14:paraId="091273A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3EACC7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4472C4"/>
          </w:tcPr>
          <w:p w14:paraId="01B3D1E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A88FD89"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4735075"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6E2614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5BA092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CFCFD0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08488D5"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7821430"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44D7A3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3B5649E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85DE60D"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54F775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4A1E66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2210ADD3" w14:textId="77777777" w:rsidR="00E573FC" w:rsidRDefault="00E573FC" w:rsidP="00313338">
            <w:pPr>
              <w:jc w:val="left"/>
              <w:spacing w:line="360" w:lineRule="atLeast" w:after="0" w:before="0"/>
            </w:pPr>
            <w:r/>
            <w:r>
              <w:rPr>
                <w:rFonts w:ascii="Aptos" w:hAnsi="Aptos"/>
                <w:b w:val="0"/>
                <w:color w:val="000000"/>
                <w:sz w:val="16"/>
              </w:rPr>
            </w:r>
          </w:p>
        </w:tc>
      </w:tr>
      <w:tr w:rsidR="00E573FC" w14:paraId="1C4BE2FC" w14:textId="77777777" w:rsidTr="00313338">
        <w:trPr>
          <w:trHeight w:val="340" w:hRule="atLeast"/>
        </w:trPr>
        <w:tc>
          <w:tcPr>
            <w:tcW w:w="425" w:type="dxa"/>
            <w:vAlign w:val="center"/>
            <w:tcMar>
              <w:top w:w="60" w:type="dxa"/>
              <w:bottom w:w="60" w:type="dxa"/>
              <w:left w:w="80" w:type="dxa"/>
              <w:right w:w="80" w:type="dxa"/>
            </w:tcMar>
          </w:tcPr>
          <w:p w14:paraId="321C8C29" w14:textId="77777777" w:rsidR="00E573FC" w:rsidRDefault="00E573FC" w:rsidP="00313338">
            <w:pPr>
              <w:jc w:val="center"/>
              <w:spacing w:line="360" w:lineRule="atLeast" w:after="0" w:before="0"/>
            </w:pPr>
            <w:r/>
            <w:r>
              <w:rPr>
                <w:rFonts w:ascii="Aptos" w:hAnsi="Aptos"/>
                <w:b w:val="0"/>
                <w:color w:val="000000"/>
                <w:sz w:val="18"/>
              </w:rPr>
              <w:t>4</w:t>
            </w:r>
          </w:p>
        </w:tc>
        <w:tc>
          <w:tcPr>
            <w:tcW w:w="1834" w:type="dxa"/>
            <w:vAlign w:val="center"/>
            <w:tcMar>
              <w:top w:w="60" w:type="dxa"/>
              <w:bottom w:w="60" w:type="dxa"/>
              <w:left w:w="80" w:type="dxa"/>
              <w:right w:w="80" w:type="dxa"/>
            </w:tcMar>
          </w:tcPr>
          <w:p w14:paraId="0C39BFC3"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Diseño de la arquitectura tecnológica (FastAPI, React, PostgreSQL, Docker) y modelo de datos del sistema web.</w:t>
            </w:r>
          </w:p>
        </w:tc>
        <w:tc>
          <w:tcPr>
            <w:tcW w:w="412" w:type="dxa"/>
            <w:vAlign w:val="center"/>
            <w:tcMar>
              <w:top w:w="60" w:type="dxa"/>
              <w:bottom w:w="60" w:type="dxa"/>
              <w:left w:w="60" w:type="dxa"/>
              <w:right w:w="60" w:type="dxa"/>
            </w:tcMar>
            <w:shd w:fill="FFFFFF"/>
          </w:tcPr>
          <w:p w14:paraId="1E7E5E8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0FD2DD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BD4984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4472C4"/>
          </w:tcPr>
          <w:p w14:paraId="65E2A95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3876EB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DAFED0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123F683"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BB4CD7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23A3753"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E694BE2"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8910A0C"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F3B4C65"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30EE96F5"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C220DCB"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17807F3"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4D5E201" w14:textId="77777777" w:rsidR="00E573FC" w:rsidRDefault="00E573FC" w:rsidP="00313338">
            <w:pPr>
              <w:jc w:val="left"/>
              <w:spacing w:line="360" w:lineRule="atLeast" w:after="0" w:before="0"/>
            </w:pPr>
            <w:r/>
            <w:r>
              <w:rPr>
                <w:rFonts w:ascii="Aptos" w:hAnsi="Aptos"/>
                <w:b w:val="0"/>
                <w:color w:val="000000"/>
                <w:sz w:val="16"/>
              </w:rPr>
            </w:r>
          </w:p>
        </w:tc>
      </w:tr>
      <w:tr w:rsidR="00E573FC" w14:paraId="70DEBADE" w14:textId="77777777" w:rsidTr="00313338">
        <w:trPr>
          <w:trHeight w:val="340" w:hRule="atLeast"/>
        </w:trPr>
        <w:tc>
          <w:tcPr>
            <w:tcW w:w="425" w:type="dxa"/>
            <w:vAlign w:val="center"/>
            <w:tcMar>
              <w:top w:w="60" w:type="dxa"/>
              <w:bottom w:w="60" w:type="dxa"/>
              <w:left w:w="80" w:type="dxa"/>
              <w:right w:w="80" w:type="dxa"/>
            </w:tcMar>
          </w:tcPr>
          <w:p w14:paraId="264F8DE1" w14:textId="77777777" w:rsidR="00E573FC" w:rsidRDefault="00E573FC" w:rsidP="00313338">
            <w:pPr>
              <w:jc w:val="center"/>
              <w:spacing w:line="360" w:lineRule="atLeast" w:after="0" w:before="0"/>
            </w:pPr>
            <w:r/>
            <w:r>
              <w:rPr>
                <w:rFonts w:ascii="Aptos" w:hAnsi="Aptos"/>
                <w:b w:val="0"/>
                <w:color w:val="000000"/>
                <w:sz w:val="18"/>
              </w:rPr>
              <w:t>5</w:t>
            </w:r>
          </w:p>
        </w:tc>
        <w:tc>
          <w:tcPr>
            <w:tcW w:w="1834" w:type="dxa"/>
            <w:vAlign w:val="center"/>
            <w:tcMar>
              <w:top w:w="60" w:type="dxa"/>
              <w:bottom w:w="60" w:type="dxa"/>
              <w:left w:w="80" w:type="dxa"/>
              <w:right w:w="80" w:type="dxa"/>
            </w:tcMar>
          </w:tcPr>
          <w:p w14:paraId="5502AA48"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Configuración del entorno de desarrollo compartido, contenedores Docker, base de datos PostgreSQL, estructura base del backend y frontend.</w:t>
            </w:r>
          </w:p>
        </w:tc>
        <w:tc>
          <w:tcPr>
            <w:tcW w:w="412" w:type="dxa"/>
            <w:vAlign w:val="center"/>
            <w:tcMar>
              <w:top w:w="60" w:type="dxa"/>
              <w:bottom w:w="60" w:type="dxa"/>
              <w:left w:w="60" w:type="dxa"/>
              <w:right w:w="60" w:type="dxa"/>
            </w:tcMar>
            <w:shd w:fill="FFFFFF"/>
          </w:tcPr>
          <w:p w14:paraId="624B792D"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4749835"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7FFC91A"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AD2A57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156082"/>
          </w:tcPr>
          <w:p w14:paraId="7E238B5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4A58E34"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E4D35A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30F726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2A49823"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F6D2B7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A29604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05F2CE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E4B759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FEACE23"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DF2FBF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DB9181B" w14:textId="77777777" w:rsidR="00E573FC" w:rsidRDefault="00E573FC" w:rsidP="00313338">
            <w:pPr>
              <w:jc w:val="left"/>
              <w:spacing w:line="360" w:lineRule="atLeast" w:after="0" w:before="0"/>
            </w:pPr>
            <w:r/>
            <w:r>
              <w:rPr>
                <w:rFonts w:ascii="Aptos" w:hAnsi="Aptos"/>
                <w:b w:val="0"/>
                <w:color w:val="000000"/>
                <w:sz w:val="16"/>
              </w:rPr>
            </w:r>
          </w:p>
        </w:tc>
      </w:tr>
      <w:tr w:rsidR="00E573FC" w14:paraId="77761DE9" w14:textId="77777777" w:rsidTr="00313338">
        <w:trPr>
          <w:trHeight w:val="340" w:hRule="atLeast"/>
        </w:trPr>
        <w:tc>
          <w:tcPr>
            <w:tcW w:w="425" w:type="dxa"/>
            <w:vAlign w:val="center"/>
            <w:tcMar>
              <w:top w:w="60" w:type="dxa"/>
              <w:bottom w:w="60" w:type="dxa"/>
              <w:left w:w="80" w:type="dxa"/>
              <w:right w:w="80" w:type="dxa"/>
            </w:tcMar>
          </w:tcPr>
          <w:p w14:paraId="2BB3C89E" w14:textId="77777777" w:rsidR="00E573FC" w:rsidRDefault="00E573FC" w:rsidP="00313338">
            <w:pPr>
              <w:jc w:val="center"/>
              <w:spacing w:line="360" w:lineRule="atLeast" w:after="0" w:before="0"/>
            </w:pPr>
            <w:r/>
            <w:r>
              <w:rPr>
                <w:rFonts w:ascii="Aptos" w:hAnsi="Aptos"/>
                <w:b w:val="0"/>
                <w:color w:val="000000"/>
                <w:sz w:val="18"/>
              </w:rPr>
              <w:t>6</w:t>
            </w:r>
          </w:p>
        </w:tc>
        <w:tc>
          <w:tcPr>
            <w:tcW w:w="1834" w:type="dxa"/>
            <w:vAlign w:val="center"/>
            <w:tcMar>
              <w:top w:w="60" w:type="dxa"/>
              <w:bottom w:w="60" w:type="dxa"/>
              <w:left w:w="80" w:type="dxa"/>
              <w:right w:w="80" w:type="dxa"/>
            </w:tcMar>
          </w:tcPr>
          <w:p w14:paraId="2B241384"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Desarrollo del módulo de autenticación de usuarios (JWT, roles Administrador/Contador) y selección contextual de la empresa activa (DAIRA S.A.C.).</w:t>
            </w:r>
          </w:p>
        </w:tc>
        <w:tc>
          <w:tcPr>
            <w:tcW w:w="412" w:type="dxa"/>
            <w:vAlign w:val="center"/>
            <w:tcMar>
              <w:top w:w="60" w:type="dxa"/>
              <w:bottom w:w="60" w:type="dxa"/>
              <w:left w:w="60" w:type="dxa"/>
              <w:right w:w="60" w:type="dxa"/>
            </w:tcMar>
            <w:shd w:fill="FFFFFF"/>
          </w:tcPr>
          <w:p w14:paraId="220D78AF"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9DBA13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9C4E4C4"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189242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53B88E9"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156082"/>
          </w:tcPr>
          <w:p w14:paraId="68002FB4"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A32FD2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126CF8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8F472BF"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24E2B0CD"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27A570C8"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0E46700"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2550234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E65F7B8"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8DD05AA"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22F30F6" w14:textId="77777777" w:rsidR="00E573FC" w:rsidRDefault="00E573FC" w:rsidP="00313338">
            <w:pPr>
              <w:jc w:val="left"/>
              <w:spacing w:line="360" w:lineRule="atLeast" w:after="0" w:before="0"/>
            </w:pPr>
            <w:r/>
            <w:r>
              <w:rPr>
                <w:rFonts w:ascii="Aptos" w:hAnsi="Aptos"/>
                <w:b w:val="0"/>
                <w:color w:val="000000"/>
                <w:sz w:val="16"/>
              </w:rPr>
            </w:r>
          </w:p>
        </w:tc>
      </w:tr>
      <w:tr w:rsidR="00E573FC" w14:paraId="67906E28" w14:textId="77777777" w:rsidTr="00313338">
        <w:trPr>
          <w:trHeight w:val="340" w:hRule="atLeast"/>
        </w:trPr>
        <w:tc>
          <w:tcPr>
            <w:tcW w:w="425" w:type="dxa"/>
            <w:vAlign w:val="center"/>
            <w:tcMar>
              <w:top w:w="60" w:type="dxa"/>
              <w:bottom w:w="60" w:type="dxa"/>
              <w:left w:w="80" w:type="dxa"/>
              <w:right w:w="80" w:type="dxa"/>
            </w:tcMar>
          </w:tcPr>
          <w:p w14:paraId="09667DF7" w14:textId="77777777" w:rsidR="00E573FC" w:rsidRDefault="00E573FC" w:rsidP="00313338">
            <w:pPr>
              <w:jc w:val="center"/>
              <w:spacing w:line="360" w:lineRule="atLeast" w:after="0" w:before="0"/>
            </w:pPr>
            <w:r/>
            <w:r>
              <w:rPr>
                <w:rFonts w:ascii="Aptos" w:hAnsi="Aptos"/>
                <w:b w:val="0"/>
                <w:color w:val="000000"/>
                <w:sz w:val="18"/>
              </w:rPr>
              <w:t>7</w:t>
            </w:r>
          </w:p>
        </w:tc>
        <w:tc>
          <w:tcPr>
            <w:tcW w:w="1834" w:type="dxa"/>
            <w:vAlign w:val="center"/>
            <w:tcMar>
              <w:top w:w="60" w:type="dxa"/>
              <w:bottom w:w="60" w:type="dxa"/>
              <w:left w:w="80" w:type="dxa"/>
              <w:right w:w="80" w:type="dxa"/>
            </w:tcMar>
          </w:tcPr>
          <w:p w14:paraId="3BFB2C32"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Implementación de la carga perimetral segura del Registro de Compras en Excel (.xlsx), validación de magic bytes y mitigación de amenazas (Zip Bomb, macros).</w:t>
            </w:r>
          </w:p>
        </w:tc>
        <w:tc>
          <w:tcPr>
            <w:tcW w:w="412" w:type="dxa"/>
            <w:vAlign w:val="center"/>
            <w:tcMar>
              <w:top w:w="60" w:type="dxa"/>
              <w:bottom w:w="60" w:type="dxa"/>
              <w:left w:w="60" w:type="dxa"/>
              <w:right w:w="60" w:type="dxa"/>
            </w:tcMar>
            <w:shd w:fill="FFFFFF"/>
          </w:tcPr>
          <w:p w14:paraId="2DDB4E3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15525F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A9F6514"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FF58801"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96F8319"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605562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156082"/>
          </w:tcPr>
          <w:p w14:paraId="45C64073"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1A35D6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343529F"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8C5708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297BECC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2374512"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D616E8C"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DDAD4BD"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F203571"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1AF27A2" w14:textId="77777777" w:rsidR="00E573FC" w:rsidRDefault="00E573FC" w:rsidP="00313338">
            <w:pPr>
              <w:jc w:val="left"/>
              <w:spacing w:line="360" w:lineRule="atLeast" w:after="0" w:before="0"/>
            </w:pPr>
            <w:r/>
            <w:r>
              <w:rPr>
                <w:rFonts w:ascii="Aptos" w:hAnsi="Aptos"/>
                <w:b w:val="0"/>
                <w:color w:val="000000"/>
                <w:sz w:val="16"/>
              </w:rPr>
            </w:r>
          </w:p>
        </w:tc>
      </w:tr>
      <w:tr w:rsidR="00E573FC" w14:paraId="1A7C113D" w14:textId="77777777" w:rsidTr="00313338">
        <w:trPr>
          <w:trHeight w:val="340" w:hRule="atLeast"/>
        </w:trPr>
        <w:tc>
          <w:tcPr>
            <w:tcW w:w="425" w:type="dxa"/>
            <w:vAlign w:val="center"/>
            <w:tcMar>
              <w:top w:w="60" w:type="dxa"/>
              <w:bottom w:w="60" w:type="dxa"/>
              <w:left w:w="80" w:type="dxa"/>
              <w:right w:w="80" w:type="dxa"/>
            </w:tcMar>
          </w:tcPr>
          <w:p w14:paraId="2ADEDB8F" w14:textId="77777777" w:rsidR="00E573FC" w:rsidRDefault="00E573FC" w:rsidP="00313338">
            <w:pPr>
              <w:jc w:val="center"/>
              <w:spacing w:line="360" w:lineRule="atLeast" w:after="0" w:before="0"/>
            </w:pPr>
            <w:r/>
            <w:r>
              <w:rPr>
                <w:rFonts w:ascii="Aptos" w:hAnsi="Aptos"/>
                <w:b w:val="0"/>
                <w:color w:val="000000"/>
                <w:sz w:val="18"/>
              </w:rPr>
              <w:t>8</w:t>
            </w:r>
          </w:p>
        </w:tc>
        <w:tc>
          <w:tcPr>
            <w:tcW w:w="1834" w:type="dxa"/>
            <w:vAlign w:val="center"/>
            <w:tcMar>
              <w:top w:w="60" w:type="dxa"/>
              <w:bottom w:w="60" w:type="dxa"/>
              <w:left w:w="80" w:type="dxa"/>
              <w:right w:w="80" w:type="dxa"/>
            </w:tcMar>
          </w:tcPr>
          <w:p w14:paraId="4299CD6C"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Desarrollo del motor heurístico de detección multinivel de cabeceras en Formato 8.1, resolución de celdas combinadas y filtrado de filas no operativas.</w:t>
            </w:r>
          </w:p>
        </w:tc>
        <w:tc>
          <w:tcPr>
            <w:tcW w:w="412" w:type="dxa"/>
            <w:vAlign w:val="center"/>
            <w:tcMar>
              <w:top w:w="60" w:type="dxa"/>
              <w:bottom w:w="60" w:type="dxa"/>
              <w:left w:w="60" w:type="dxa"/>
              <w:right w:w="60" w:type="dxa"/>
            </w:tcMar>
            <w:shd w:fill="FFFFFF"/>
          </w:tcPr>
          <w:p w14:paraId="216A8539"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E859F25"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7371433"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70EC67D"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CE17AB4"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12D4EAB"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22FB296"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156082"/>
          </w:tcPr>
          <w:p w14:paraId="5AE314B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49F4DE2"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E7BABEB"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97F47E3"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2F5B07F"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3680DA98"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84EC6A0"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1268D9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F12ACCD" w14:textId="77777777" w:rsidR="00E573FC" w:rsidRDefault="00E573FC" w:rsidP="00313338">
            <w:pPr>
              <w:jc w:val="left"/>
              <w:spacing w:line="360" w:lineRule="atLeast" w:after="0" w:before="0"/>
            </w:pPr>
            <w:r/>
            <w:r>
              <w:rPr>
                <w:rFonts w:ascii="Aptos" w:hAnsi="Aptos"/>
                <w:b w:val="0"/>
                <w:color w:val="000000"/>
                <w:sz w:val="16"/>
              </w:rPr>
            </w:r>
          </w:p>
        </w:tc>
      </w:tr>
      <w:tr w:rsidR="00E573FC" w14:paraId="0FBAD62B" w14:textId="77777777" w:rsidTr="00313338">
        <w:trPr>
          <w:trHeight w:val="340" w:hRule="atLeast"/>
        </w:trPr>
        <w:tc>
          <w:tcPr>
            <w:tcW w:w="425" w:type="dxa"/>
            <w:vAlign w:val="center"/>
            <w:tcMar>
              <w:top w:w="60" w:type="dxa"/>
              <w:bottom w:w="60" w:type="dxa"/>
              <w:left w:w="80" w:type="dxa"/>
              <w:right w:w="80" w:type="dxa"/>
            </w:tcMar>
          </w:tcPr>
          <w:p w14:paraId="24ADFFB1" w14:textId="77777777" w:rsidR="00E573FC" w:rsidRDefault="00E573FC" w:rsidP="00313338">
            <w:pPr>
              <w:jc w:val="center"/>
              <w:spacing w:line="360" w:lineRule="atLeast" w:after="0" w:before="0"/>
            </w:pPr>
            <w:r/>
            <w:r>
              <w:rPr>
                <w:rFonts w:ascii="Aptos" w:hAnsi="Aptos"/>
                <w:b w:val="0"/>
                <w:color w:val="000000"/>
                <w:sz w:val="18"/>
              </w:rPr>
              <w:t>9</w:t>
            </w:r>
          </w:p>
        </w:tc>
        <w:tc>
          <w:tcPr>
            <w:tcW w:w="1834" w:type="dxa"/>
            <w:vAlign w:val="center"/>
            <w:tcMar>
              <w:top w:w="60" w:type="dxa"/>
              <w:bottom w:w="60" w:type="dxa"/>
              <w:left w:w="80" w:type="dxa"/>
              <w:right w:w="80" w:type="dxa"/>
            </w:tcMar>
          </w:tcPr>
          <w:p w14:paraId="4236FB6C"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Implementación de la extracción y normalización de clave fiscal (RUC emisor, tipo, serie, número correlativo, fecha e importes) y tratamiento dual de montos.</w:t>
            </w:r>
          </w:p>
        </w:tc>
        <w:tc>
          <w:tcPr>
            <w:tcW w:w="412" w:type="dxa"/>
            <w:vAlign w:val="center"/>
            <w:tcMar>
              <w:top w:w="60" w:type="dxa"/>
              <w:bottom w:w="60" w:type="dxa"/>
              <w:left w:w="60" w:type="dxa"/>
              <w:right w:w="60" w:type="dxa"/>
            </w:tcMar>
            <w:shd w:fill="FFFFFF"/>
          </w:tcPr>
          <w:p w14:paraId="52583B1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DDEFD6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EAC266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D4AB414"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5EB61F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21A46E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51FD826"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1B412C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156082"/>
          </w:tcPr>
          <w:p w14:paraId="4441487D"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786C85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28C07EC9"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BCC9BF0"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3874BDB"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28761290"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4B2D77B"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C017A39" w14:textId="77777777" w:rsidR="00E573FC" w:rsidRDefault="00E573FC" w:rsidP="00313338">
            <w:pPr>
              <w:jc w:val="left"/>
              <w:spacing w:line="360" w:lineRule="atLeast" w:after="0" w:before="0"/>
            </w:pPr>
            <w:r/>
            <w:r>
              <w:rPr>
                <w:rFonts w:ascii="Aptos" w:hAnsi="Aptos"/>
                <w:b w:val="0"/>
                <w:color w:val="000000"/>
                <w:sz w:val="16"/>
              </w:rPr>
            </w:r>
          </w:p>
        </w:tc>
      </w:tr>
      <w:tr w:rsidR="00E573FC" w14:paraId="7100C625" w14:textId="77777777" w:rsidTr="00313338">
        <w:trPr>
          <w:trHeight w:val="340" w:hRule="atLeast"/>
        </w:trPr>
        <w:tc>
          <w:tcPr>
            <w:tcW w:w="425" w:type="dxa"/>
            <w:vAlign w:val="center"/>
            <w:tcMar>
              <w:top w:w="60" w:type="dxa"/>
              <w:bottom w:w="60" w:type="dxa"/>
              <w:left w:w="80" w:type="dxa"/>
              <w:right w:w="80" w:type="dxa"/>
            </w:tcMar>
          </w:tcPr>
          <w:p w14:paraId="0DB6F409" w14:textId="77777777" w:rsidR="00E573FC" w:rsidRDefault="00E573FC" w:rsidP="00313338">
            <w:pPr>
              <w:jc w:val="center"/>
              <w:spacing w:line="360" w:lineRule="atLeast" w:after="0" w:before="0"/>
            </w:pPr>
            <w:r/>
            <w:r>
              <w:rPr>
                <w:rFonts w:ascii="Aptos" w:hAnsi="Aptos"/>
                <w:b w:val="0"/>
                <w:color w:val="000000"/>
                <w:sz w:val="18"/>
              </w:rPr>
              <w:t>10</w:t>
            </w:r>
          </w:p>
        </w:tc>
        <w:tc>
          <w:tcPr>
            <w:tcW w:w="1834" w:type="dxa"/>
            <w:vAlign w:val="center"/>
            <w:tcMar>
              <w:top w:w="60" w:type="dxa"/>
              <w:bottom w:w="60" w:type="dxa"/>
              <w:left w:w="80" w:type="dxa"/>
              <w:right w:w="80" w:type="dxa"/>
            </w:tcMar>
          </w:tcPr>
          <w:p w14:paraId="3EBCAA87"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Desarrollo de las reglas de prevalidación de campos obligatorios, detección de comprobantes no soportados y marcado de registros incompletos.</w:t>
            </w:r>
          </w:p>
        </w:tc>
        <w:tc>
          <w:tcPr>
            <w:tcW w:w="412" w:type="dxa"/>
            <w:vAlign w:val="center"/>
            <w:tcMar>
              <w:top w:w="60" w:type="dxa"/>
              <w:bottom w:w="60" w:type="dxa"/>
              <w:left w:w="60" w:type="dxa"/>
              <w:right w:w="60" w:type="dxa"/>
            </w:tcMar>
            <w:shd w:fill="FFFFFF"/>
          </w:tcPr>
          <w:p w14:paraId="66E6CBCA"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F2500EA"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9A0E681"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CB7A00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B822899"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B5C2E2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A636D53"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365FD3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AB00EA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156082"/>
          </w:tcPr>
          <w:p w14:paraId="7F301208"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230C18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37D455D"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7DADB3A"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218FCC2"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3A5A3A0"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483026C" w14:textId="77777777" w:rsidR="00E573FC" w:rsidRDefault="00E573FC" w:rsidP="00313338">
            <w:pPr>
              <w:jc w:val="left"/>
              <w:spacing w:line="360" w:lineRule="atLeast" w:after="0" w:before="0"/>
            </w:pPr>
            <w:r/>
            <w:r>
              <w:rPr>
                <w:rFonts w:ascii="Aptos" w:hAnsi="Aptos"/>
                <w:b w:val="0"/>
                <w:color w:val="000000"/>
                <w:sz w:val="16"/>
              </w:rPr>
            </w:r>
          </w:p>
        </w:tc>
      </w:tr>
      <w:tr w:rsidR="00E573FC" w14:paraId="4FFE7AEE" w14:textId="77777777" w:rsidTr="00313338">
        <w:trPr>
          <w:trHeight w:val="340" w:hRule="atLeast"/>
        </w:trPr>
        <w:tc>
          <w:tcPr>
            <w:tcW w:w="425" w:type="dxa"/>
            <w:vAlign w:val="center"/>
            <w:tcMar>
              <w:top w:w="60" w:type="dxa"/>
              <w:bottom w:w="60" w:type="dxa"/>
              <w:left w:w="80" w:type="dxa"/>
              <w:right w:w="80" w:type="dxa"/>
            </w:tcMar>
          </w:tcPr>
          <w:p w14:paraId="45BE5C46" w14:textId="77777777" w:rsidR="00E573FC" w:rsidRDefault="00E573FC" w:rsidP="00313338">
            <w:pPr>
              <w:jc w:val="center"/>
              <w:spacing w:line="360" w:lineRule="atLeast" w:after="0" w:before="0"/>
            </w:pPr>
            <w:r/>
            <w:r>
              <w:rPr>
                <w:rFonts w:ascii="Aptos" w:hAnsi="Aptos"/>
                <w:b w:val="0"/>
                <w:color w:val="000000"/>
                <w:sz w:val="18"/>
              </w:rPr>
              <w:t>11</w:t>
            </w:r>
          </w:p>
        </w:tc>
        <w:tc>
          <w:tcPr>
            <w:tcW w:w="1834" w:type="dxa"/>
            <w:vAlign w:val="center"/>
            <w:tcMar>
              <w:top w:w="60" w:type="dxa"/>
              <w:bottom w:w="60" w:type="dxa"/>
              <w:left w:w="80" w:type="dxa"/>
              <w:right w:w="80" w:type="dxa"/>
            </w:tcMar>
          </w:tcPr>
          <w:p w14:paraId="32E6B363"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Implementación del detector de comprobantes duplicados en el lote importado por clave fiscal única (RUC + Tipo + Serie + Número).</w:t>
            </w:r>
          </w:p>
        </w:tc>
        <w:tc>
          <w:tcPr>
            <w:tcW w:w="412" w:type="dxa"/>
            <w:vAlign w:val="center"/>
            <w:tcMar>
              <w:top w:w="60" w:type="dxa"/>
              <w:bottom w:w="60" w:type="dxa"/>
              <w:left w:w="60" w:type="dxa"/>
              <w:right w:w="60" w:type="dxa"/>
            </w:tcMar>
            <w:shd w:fill="FFFFFF"/>
          </w:tcPr>
          <w:p w14:paraId="577C9B2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2591E3A"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FE988F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D3822C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D9BFFB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4AE093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3A5495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6FC7DA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F6E5095"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6162BD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156082"/>
          </w:tcPr>
          <w:p w14:paraId="6B9C840F"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E83330D"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3A4A6073"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262F6D0"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39A37E00"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025AA2E" w14:textId="77777777" w:rsidR="00E573FC" w:rsidRDefault="00E573FC" w:rsidP="00313338">
            <w:pPr>
              <w:jc w:val="left"/>
              <w:spacing w:line="360" w:lineRule="atLeast" w:after="0" w:before="0"/>
            </w:pPr>
            <w:r/>
            <w:r>
              <w:rPr>
                <w:rFonts w:ascii="Aptos" w:hAnsi="Aptos"/>
                <w:b w:val="0"/>
                <w:color w:val="000000"/>
                <w:sz w:val="16"/>
              </w:rPr>
            </w:r>
          </w:p>
        </w:tc>
      </w:tr>
      <w:tr w:rsidR="00E573FC" w14:paraId="2DAAE73B" w14:textId="77777777" w:rsidTr="00313338">
        <w:trPr>
          <w:trHeight w:val="340" w:hRule="atLeast"/>
        </w:trPr>
        <w:tc>
          <w:tcPr>
            <w:tcW w:w="425" w:type="dxa"/>
            <w:vAlign w:val="center"/>
            <w:tcMar>
              <w:top w:w="60" w:type="dxa"/>
              <w:bottom w:w="60" w:type="dxa"/>
              <w:left w:w="80" w:type="dxa"/>
              <w:right w:w="80" w:type="dxa"/>
            </w:tcMar>
          </w:tcPr>
          <w:p w14:paraId="70BEDC97" w14:textId="77777777" w:rsidR="00E573FC" w:rsidRDefault="00E573FC" w:rsidP="00313338">
            <w:pPr>
              <w:jc w:val="center"/>
              <w:spacing w:line="360" w:lineRule="atLeast" w:after="0" w:before="0"/>
            </w:pPr>
            <w:r/>
            <w:r>
              <w:rPr>
                <w:rFonts w:ascii="Aptos" w:hAnsi="Aptos"/>
                <w:b w:val="0"/>
                <w:color w:val="000000"/>
                <w:sz w:val="18"/>
              </w:rPr>
              <w:t>12</w:t>
            </w:r>
          </w:p>
        </w:tc>
        <w:tc>
          <w:tcPr>
            <w:tcW w:w="1834" w:type="dxa"/>
            <w:vAlign w:val="center"/>
            <w:tcMar>
              <w:top w:w="60" w:type="dxa"/>
              <w:bottom w:w="60" w:type="dxa"/>
              <w:left w:w="80" w:type="dxa"/>
              <w:right w:w="80" w:type="dxa"/>
            </w:tcMar>
          </w:tcPr>
          <w:p w14:paraId="65218EC7"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Desarrollo de la interfaz de vista previa interactiva, filtros por estado (LISTO, ERROR, DUPLICADO, NO_SOPORTADO), búsqueda en vivo y preparación del lote para despacho.</w:t>
            </w:r>
          </w:p>
        </w:tc>
        <w:tc>
          <w:tcPr>
            <w:tcW w:w="412" w:type="dxa"/>
            <w:vAlign w:val="center"/>
            <w:tcMar>
              <w:top w:w="60" w:type="dxa"/>
              <w:bottom w:w="60" w:type="dxa"/>
              <w:left w:w="60" w:type="dxa"/>
              <w:right w:w="60" w:type="dxa"/>
            </w:tcMar>
            <w:shd w:fill="FFFFFF"/>
          </w:tcPr>
          <w:p w14:paraId="536F674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3DAA3E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5CDBD5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0E57AE9"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EA92159"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97131F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696BA6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F78F96B"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F058A6F"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29CBB3C"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1C7D0C1"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156082"/>
          </w:tcPr>
          <w:p w14:paraId="69A03B93"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31A70D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867AAF0"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C15BA49"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8988173" w14:textId="77777777" w:rsidR="00E573FC" w:rsidRDefault="00E573FC" w:rsidP="00313338">
            <w:pPr>
              <w:jc w:val="left"/>
              <w:spacing w:line="360" w:lineRule="atLeast" w:after="0" w:before="0"/>
            </w:pPr>
            <w:r/>
            <w:r>
              <w:rPr>
                <w:rFonts w:ascii="Aptos" w:hAnsi="Aptos"/>
                <w:b w:val="0"/>
                <w:color w:val="000000"/>
                <w:sz w:val="16"/>
              </w:rPr>
            </w:r>
          </w:p>
        </w:tc>
      </w:tr>
      <w:tr w:rsidR="00E573FC" w14:paraId="78DF84BC" w14:textId="77777777" w:rsidTr="00313338">
        <w:trPr>
          <w:trHeight w:val="340" w:hRule="atLeast"/>
        </w:trPr>
        <w:tc>
          <w:tcPr>
            <w:tcW w:w="425" w:type="dxa"/>
            <w:vAlign w:val="center"/>
            <w:tcMar>
              <w:top w:w="60" w:type="dxa"/>
              <w:bottom w:w="60" w:type="dxa"/>
              <w:left w:w="80" w:type="dxa"/>
              <w:right w:w="80" w:type="dxa"/>
            </w:tcMar>
          </w:tcPr>
          <w:p w14:paraId="10757CBB" w14:textId="77777777" w:rsidR="00E573FC" w:rsidRDefault="00E573FC" w:rsidP="00313338">
            <w:pPr>
              <w:jc w:val="center"/>
              <w:spacing w:line="360" w:lineRule="atLeast" w:after="0" w:before="0"/>
            </w:pPr>
            <w:r/>
            <w:r>
              <w:rPr>
                <w:rFonts w:ascii="Aptos" w:hAnsi="Aptos"/>
                <w:b w:val="0"/>
                <w:color w:val="000000"/>
                <w:sz w:val="18"/>
              </w:rPr>
              <w:t>13</w:t>
            </w:r>
          </w:p>
        </w:tc>
        <w:tc>
          <w:tcPr>
            <w:tcW w:w="1834" w:type="dxa"/>
            <w:vAlign w:val="center"/>
            <w:tcMar>
              <w:top w:w="60" w:type="dxa"/>
              <w:bottom w:w="60" w:type="dxa"/>
              <w:left w:w="80" w:type="dxa"/>
              <w:right w:w="80" w:type="dxa"/>
            </w:tcMar>
          </w:tcPr>
          <w:p w14:paraId="063ED18D"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Pruebas de integración entre el módulo de preparación de comprobantes (Módulo 1) y el módulo de validación masiva SUNAT (Módulo 2), corrección de observaciones.</w:t>
            </w:r>
          </w:p>
        </w:tc>
        <w:tc>
          <w:tcPr>
            <w:tcW w:w="412" w:type="dxa"/>
            <w:vAlign w:val="center"/>
            <w:tcMar>
              <w:top w:w="60" w:type="dxa"/>
              <w:bottom w:w="60" w:type="dxa"/>
              <w:left w:w="60" w:type="dxa"/>
              <w:right w:w="60" w:type="dxa"/>
            </w:tcMar>
            <w:shd w:fill="FFFFFF"/>
          </w:tcPr>
          <w:p w14:paraId="32F9C9D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3C2139B"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776DF8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669023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5862A0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7083885"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16D339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55FEEB6"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C5575F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59B40E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0158BE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5A5CAC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156082"/>
          </w:tcPr>
          <w:p w14:paraId="54621428"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1AC2968"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4BD63A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0A5EF71" w14:textId="77777777" w:rsidR="00E573FC" w:rsidRDefault="00E573FC" w:rsidP="00313338">
            <w:pPr>
              <w:jc w:val="left"/>
              <w:spacing w:line="360" w:lineRule="atLeast" w:after="0" w:before="0"/>
            </w:pPr>
            <w:r/>
            <w:r>
              <w:rPr>
                <w:rFonts w:ascii="Aptos" w:hAnsi="Aptos"/>
                <w:b w:val="0"/>
                <w:color w:val="000000"/>
                <w:sz w:val="16"/>
              </w:rPr>
            </w:r>
          </w:p>
        </w:tc>
      </w:tr>
      <w:tr w:rsidR="00E573FC" w14:paraId="202475E1" w14:textId="77777777" w:rsidTr="00313338">
        <w:trPr>
          <w:trHeight w:val="340" w:hRule="atLeast"/>
        </w:trPr>
        <w:tc>
          <w:tcPr>
            <w:tcW w:w="425" w:type="dxa"/>
            <w:vAlign w:val="center"/>
            <w:tcMar>
              <w:top w:w="60" w:type="dxa"/>
              <w:bottom w:w="60" w:type="dxa"/>
              <w:left w:w="80" w:type="dxa"/>
              <w:right w:w="80" w:type="dxa"/>
            </w:tcMar>
          </w:tcPr>
          <w:p w14:paraId="31F41377" w14:textId="77777777" w:rsidR="00E573FC" w:rsidRDefault="00E573FC" w:rsidP="00313338">
            <w:pPr>
              <w:jc w:val="center"/>
              <w:spacing w:line="360" w:lineRule="atLeast" w:after="0" w:before="0"/>
            </w:pPr>
            <w:r/>
            <w:r>
              <w:rPr>
                <w:rFonts w:ascii="Aptos" w:hAnsi="Aptos"/>
                <w:b w:val="0"/>
                <w:color w:val="000000"/>
                <w:sz w:val="18"/>
              </w:rPr>
              <w:t>14</w:t>
            </w:r>
          </w:p>
        </w:tc>
        <w:tc>
          <w:tcPr>
            <w:tcW w:w="1834" w:type="dxa"/>
            <w:vAlign w:val="center"/>
            <w:tcMar>
              <w:top w:w="60" w:type="dxa"/>
              <w:bottom w:w="60" w:type="dxa"/>
              <w:left w:w="80" w:type="dxa"/>
              <w:right w:w="80" w:type="dxa"/>
            </w:tcMar>
          </w:tcPr>
          <w:p w14:paraId="7B9B8249"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Validación del sistema con los usuarios contables de DAIRA S.A.C., pruebas de estrés de lotes y atención de ajustes operativos.</w:t>
            </w:r>
          </w:p>
        </w:tc>
        <w:tc>
          <w:tcPr>
            <w:tcW w:w="412" w:type="dxa"/>
            <w:vAlign w:val="center"/>
            <w:tcMar>
              <w:top w:w="60" w:type="dxa"/>
              <w:bottom w:w="60" w:type="dxa"/>
              <w:left w:w="60" w:type="dxa"/>
              <w:right w:w="60" w:type="dxa"/>
            </w:tcMar>
            <w:shd w:fill="FFFFFF"/>
          </w:tcPr>
          <w:p w14:paraId="17E2245B"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9997805"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F9E4429"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5A9CBC3"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DFABCD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72BB5D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2EBA6E4"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56E2BA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E8C9F2D"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3C34A1A"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35FEAF99"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6A3467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0D4154F"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156082"/>
          </w:tcPr>
          <w:p w14:paraId="234240C2"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3FBB09C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572CCB9" w14:textId="77777777" w:rsidR="00E573FC" w:rsidRDefault="00E573FC" w:rsidP="00313338">
            <w:pPr>
              <w:jc w:val="left"/>
              <w:spacing w:line="360" w:lineRule="atLeast" w:after="0" w:before="0"/>
            </w:pPr>
            <w:r/>
            <w:r>
              <w:rPr>
                <w:rFonts w:ascii="Aptos" w:hAnsi="Aptos"/>
                <w:b w:val="0"/>
                <w:color w:val="000000"/>
                <w:sz w:val="16"/>
              </w:rPr>
            </w:r>
          </w:p>
        </w:tc>
      </w:tr>
      <w:tr w:rsidR="00E573FC" w14:paraId="654146B3" w14:textId="77777777" w:rsidTr="00313338">
        <w:trPr>
          <w:trHeight w:val="340" w:hRule="atLeast"/>
        </w:trPr>
        <w:tc>
          <w:tcPr>
            <w:tcW w:w="425" w:type="dxa"/>
            <w:vAlign w:val="center"/>
            <w:tcMar>
              <w:top w:w="60" w:type="dxa"/>
              <w:bottom w:w="60" w:type="dxa"/>
              <w:left w:w="80" w:type="dxa"/>
              <w:right w:w="80" w:type="dxa"/>
            </w:tcMar>
          </w:tcPr>
          <w:p w14:paraId="31CAF3B5" w14:textId="77777777" w:rsidR="00E573FC" w:rsidRDefault="00E573FC" w:rsidP="00313338">
            <w:pPr>
              <w:jc w:val="center"/>
              <w:spacing w:line="360" w:lineRule="atLeast" w:after="0" w:before="0"/>
            </w:pPr>
            <w:r/>
            <w:r>
              <w:rPr>
                <w:rFonts w:ascii="Aptos" w:hAnsi="Aptos"/>
                <w:b w:val="0"/>
                <w:color w:val="000000"/>
                <w:sz w:val="18"/>
              </w:rPr>
              <w:t>15</w:t>
            </w:r>
          </w:p>
        </w:tc>
        <w:tc>
          <w:tcPr>
            <w:tcW w:w="1834" w:type="dxa"/>
            <w:vAlign w:val="center"/>
            <w:tcMar>
              <w:top w:w="60" w:type="dxa"/>
              <w:bottom w:w="60" w:type="dxa"/>
              <w:left w:w="80" w:type="dxa"/>
              <w:right w:w="80" w:type="dxa"/>
            </w:tcMar>
          </w:tcPr>
          <w:p w14:paraId="51F43EB8"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Optimización de rendimiento, elaboración de manuales de usuario, documentación técnica y capacitación al personal contable de la empresa.</w:t>
            </w:r>
          </w:p>
        </w:tc>
        <w:tc>
          <w:tcPr>
            <w:tcW w:w="412" w:type="dxa"/>
            <w:vAlign w:val="center"/>
            <w:tcMar>
              <w:top w:w="60" w:type="dxa"/>
              <w:bottom w:w="60" w:type="dxa"/>
              <w:left w:w="60" w:type="dxa"/>
              <w:right w:w="60" w:type="dxa"/>
            </w:tcMar>
            <w:shd w:fill="FFFFFF"/>
          </w:tcPr>
          <w:p w14:paraId="2216FC2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6D324F3"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D3D698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8052A91"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93ED911"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B1A133A"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2607EC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AED3313"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8CD2702"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15E6008"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C96C064"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E5F799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FC99E12"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4C1D77B"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156082"/>
          </w:tcPr>
          <w:p w14:paraId="5B74535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8ADF94A" w14:textId="77777777" w:rsidR="00E573FC" w:rsidRDefault="00E573FC" w:rsidP="00313338">
            <w:pPr>
              <w:jc w:val="left"/>
              <w:spacing w:line="360" w:lineRule="atLeast" w:after="0" w:before="0"/>
            </w:pPr>
            <w:r/>
            <w:r>
              <w:rPr>
                <w:rFonts w:ascii="Aptos" w:hAnsi="Aptos"/>
                <w:b w:val="0"/>
                <w:color w:val="000000"/>
                <w:sz w:val="16"/>
              </w:rPr>
            </w:r>
          </w:p>
        </w:tc>
      </w:tr>
      <w:tr w:rsidR="00E573FC" w14:paraId="11385472" w14:textId="77777777" w:rsidTr="00313338">
        <w:trPr>
          <w:trHeight w:val="340" w:hRule="atLeast"/>
        </w:trPr>
        <w:tc>
          <w:tcPr>
            <w:tcW w:w="425" w:type="dxa"/>
            <w:vAlign w:val="center"/>
            <w:tcMar>
              <w:top w:w="60" w:type="dxa"/>
              <w:bottom w:w="60" w:type="dxa"/>
              <w:left w:w="80" w:type="dxa"/>
              <w:right w:w="80" w:type="dxa"/>
            </w:tcMar>
          </w:tcPr>
          <w:p w14:paraId="1442316C" w14:textId="77777777" w:rsidR="00E573FC" w:rsidRDefault="00E573FC" w:rsidP="00313338">
            <w:pPr>
              <w:jc w:val="center"/>
              <w:spacing w:line="360" w:lineRule="atLeast" w:after="0" w:before="0"/>
            </w:pPr>
            <w:r/>
            <w:r>
              <w:rPr>
                <w:rFonts w:ascii="Aptos" w:hAnsi="Aptos"/>
                <w:b w:val="0"/>
                <w:color w:val="000000"/>
                <w:sz w:val="18"/>
              </w:rPr>
              <w:t>16</w:t>
            </w:r>
          </w:p>
        </w:tc>
        <w:tc>
          <w:tcPr>
            <w:tcW w:w="1834" w:type="dxa"/>
            <w:vAlign w:val="center"/>
            <w:tcMar>
              <w:top w:w="60" w:type="dxa"/>
              <w:bottom w:w="60" w:type="dxa"/>
              <w:left w:w="80" w:type="dxa"/>
              <w:right w:w="80" w:type="dxa"/>
            </w:tcMar>
          </w:tcPr>
          <w:p w14:paraId="4A6EC165"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Presentación de resultados finales ante la gerencia de DAIRA S.A.C., entrega formal de la solución web, conformidad del supervisor y cierre de prácticas preprofesionales.</w:t>
            </w:r>
          </w:p>
        </w:tc>
        <w:tc>
          <w:tcPr>
            <w:tcW w:w="412" w:type="dxa"/>
            <w:vAlign w:val="center"/>
            <w:tcMar>
              <w:top w:w="60" w:type="dxa"/>
              <w:bottom w:w="60" w:type="dxa"/>
              <w:left w:w="60" w:type="dxa"/>
              <w:right w:w="60" w:type="dxa"/>
            </w:tcMar>
            <w:shd w:fill="FFFFFF"/>
          </w:tcPr>
          <w:p w14:paraId="15FE0C45"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E297EF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8F8CA0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B6A875D"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0D7F66A"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815359F"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0B6EB01"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46261D4"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D4FBB0A"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6C72AE1"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1C4AEB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216F6611"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9AB6E05"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0A89978"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F1480C2"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156082"/>
          </w:tcPr>
          <w:p w14:paraId="009C8F76" w14:textId="77777777" w:rsidR="00E573FC" w:rsidRDefault="00E573FC" w:rsidP="00313338">
            <w:pPr>
              <w:jc w:val="left"/>
              <w:spacing w:line="360" w:lineRule="atLeast" w:after="0" w:before="0"/>
            </w:pPr>
            <w:r/>
            <w:r>
              <w:rPr>
                <w:rFonts w:ascii="Aptos" w:hAnsi="Aptos"/>
                <w:b w:val="0"/>
                <w:color w:val="000000"/>
                <w:sz w:val="16"/>
              </w:rPr>
            </w:r>
          </w:p>
        </w:tc>
      </w:tr>
    </w:tbl>
    <w:p w14:paraId="390C6432" w14:textId="77777777" w:rsidR="00E573FC" w:rsidRPr="00E30FBF" w:rsidRDefault="00E573FC" w:rsidP="00E573FC">
      <w:pPr>
        <w:spacing w:line="360" w:lineRule="auto"/>
        <w:jc w:val="both"/>
        <w:rPr>
          <w:b/>
          <w:bCs/>
          <w:sz w:val="24"/>
          <w:szCs w:val="24"/>
        </w:rPr>
      </w:pPr>
      <w:r w:rsidRPr="00E30FBF">
        <w:rPr>
          <w:b/>
          <w:bCs/>
          <w:sz w:val="24"/>
          <w:szCs w:val="24"/>
        </w:rPr>
        <w:br w:type="page"/>
      </w:r>
    </w:p>
    <w:p w14:paraId="4F8BBF49" w14:textId="77777777" w:rsidR="00FE3755" w:rsidRPr="00E573FC" w:rsidRDefault="00FE3755" w:rsidP="00E573FC"/>
    <w:sectPr w:rsidR="00FE3755" w:rsidRPr="00E573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1DC"/>
    <w:rsid w:val="00A02A2C"/>
    <w:rsid w:val="00B431DC"/>
    <w:rsid w:val="00E573FC"/>
    <w:rsid w:val="00FE375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6950A"/>
  <w15:chartTrackingRefBased/>
  <w15:docId w15:val="{9466A23B-C69D-498D-87FD-F5AA9A08F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1DC"/>
    <w:pPr>
      <w:spacing w:after="0" w:line="240" w:lineRule="auto"/>
    </w:pPr>
    <w:rPr>
      <w:rFonts w:ascii="Times New Roman" w:eastAsia="Times New Roman" w:hAnsi="Times New Roman" w:cs="Times New Roman"/>
      <w:kern w:val="0"/>
      <w:sz w:val="20"/>
      <w:szCs w:val="20"/>
      <w:lang w:eastAsia="es-PE"/>
      <w14:ligatures w14:val="none"/>
    </w:rPr>
  </w:style>
  <w:style w:type="paragraph" w:styleId="Ttulo1">
    <w:name w:val="heading 1"/>
    <w:basedOn w:val="Normal"/>
    <w:next w:val="Normal"/>
    <w:link w:val="Ttulo1Car"/>
    <w:uiPriority w:val="9"/>
    <w:qFormat/>
    <w:rsid w:val="00B431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unhideWhenUsed/>
    <w:qFormat/>
    <w:rsid w:val="00B431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B431DC"/>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B431DC"/>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Ttulo5">
    <w:name w:val="heading 5"/>
    <w:basedOn w:val="Normal"/>
    <w:next w:val="Normal"/>
    <w:link w:val="Ttulo5Car"/>
    <w:uiPriority w:val="9"/>
    <w:semiHidden/>
    <w:unhideWhenUsed/>
    <w:qFormat/>
    <w:rsid w:val="00B431DC"/>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Ttulo6">
    <w:name w:val="heading 6"/>
    <w:basedOn w:val="Normal"/>
    <w:next w:val="Normal"/>
    <w:link w:val="Ttulo6Car"/>
    <w:uiPriority w:val="9"/>
    <w:semiHidden/>
    <w:unhideWhenUsed/>
    <w:qFormat/>
    <w:rsid w:val="00B431D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Ttulo7">
    <w:name w:val="heading 7"/>
    <w:basedOn w:val="Normal"/>
    <w:next w:val="Normal"/>
    <w:link w:val="Ttulo7Car"/>
    <w:uiPriority w:val="9"/>
    <w:semiHidden/>
    <w:unhideWhenUsed/>
    <w:qFormat/>
    <w:rsid w:val="00B431D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Ttulo8">
    <w:name w:val="heading 8"/>
    <w:basedOn w:val="Normal"/>
    <w:next w:val="Normal"/>
    <w:link w:val="Ttulo8Car"/>
    <w:uiPriority w:val="9"/>
    <w:semiHidden/>
    <w:unhideWhenUsed/>
    <w:qFormat/>
    <w:rsid w:val="00B431DC"/>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Ttulo9">
    <w:name w:val="heading 9"/>
    <w:basedOn w:val="Normal"/>
    <w:next w:val="Normal"/>
    <w:link w:val="Ttulo9Car"/>
    <w:uiPriority w:val="9"/>
    <w:semiHidden/>
    <w:unhideWhenUsed/>
    <w:qFormat/>
    <w:rsid w:val="00B431DC"/>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31D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431D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31D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31D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31D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31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31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31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31DC"/>
    <w:rPr>
      <w:rFonts w:eastAsiaTheme="majorEastAsia" w:cstheme="majorBidi"/>
      <w:color w:val="272727" w:themeColor="text1" w:themeTint="D8"/>
    </w:rPr>
  </w:style>
  <w:style w:type="paragraph" w:styleId="Ttulo">
    <w:name w:val="Title"/>
    <w:basedOn w:val="Normal"/>
    <w:next w:val="Normal"/>
    <w:link w:val="TtuloCar"/>
    <w:uiPriority w:val="10"/>
    <w:qFormat/>
    <w:rsid w:val="00B431D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B431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31D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B431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31DC"/>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CitaCar">
    <w:name w:val="Cita Car"/>
    <w:basedOn w:val="Fuentedeprrafopredeter"/>
    <w:link w:val="Cita"/>
    <w:uiPriority w:val="29"/>
    <w:rsid w:val="00B431DC"/>
    <w:rPr>
      <w:i/>
      <w:iCs/>
      <w:color w:val="404040" w:themeColor="text1" w:themeTint="BF"/>
    </w:rPr>
  </w:style>
  <w:style w:type="paragraph" w:styleId="Prrafodelista">
    <w:name w:val="List Paragraph"/>
    <w:basedOn w:val="Normal"/>
    <w:uiPriority w:val="34"/>
    <w:qFormat/>
    <w:rsid w:val="00B431DC"/>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nfasisintenso">
    <w:name w:val="Intense Emphasis"/>
    <w:basedOn w:val="Fuentedeprrafopredeter"/>
    <w:uiPriority w:val="21"/>
    <w:qFormat/>
    <w:rsid w:val="00B431DC"/>
    <w:rPr>
      <w:i/>
      <w:iCs/>
      <w:color w:val="0F4761" w:themeColor="accent1" w:themeShade="BF"/>
    </w:rPr>
  </w:style>
  <w:style w:type="paragraph" w:styleId="Citadestacada">
    <w:name w:val="Intense Quote"/>
    <w:basedOn w:val="Normal"/>
    <w:next w:val="Normal"/>
    <w:link w:val="CitadestacadaCar"/>
    <w:uiPriority w:val="30"/>
    <w:qFormat/>
    <w:rsid w:val="00B431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CitadestacadaCar">
    <w:name w:val="Cita destacada Car"/>
    <w:basedOn w:val="Fuentedeprrafopredeter"/>
    <w:link w:val="Citadestacada"/>
    <w:uiPriority w:val="30"/>
    <w:rsid w:val="00B431DC"/>
    <w:rPr>
      <w:i/>
      <w:iCs/>
      <w:color w:val="0F4761" w:themeColor="accent1" w:themeShade="BF"/>
    </w:rPr>
  </w:style>
  <w:style w:type="character" w:styleId="Referenciaintensa">
    <w:name w:val="Intense Reference"/>
    <w:basedOn w:val="Fuentedeprrafopredeter"/>
    <w:uiPriority w:val="32"/>
    <w:qFormat/>
    <w:rsid w:val="00B431DC"/>
    <w:rPr>
      <w:b/>
      <w:bCs/>
      <w:smallCaps/>
      <w:color w:val="0F4761" w:themeColor="accent1" w:themeShade="BF"/>
      <w:spacing w:val="5"/>
    </w:rPr>
  </w:style>
  <w:style w:type="character" w:styleId="Fuerte">
    <w:name w:val="Strong"/>
    <w:basedOn w:val="Fuentedeprrafopredeter"/>
    <w:uiPriority w:val="22"/>
    <w:qFormat/>
    <w:rsid w:val="00B431DC"/>
    <w:rPr>
      <w:b/>
      <w:bCs/>
    </w:rPr>
  </w:style>
  <w:style w:type="table" w:styleId="Tablaconcuadrcula">
    <w:name w:val="Table Grid"/>
    <w:basedOn w:val="Tablanormal"/>
    <w:uiPriority w:val="39"/>
    <w:rsid w:val="00B431DC"/>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B431DC"/>
    <w:pPr>
      <w:spacing w:before="100" w:beforeAutospacing="1" w:after="100" w:afterAutospacing="1"/>
    </w:pPr>
    <w:rPr>
      <w:sz w:val="24"/>
      <w:szCs w:val="24"/>
      <w:lang w:val="es-ES" w:eastAsia="es-ES"/>
    </w:rPr>
  </w:style>
  <w:style w:type="paragraph" w:styleId="Descripcin">
    <w:name w:val="caption"/>
    <w:basedOn w:val="Normal"/>
    <w:next w:val="Normal"/>
    <w:uiPriority w:val="35"/>
    <w:unhideWhenUsed/>
    <w:qFormat/>
    <w:rsid w:val="00B431DC"/>
    <w:pPr>
      <w:spacing w:after="200"/>
    </w:pPr>
    <w:rPr>
      <w:i/>
      <w:iCs/>
      <w:color w:val="0E2841" w:themeColor="text2"/>
      <w:sz w:val="18"/>
      <w:szCs w:val="18"/>
    </w:rPr>
  </w:style>
  <w:style w:type="character" w:styleId="Hipervnculo">
    <w:name w:val="Hyperlink"/>
    <w:uiPriority w:val="99"/>
    <w:unhideWhenUsed/>
    <w:rsid w:val="00E573F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nva.link/ftotdlp3p88hzll" TargetMode="External"/><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2599</Words>
  <Characters>14297</Characters>
  <Application>Microsoft Office Word</Application>
  <DocSecurity>0</DocSecurity>
  <Lines>119</Lines>
  <Paragraphs>33</Paragraphs>
  <ScaleCrop>false</ScaleCrop>
  <Company/>
  <LinksUpToDate>false</LinksUpToDate>
  <CharactersWithSpaces>16863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dc:creator>
  <cp:keywords/>
  <dc:description/>
  <cp:lastModifiedBy>ROBERT</cp:lastModifiedBy>
  <cp:revision>2</cp:revision>
  <dcterms:created xsi:type="dcterms:W3CDTF">2026-10-02T19:47:00Z</dcterms:created>
  <dcterms:modified xsi:type="dcterms:W3CDTF">2026-10-02T19:50:00Z</dcterms:modified>
</cp:coreProperties>
</file>