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OpenRTB 2.6</w:t>
      </w:r>
    </w:p>
    <w:p>
      <w:pPr>
        <w:spacing w:after="100"/>
        <w:jc w:val="center"/>
      </w:pPr>
      <w:r>
        <w:rPr>
          <w:color w:val="4b5563"/>
          <w:sz w:val="28"/>
          <w:szCs w:val="28"/>
        </w:rPr>
        <w:t xml:space="preserve">Complete Bid Request Specification Reference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With Decision Tree Diagram &amp; Field Dependencies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Based on IAB Tech Lab OpenRTB 2.6 Specification</w:t>
      </w:r>
    </w:p>
    <w:p>
      <w:pPr>
        <w:jc w:val="center"/>
      </w:pPr>
      <w:r>
        <w:rPr>
          <w:color w:val="92400e"/>
          <w:sz w:val="18"/>
          <w:szCs w:val="18"/>
        </w:rPr>
        <w:t xml:space="preserve">Yellow highlighted rows = Required or Recommended fields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sz w:val="22"/>
          <w:szCs w:val="22"/>
        </w:rPr>
        <w:t xml:space="preserve">This document provides a comprehensive reference for OpenRTB 2.6 bid request objects, including all fields, their types, requirement status, and dependencies. The specification defines the protocol for real-time bidding between exchanges (sell-side) and bidders (demand-side).</w:t>
      </w:r>
    </w:p>
    <w:p>
      <w:pPr>
        <w:pStyle w:val="Heading2"/>
      </w:pPr>
      <w:r>
        <w:t xml:space="preserve">1.1 Field Status Legend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Required: Must be present for a technically valid request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Recommended: Market norm to include; may be required by business partners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Optional: Include based on availability and business requirements</w:t>
      </w:r>
    </w:p>
    <w:p>
      <w:r>
        <w:br w:type="page"/>
      </w:r>
    </w:p>
    <w:p>
      <w:pPr>
        <w:pStyle w:val="Heading1"/>
      </w:pPr>
      <w:r>
        <w:t xml:space="preserve">2. Bid Request Decision Tree</w:t>
      </w:r>
    </w:p>
    <w:p>
      <w:pPr>
        <w:spacing w:after="200"/>
      </w:pPr>
      <w:r>
        <w:rPr>
          <w:sz w:val="22"/>
          <w:szCs w:val="22"/>
        </w:rPr>
        <w:t xml:space="preserve">This decision tree captures the logical flow and dependencies for constructing a valid OpenRTB 2.6 bid request.</w:t>
      </w:r>
    </w:p>
    <w:p>
      <w:pPr>
        <w:pStyle w:val="Heading2"/>
      </w:pPr>
      <w:r>
        <w:t xml:space="preserve">2.1 Core Structure Decisions</w:t>
      </w:r>
    </w:p>
    <w:p>
      <w:pPr>
        <w:shd w:fill="EFF6FF" w:val="clear"/>
        <w:spacing w:after="100"/>
      </w:pPr>
      <w:r>
        <w:rPr>
          <w:b/>
          <w:bCs/>
          <w:sz w:val="22"/>
          <w:szCs w:val="22"/>
        </w:rPr>
        <w:t xml:space="preserve">START: Every bid request MUST have: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BidRequest.id (string) - Unique auction identifier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BidRequest.imp[] (array) - At least one Imp object</w:t>
      </w:r>
    </w:p>
    <w:p>
      <w:pPr>
        <w:pStyle w:val="Heading2"/>
      </w:pPr>
      <w:r>
        <w:t xml:space="preserve">2.2 Impression Type Decision</w:t>
      </w:r>
    </w:p>
    <w:p>
      <w:pPr>
        <w:shd w:fill="FEF3C7" w:val="clear"/>
        <w:spacing w:after="100"/>
      </w:pPr>
      <w:r>
        <w:rPr>
          <w:b/>
          <w:bCs/>
          <w:sz w:val="22"/>
          <w:szCs w:val="22"/>
        </w:rPr>
        <w:t xml:space="preserve">DECISION: What ad format(s) are you offering?</w:t>
      </w:r>
    </w:p>
    <w:p>
      <w:pPr>
        <w:spacing w:after="50"/>
      </w:pPr>
      <w:r>
        <w:rPr>
          <w:sz w:val="20"/>
          <w:szCs w:val="20"/>
        </w:rPr>
        <w:t xml:space="preserve">Each Imp object MUST include at least one of: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Banner → Include Imp.banner object (requires format[] or w/h)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Video → Include Imp.video object (REQUIRES mimes[])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Audio → Include Imp.audio object (REQUIRES mimes[])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Native → Include Imp.native object (REQUIRES request string)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NOTE: Multiple types can be offered; bidder responds with exactly one.</w:t>
      </w:r>
    </w:p>
    <w:p>
      <w:pPr>
        <w:pStyle w:val="Heading2"/>
      </w:pPr>
      <w:r>
        <w:t xml:space="preserve">2.3 Inventory Context Decision</w:t>
      </w:r>
    </w:p>
    <w:p>
      <w:pPr>
        <w:shd w:fill="FEF3C7" w:val="clear"/>
        <w:spacing w:after="100"/>
      </w:pPr>
      <w:r>
        <w:rPr>
          <w:b/>
          <w:bCs/>
          <w:sz w:val="22"/>
          <w:szCs w:val="22"/>
        </w:rPr>
        <w:t xml:space="preserve">DECISION: Is the inventory from a website or an app?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Website → Include BidRequest.site object (RECOMMENDED: site.id)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App → Include BidRequest.app object (RECOMMENDED: app.id)</w:t>
      </w:r>
    </w:p>
    <w:p>
      <w:pPr>
        <w:spacing w:after="100"/>
      </w:pPr>
      <w:r>
        <w:rPr>
          <w:b/>
          <w:bCs/>
          <w:color w:val="dc2626"/>
          <w:sz w:val="20"/>
          <w:szCs w:val="20"/>
        </w:rPr>
        <w:t xml:space="preserve">CONSTRAINT: NEVER include both site AND app in same request.</w:t>
      </w:r>
    </w:p>
    <w:p>
      <w:pPr>
        <w:pStyle w:val="Heading2"/>
      </w:pPr>
      <w:r>
        <w:t xml:space="preserve">2.4 Video/Audio Pod Decisions</w:t>
      </w:r>
    </w:p>
    <w:p>
      <w:pPr>
        <w:shd w:fill="F3E8FF" w:val="clear"/>
        <w:spacing w:after="100"/>
      </w:pPr>
      <w:r>
        <w:rPr>
          <w:b/>
          <w:bCs/>
          <w:sz w:val="22"/>
          <w:szCs w:val="22"/>
        </w:rPr>
        <w:t xml:space="preserve">IF Video or Audio with Ad Pods: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podid to group impressions in same pod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podseq for pod position in content (0=last/unknown, 1=first)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slotinpod for position within pod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 dynamic pods: Set poddur (total duration) and maxseq (max ads)</w:t>
      </w:r>
    </w:p>
    <w:p>
      <w:pPr>
        <w:shd w:fill="ECFDF5" w:val="clear"/>
        <w:spacing w:after="100"/>
      </w:pPr>
      <w:r>
        <w:rPr>
          <w:b/>
          <w:bCs/>
          <w:sz w:val="22"/>
          <w:szCs w:val="22"/>
        </w:rPr>
        <w:t xml:space="preserve">DURATION CONSTRAINT: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EITHER minduration/maxduration OR rqddurs - NEVER both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rqddurs = exact durations for live TV (avoids dead air)</w:t>
      </w:r>
    </w:p>
    <w:p>
      <w:pPr>
        <w:pStyle w:val="Heading2"/>
      </w:pPr>
      <w:r>
        <w:t xml:space="preserve">2.5 Private Marketplace Decisions</w:t>
      </w:r>
    </w:p>
    <w:p>
      <w:pPr>
        <w:shd w:fill="FEF3C7" w:val="clear"/>
        <w:spacing w:after="100"/>
      </w:pPr>
      <w:r>
        <w:rPr>
          <w:b/>
          <w:bCs/>
          <w:sz w:val="22"/>
          <w:szCs w:val="22"/>
        </w:rPr>
        <w:t xml:space="preserve">DECISION: Are there private marketplace deals?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YES → Include Imp.pmp object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pmp.private_auction = 1 → Bids restricted to specified deals only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Each Deal REQUIRES deal.id (unique identifier)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deal.at can override BidRequest.at for specific deal</w:t>
      </w:r>
    </w:p>
    <w:p>
      <w:pPr>
        <w:pStyle w:val="Heading2"/>
      </w:pPr>
      <w:r>
        <w:t xml:space="preserve">2.6 Regulatory Decisions</w:t>
      </w:r>
    </w:p>
    <w:p>
      <w:pPr>
        <w:shd w:fill="FEF3C7" w:val="clear"/>
        <w:spacing w:after="100"/>
      </w:pPr>
      <w:r>
        <w:rPr>
          <w:b/>
          <w:bCs/>
          <w:sz w:val="22"/>
          <w:szCs w:val="22"/>
        </w:rPr>
        <w:t xml:space="preserve">DECISION: What regulations apply?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COPPA applies → Set regs.coppa =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GDPR applies → Set regs.gdpr = 1 AND user.consent (TCF string)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US Privacy/CCPA → Set regs.us_privacy (US Privacy String)</w:t>
      </w:r>
    </w:p>
    <w:p>
      <w:pPr>
        <w:pStyle w:val="Heading2"/>
      </w:pPr>
      <w:r>
        <w:t xml:space="preserve">2.7 Supply Chain Decisions</w:t>
      </w:r>
    </w:p>
    <w:p>
      <w:pPr>
        <w:shd w:fill="FEF3C7" w:val="clear"/>
        <w:spacing w:after="100"/>
      </w:pPr>
      <w:r>
        <w:rPr>
          <w:b/>
          <w:bCs/>
          <w:sz w:val="22"/>
          <w:szCs w:val="22"/>
        </w:rPr>
        <w:t xml:space="preserve">DECISION: Include supply chain transparency?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YES → Include source.schain object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SupplyChain REQUIRES: complete, nodes[], 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Each node REQUIRES: asi (domain), sid (seller ID)</w:t>
      </w:r>
    </w:p>
    <w:p>
      <w:pPr>
        <w:pStyle w:val="Heading2"/>
      </w:pPr>
      <w:r>
        <w:t xml:space="preserve">2.8 User Agent Decisions</w:t>
      </w:r>
    </w:p>
    <w:p>
      <w:pPr>
        <w:shd w:fill="EFF6FF" w:val="clear"/>
        <w:spacing w:after="100"/>
      </w:pPr>
      <w:r>
        <w:rPr>
          <w:b/>
          <w:bCs/>
          <w:sz w:val="22"/>
          <w:szCs w:val="22"/>
        </w:rPr>
        <w:t xml:space="preserve">DECISION: User-Agent format?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Traditional UA → Use device.ua (string)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Client Hints → Use device.sua (structured UserAgent object)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BEST PRACTICE: If sua present, prefer sua over ua (ua may be frozen)</w:t>
      </w:r>
    </w:p>
    <w:p>
      <w:pPr>
        <w:pStyle w:val="Heading2"/>
      </w:pPr>
      <w:r>
        <w:t xml:space="preserve">2.9 Header Bidding / Upstream Decisions</w:t>
      </w:r>
    </w:p>
    <w:p>
      <w:pPr>
        <w:shd w:fill="FEF3C7" w:val="clear"/>
        <w:spacing w:after="100"/>
      </w:pPr>
      <w:r>
        <w:rPr>
          <w:b/>
          <w:bCs/>
          <w:sz w:val="22"/>
          <w:szCs w:val="22"/>
        </w:rPr>
        <w:t xml:space="preserve">DECISION: Is this header bidding or has upstream decisioning?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YES → Include source object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source.fd = 0 if exchange makes final decision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source.fd = 1 if upstream source makes final decision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source.tid for transaction ID across all participants</w:t>
      </w:r>
    </w:p>
    <w:p>
      <w:r>
        <w:br w:type="page"/>
      </w:r>
    </w:p>
    <w:p>
      <w:pPr>
        <w:pStyle w:val="Heading1"/>
      </w:pPr>
      <w:r>
        <w:t xml:space="preserve">3. Object Hierarchy Diagram</w:t>
      </w:r>
    </w:p>
    <w:p>
      <w:pPr>
        <w:spacing w:after="200"/>
      </w:pPr>
      <w:r>
        <w:rPr>
          <w:sz w:val="22"/>
          <w:szCs w:val="22"/>
        </w:rPr>
        <w:t xml:space="preserve">The following shows the parent-child relationships between OpenRTB 2.6 objects:</w:t>
      </w:r>
    </w:p>
    <w:p>
      <w:pPr>
        <w:shd w:fill="F3F4F6" w:val="clear"/>
        <w:spacing w:before="100" w:after="100"/>
      </w:pPr>
      <w:r>
        <w:rPr>
          <w:b/>
          <w:bCs/>
          <w:sz w:val="22"/>
          <w:szCs w:val="22"/>
        </w:rPr>
        <w:t xml:space="preserve">BidRequest (root)</w:t>
      </w:r>
    </w:p>
    <w:p>
      <w:pPr>
        <w:shd w:fill="F9FAFB" w:val="clear"/>
        <w:ind w:left="360"/>
      </w:pPr>
      <w:r>
        <w:rPr>
          <w:sz w:val="20"/>
          <w:szCs w:val="20"/>
        </w:rPr>
        <w:t xml:space="preserve">├── imp[] (required, 1+)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├── banner → format[]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├── video → companionad[] (Banner objects)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├── audio → companionad[] (Banner objects)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├── native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├── pmp → deals[]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└── metric[]</w:t>
      </w:r>
    </w:p>
    <w:p>
      <w:pPr>
        <w:shd w:fill="F9FAFB" w:val="clear"/>
        <w:ind w:left="360"/>
      </w:pPr>
      <w:r>
        <w:rPr>
          <w:sz w:val="20"/>
          <w:szCs w:val="20"/>
        </w:rPr>
        <w:t xml:space="preserve">├── site (XOR with app)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├── publisher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└── content → producer, network, channel, data[]</w:t>
      </w:r>
    </w:p>
    <w:p>
      <w:pPr>
        <w:shd w:fill="F9FAFB" w:val="clear"/>
        <w:ind w:left="360"/>
      </w:pPr>
      <w:r>
        <w:rPr>
          <w:sz w:val="20"/>
          <w:szCs w:val="20"/>
        </w:rPr>
        <w:t xml:space="preserve">├── app (XOR with site)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├── publisher</w:t>
      </w:r>
    </w:p>
    <w:p>
      <w:pPr>
        <w:shd w:fill="F9FAFB" w:val="clear"/>
        <w:ind w:left="720"/>
      </w:pPr>
      <w:r>
        <w:rPr>
          <w:sz w:val="20"/>
          <w:szCs w:val="20"/>
        </w:rPr>
        <w:t xml:space="preserve">└── content → producer, network, channel, data[]</w:t>
      </w:r>
    </w:p>
    <w:p>
      <w:pPr>
        <w:shd w:fill="F9FAFB" w:val="clear"/>
        <w:ind w:left="360"/>
      </w:pPr>
      <w:r>
        <w:rPr>
          <w:sz w:val="20"/>
          <w:szCs w:val="20"/>
        </w:rPr>
        <w:t xml:space="preserve">├── device → geo, sua (UserAgent → BrandVersion[])</w:t>
      </w:r>
    </w:p>
    <w:p>
      <w:pPr>
        <w:shd w:fill="F9FAFB" w:val="clear"/>
        <w:ind w:left="360"/>
      </w:pPr>
      <w:r>
        <w:rPr>
          <w:sz w:val="20"/>
          <w:szCs w:val="20"/>
        </w:rPr>
        <w:t xml:space="preserve">├── user → geo, data[] → segment[], eids[] → uids[]</w:t>
      </w:r>
    </w:p>
    <w:p>
      <w:pPr>
        <w:shd w:fill="F9FAFB" w:val="clear"/>
        <w:ind w:left="360"/>
      </w:pPr>
      <w:r>
        <w:rPr>
          <w:sz w:val="20"/>
          <w:szCs w:val="20"/>
        </w:rPr>
        <w:t xml:space="preserve">├── source → schain → nodes[]</w:t>
      </w:r>
    </w:p>
    <w:p>
      <w:pPr>
        <w:shd w:fill="F9FAFB" w:val="clear"/>
        <w:ind w:left="360"/>
      </w:pPr>
      <w:r>
        <w:rPr>
          <w:sz w:val="20"/>
          <w:szCs w:val="20"/>
        </w:rPr>
        <w:t xml:space="preserve">└── regs</w:t>
      </w:r>
    </w:p>
    <w:p>
      <w:r>
        <w:br w:type="page"/>
      </w:r>
    </w:p>
    <w:p>
      <w:pPr>
        <w:pStyle w:val="Heading1"/>
      </w:pPr>
      <w:r>
        <w:t xml:space="preserve">4. Complete Object Specifications</w:t>
      </w:r>
    </w:p>
    <w:p>
      <w:pPr>
        <w:spacing w:after="200"/>
      </w:pPr>
      <w:r>
        <w:rPr>
          <w:sz w:val="22"/>
          <w:szCs w:val="22"/>
        </w:rPr>
        <w:t xml:space="preserve">The following tables document all OpenRTB 2.6 bid request objects with their fields, types, descriptions, and requirement status.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BidRequest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Top-level bid request object containing globally unique auction ID and all impression/context data.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 of the bid request, provided by the exchange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Imp objects representing impressions offered. At least 1 required.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 via Site object about publisher's website. Only for websites.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 via App object about publisher's app. Only for non-browser apps.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 via Device object about user's device.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 via User object about human user; the advertising audience.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 indicator. 0 = live, 1 = test mode (default: 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Auction type. 1 = First Price, 2 = Second Price Plus (default: 2). 500+ = exchange-specific.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time in ms for bids including latency. Supersedes a priori guidance.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 list of buyer seats. Omission implies no restrictions.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list of buyer seats. At most one of wseat/bseat should be used.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allimps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if impressions represent all available in context. 0 = no/unknown, 1 = yes (default: 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 currencies using ISO-4217 alpha codes.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 languages for creatives using ISO-639-1-alpha-2.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wlangb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 languages using IETF BCP 47. Only one of wlang or wlangb.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advertiser categories using cattax taxonomy.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Taxonomy for bcat. See AdCOM Category Taxonomies (default: 1 = IAB 1.0)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list of advertisers by domain (e.g., 'ford.com').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list of apps by app store IDs.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object for inventory source and final decision info.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Regs object for regulatory conditions (COPPA, GDPR, etc.).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exchange-specific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Source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Describes nature/behavior of entity that is source of bid request upstream from exchange. Used for header bidding and upstream decisioning.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responsible for final impression sale decision. 0 = exchange, 1 = upstream source.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ID common across all participants in bid request.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ID chain string per TAG Payment ID Protocol v1.0.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SupplyChain object representing supply chain links.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exchange-specific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Regs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Contains legal, governmental, or industry regulations applicable to the request.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COPPA flag. 0 = no, 1 = yes (subject to COPPA regulations).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flag. 0 = No, 1 = Yes, omission = Unknown.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us_privacy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Privacy String for consumer privacy signals (CCPA).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exchange-specific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Imp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Describes an ad placement/impression being auctioned. Single request can include multiple Imp objects.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within bid request context (typically starts at 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Metric objects for impression insights.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object; required if offered as banner ad opportunity.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object; required if offered as video ad opportunity.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object; required if offered as audio ad opportunity.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object; required if offered as native ad opportunity.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Pmp object for private marketplace deals.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ad mediation partner, SDK, or player. Recommended for video/apps.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displaymanagerver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of displaymanager. Recommended for video/apps.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interstitial/full screen, 0 = not interstitial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for ad placement/tag that initiated auction.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bid in CPM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bidfloorcur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 for bidfloor using ISO-4217 (default: 'USD').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clickbrowser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type on click in app. 0 = embedded, 1 = native.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HTTPS. 0 = non-secure, 1 = secure. Omission = unknown.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iframebuster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iframe busters.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rwdd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 ad. 0 = no, 1 = yes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ad insertion. 0 = unknown, 1 = all client, 2 = server stitch/client track, 3 = all server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 between auction and actual impression.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exchange-specific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Metric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Impression metrics like viewability, CTR. Helps with decisioning.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type using exchange-curated names.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value. Probabilities must be 0.0-1.0.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of value. 'EXCHANGE' if exchange is source.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Banner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Most general impression type. Can be static image, expandable, or in-banner video. Also used for Video companion ads.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Format objects for permitted sizes. Highly recommended.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width in DIPS. Recommended if no format objects.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height in DIPS. Recommended if no format objects.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banner types. 1=XHTML Text, 2=XHTML Banner, 3=JavaScript, 4=iframe.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creative attributes. See AdCOM Creative Attributes.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position on screen. See AdCOM Placement Positions.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MIME types (e.g., 'image/jpeg', 'image/gif').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frame vs iframe. 0 = iframe, 1 = top frame.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expdir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Expandable directions. See AdCOM Expandable Directions.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API frameworks. See AdCOM API Frameworks.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for banner. Recommended for companion ads with Video.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Video companions. 0 = concurrent, 1 = end-card.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exchange-specific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Video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In-stream video impression. Assumes VAST compliance. Supports companion ads via Banner array.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MIME types (e.g., 'video/mp4').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video duration in seconds. Mutually exclusive with rqddurs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video duration in seconds. Mutually exclusive with rqddurs.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delay for pre/mid/post-roll. See AdCOM Start Delay Modes.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ads in dynamic video ad pod.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poddur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seconds for dynamic pod. Required for dynamic portions.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video protocols. See AdCOM Creative Subtypes - Audio/Video.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player width in DIPS.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player height in DIPS.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 for video ad pod. Shared across impressions in same pod.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 sequence in content stream. See AdCOM Pod Sequence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rqddurs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Precise acceptable durations. Mutually exclusive with min/maxduration.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placement type. See AdCOM Placement Subtypes - Video.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Linear/nonlinear. See AdCOM Linearity Modes. Omission = all allowed.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Skippable.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Videos &gt; this duration can skip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 before skip enabled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Sequence number for coordinated delivery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slotinpod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Guaranteed slot position in pod. See AdCOM Slot Position in Pod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mincpmpersec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CPM per second for dynamic pod pricing.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creative attributes. See AdCOM Creative Attributes.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maxextended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extended duration. 0 = no extension, -1 = unlimited, &gt;0 = seconds.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minbitrate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bit rate in Kbps.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maxbitrate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bit rate in Kbps.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boxingallowed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4:3 letterboxing into 16:9. 0 = no, 1 = yes (default: 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playbackmethod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Playback methods. See AdCOM Playback Methods.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Playback end event. See AdCOM Playback Cessation Modes.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methods. See AdCOM Delivery Methods.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on screen. See AdCOM Placement Positions.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companionad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Banner objects for companion ads.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API frameworks. See AdCOM API Frameworks.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VAST companion types. See AdCOM Companion Types.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exchange-specific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Audio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Audio type impression. Assumes VAST compliance. Supports companion ads via Banner array.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MIME types (e.g., 'audio/mp4').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audio duration in seconds. Mutually exclusive with rqddurs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audio duration in seconds. Mutually exclusive with rqddurs.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poddur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seconds for dynamic audio pod.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audio protocols. See AdCOM Creative Subtypes.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delay for pre/mid/post-roll. See AdCOM Start Delay Modes.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rqddurs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Precise acceptable durations. Mutually exclusive with min/maxduration.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 for audio ad pod.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 sequence in content stream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Sequence number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slotinpod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Guaranteed slot in pod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mincpmpersec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CPM per second for dynamic pod.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creative attributes.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maxextended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extended duration.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minbitrate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bit rate in Kbps.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maxbitrate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bit rate in Kbps.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methods.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companionad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Banner objects for companions.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API frameworks.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Companion ad types.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ads in ad pod.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feed type. See AdCOM Feed Types.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stitched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Stitched with content.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normalization. See AdCOM Volume Normalization Modes.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Native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Native ad impression. Uses Dynamic Native Ads API for request/response structure.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JSON-encoded request payload per Native Ad Spec.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Native Ads API version. Highly recommended.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API frameworks.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creative attributes.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Format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Allowed size (height/width) or Flex Ad parameters for banner. Used in array for multiple sizes.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Width in DIPS.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 in DIPS.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width for ratio sizing.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height for ratio sizing.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width in DIPS for ratio sizing.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Pmp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Private marketplace container for direct deals between buyers and sellers.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private_auction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Auction eligibility. 0 = all bids accepted, 1 = restricted to deals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Deal objects applicable to this impression.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Deal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Specific pre-arranged deal between buyer and seller for this impression.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for the direct deal.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bid in CPM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bidfloorcur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 using ISO-4217 (default: 'USD').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auction type. 1 = First, 2 = Second+, 3 = fixed deal price.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 buyer seats.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 advertiser domains.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Site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Website information. Include if content is website (not app). Mutually exclusive with App.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Exchange-specific site 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name (may be aliased).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domain (e.g., 'mysite.foo.com').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taxonomy. See AdCOM Category Taxonomies.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IAB content categories.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 for current section.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 for current page.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of page with impression.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Referrer URL.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string that led to page.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Mobile-optimized.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privacy policy.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keywords. Only one of keywords/kwarray.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keywords. Only one of keywords/kwarray.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App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Application information. Include if content is app (not website). Mutually exclusive with Site.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Exchange-specific app 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name (may be aliased).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store ID or bundle name.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domain.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store URL for IQG 2.1 compliance.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taxonomy (default: 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IAB content categories.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 for current section.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 for current page/view.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version.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privacy policy.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free, 1 = paid.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keywords.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keywords.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Publisher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Entity that directly supplies inventory and is paid by the exchange.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Exchange-specific seller ID. Maps to sellers.json seller_id.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Seller name (may be aliased).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taxonomy (default: 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IAB content categories.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level domain (e.g., 'seller.com').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Content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Content in which impression appears. Useful for syndicated content.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content identifier.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Episode number.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title.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series.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season.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credited.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 (e.g., rock, pop).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for audio.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Standard Recording Code (ISO-3901).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of content.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taxonomy (default: 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IAB content categories.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quality. See AdCOM Production Qualities.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type. See AdCOM Content Contexts.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rating (e.g., MPAA).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rating.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qagmediarating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IQG media rating. See AdCOM Media Ratings.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keywords.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keywords.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not live, 1 = live content.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sourcerelationship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indirect, 1 = direct.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 in seconds for video/audio.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using ISO-639-1-alpha-2.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using IETF BCP 47.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Embeddable.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Data objects.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Producer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Content producer. Useful when content is syndicated (producer ≠ publisher).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 ID for syndicated content.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 name (e.g., 'Warner Bros').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taxonomy (default: 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IAB content categories.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 domain.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Device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Device through which user interacts. Includes hardware, platform, location, carrier data.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 object for device/user location.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Track. 0 = unrestricted, 1 = do not track.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Ad Tracking. 0 = unrestricted, 1 = limited.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user agent string.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UserAgent object for structured UA (Client Hints).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IPv4 address.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ipv6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IPv6 address.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type. See AdCOM Device Types.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make (e.g., 'Apple').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model (e.g., 'iPhone').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(e.g., 'iOS').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version (e.g., '3.1.2').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version (e.g., '5S').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screen height in pixels.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screen width in pixels.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Pixels per inch.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pxratio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to device-independent pixel ratio.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support.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Geolocation API available.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flashver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Flash version.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language using ISO-639-1-alpha-2.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language using IETF BCP 47.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 or ISP name.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mccmnc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carrier MCC-MNC code (e.g., '310-005').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connection type. See AdCOM Connection Types.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for advertiser (not hashed).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didsha1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Hardware ID SHA1.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didmd5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Hardware ID MD5.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dpidsha1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Platform ID SHA1.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dpidmd5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Platform ID MD5.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macsha1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MAC address SHA1.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macmd5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MAC address MD5.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Geo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Geographic location. Under Device = current location. Under User = home base.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 -90.0 to +90.0.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Longitude -180.0 to +180.0.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source. See AdCOM Location Types. Recommended with lat/lon.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in meters. Recommended for device-sourced location.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 since geolocation fix.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geolocation service. See AdCOM IP Location Services.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using ISO-3166-1-alpha-3.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 using ISO-3166-2.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regionfips104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 using FIPS 10-4 (withdrawn 2008).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metro code.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using UN LOCODE.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or postal code.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utcoffset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time offset from UTC in minutes.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User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Human user of device; the advertising audience.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Exchange-specific user 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buyeruid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Buyer-specific user 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Year of birth (4-digit).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DEPRECATED. 'M'=male, 'F'=female, 'O'=other.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Keywords, interests, or intent.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keywords.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 cookie data in base85.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 object for user's home base.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Data objects for additional user 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TCF Consent String for GDPR.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EID objects for third-party identifiers.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Data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Additional data about user or content from data providers.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Exchange-specific data provider 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provider name.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Segment objects with data values.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Segment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Key-value pairs for specific data units within a Data object.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segment 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segment name.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segment value.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Network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Network the content is on (parent entity of Channel). E.g., Viacom, Discovery, CBS.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Publisher-assigned unique identifier.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name (e.g., 'ABC').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domain (e.g., 'abc.com').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Channel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Channel the content is on. E.g., MTV, HGTV, CNN, BBC One. Stream within a brand.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Publisher-assigned unique identifier.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name (e.g., 'WABC-TV').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domain (e.g., 'abc7ny.com').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SupplyChain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Set of nodes representing entities in direct payment flow for inventory.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complete back to inventory owner. 0 = no, 1 = 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SupplyChainNode objects in chain order.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chain spec version (e.g., '1.0').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SupplyChainNode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Identity of entity participating in supply chain.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domain of SSP/Exchange/etc. Same as ads.txt.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Seller ID within advertising system. Max 64 chars.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OpenRTB RequestId from this seller.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name (omit if in sellers.json).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domain (omit if in sellers.json).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payment flow. 1 = yes (always 1 for v1.0).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EID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Extended identifiers from a single source/technology provider.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domain responsible for IDs.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UID objects.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UID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Single user identifier within extended identifiers.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identifier.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type. See AdCOM Agent Types. Highly recommended.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UserAgent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Structured user agent from Client Hints. Prefer over device.ua if both present.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BrandVersion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Browser/software component identifiers.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platform/OS identifier.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Prefers mobile content. 0 = desktop, 1 = mobile.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binary architecture (e.g., 'x86', 'arm').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bitness (e.g., '64').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model.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source. See AdCOM User-Agent Source (default: 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Object: BrandVersion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Identifies browser or platform from User-Agent Client Hints.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identifier (e.g., 'Chrome', 'Windows').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components in descending order (major, minor, micro).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for extensions.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AdCOM Enumerated Lists Reference</w:t>
      </w:r>
    </w:p>
    <w:p>
      <w:pPr>
        <w:spacing w:after="200"/>
      </w:pPr>
      <w:r>
        <w:rPr>
          <w:sz w:val="22"/>
          <w:szCs w:val="22"/>
        </w:rPr>
        <w:t xml:space="preserve">Many OpenRTB 2.6 fields reference enumerated values defined in AdCOM 1.0. Below are the key lists:</w:t>
      </w:r>
    </w:p>
    <w:p>
      <w:pPr>
        <w:pStyle w:val="Heading3"/>
      </w:pPr>
      <w:r>
        <w:rPr>
          <w:sz w:val="22"/>
          <w:szCs w:val="22"/>
        </w:rPr>
        <w:t xml:space="preserve">Creative Attributes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1=Audio (Auto-Play), 2=Audio (User Initiated), 3=Expandable (Auto), 4=Expandable (Click), 5=Expandable (Rollover), 6=In-Banner Video (Auto-Play), 7=In-Banner Video (User Initiated), 8=Pop, 9=Provocative, 10=Shaky/Flashy, 11=Surveys, 12=Text Only, 13=User Interactive, 14=Windows Dialog, 15=Has Audio On/Off Button, 16=Ad Skippable, 17=Adobe Flash</w:t>
      </w:r>
    </w:p>
    <w:p>
      <w:pPr>
        <w:pStyle w:val="Heading3"/>
      </w:pPr>
      <w:r>
        <w:rPr>
          <w:sz w:val="22"/>
          <w:szCs w:val="22"/>
        </w:rPr>
        <w:t xml:space="preserve">API Frameworks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1=VPAID 1.0, 2=VPAID 2.0, 3=MRAID-1, 4=ORMMA, 5=MRAID-2, 6=MRAID-3, 7=OMID-1, 8=SIMID 1.0, 9=SIMID 1.1</w:t>
      </w:r>
    </w:p>
    <w:p>
      <w:pPr>
        <w:pStyle w:val="Heading3"/>
      </w:pPr>
      <w:r>
        <w:rPr>
          <w:sz w:val="22"/>
          <w:szCs w:val="22"/>
        </w:rPr>
        <w:t xml:space="preserve">Placement Positions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0=Unknown, 1=Above the Fold, 2=Deprecated, 3=Below the Fold, 4=Header, 5=Footer, 6=Sidebar, 7=Full Screen</w:t>
      </w:r>
    </w:p>
    <w:p>
      <w:pPr>
        <w:pStyle w:val="Heading3"/>
      </w:pPr>
      <w:r>
        <w:rPr>
          <w:sz w:val="22"/>
          <w:szCs w:val="22"/>
        </w:rPr>
        <w:t xml:space="preserve">Start Delay Modes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&gt;0=Mid-Roll (delay in sec), 0=Pre-Roll, -1=Generic Mid-Roll, -2=Generic Post-Roll</w:t>
      </w:r>
    </w:p>
    <w:p>
      <w:pPr>
        <w:pStyle w:val="Heading3"/>
      </w:pPr>
      <w:r>
        <w:rPr>
          <w:sz w:val="22"/>
          <w:szCs w:val="22"/>
        </w:rPr>
        <w:t xml:space="preserve">Playback Methods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1=Page Load Sound On, 2=Page Load Sound Off, 3=Click Sound On, 4=Mouse-Over Sound On, 5=Entering Viewport Sound On, 6=Entering Viewport Sound Off</w:t>
      </w:r>
    </w:p>
    <w:p>
      <w:pPr>
        <w:pStyle w:val="Heading3"/>
      </w:pPr>
      <w:r>
        <w:rPr>
          <w:sz w:val="22"/>
          <w:szCs w:val="22"/>
        </w:rPr>
        <w:t xml:space="preserve">Playback Cessation Modes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1=On Video Completion, 2=On Leaving Viewport, 3=On Leaving Viewport or Completion</w:t>
      </w:r>
    </w:p>
    <w:p>
      <w:pPr>
        <w:pStyle w:val="Heading3"/>
      </w:pPr>
      <w:r>
        <w:rPr>
          <w:sz w:val="22"/>
          <w:szCs w:val="22"/>
        </w:rPr>
        <w:t xml:space="preserve">Device Types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1=Mobile/Tablet, 2=Personal Computer, 3=Connected TV, 4=Phone, 5=Tablet, 6=Connected Device, 7=Set Top Box, 8=OOH Device</w:t>
      </w:r>
    </w:p>
    <w:p>
      <w:pPr>
        <w:pStyle w:val="Heading3"/>
      </w:pPr>
      <w:r>
        <w:rPr>
          <w:sz w:val="22"/>
          <w:szCs w:val="22"/>
        </w:rPr>
        <w:t xml:space="preserve">Connection Types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0=Unknown, 1=Ethernet, 2=WiFi, 3=Cellular (Unknown Gen), 4=Cellular 2G, 5=Cellular 3G, 6=Cellular 4G, 7=Cellular 5G</w:t>
      </w:r>
    </w:p>
    <w:p>
      <w:pPr>
        <w:pStyle w:val="Heading3"/>
      </w:pPr>
      <w:r>
        <w:rPr>
          <w:sz w:val="22"/>
          <w:szCs w:val="22"/>
        </w:rPr>
        <w:t xml:space="preserve">Location Types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1=GPS/Location Services, 2=IP Address, 3=User Provided</w:t>
      </w:r>
    </w:p>
    <w:p>
      <w:pPr>
        <w:pStyle w:val="Heading3"/>
      </w:pPr>
      <w:r>
        <w:rPr>
          <w:sz w:val="22"/>
          <w:szCs w:val="22"/>
        </w:rPr>
        <w:t xml:space="preserve">Category Taxonomies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1=IAB Content 1.0, 2=IAB Content 2.0, 3=IAB Ad Product 1.0, 4=IAB Audience 1.1, 5=IAB Content 2.1, 6=IAB Content 2.2, 7=IAB Content 3.0, 8=IAB Ad Product 2.0</w:t>
      </w:r>
    </w:p>
    <w:p>
      <w:pPr>
        <w:pStyle w:val="Heading3"/>
      </w:pPr>
      <w:r>
        <w:rPr>
          <w:sz w:val="22"/>
          <w:szCs w:val="22"/>
        </w:rPr>
        <w:t xml:space="preserve">Video Placement Subtypes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1=In-Stream, 2=In-Banner, 3=In-Article, 4=In-Feed, 5=Interstitial/Floating</w:t>
      </w:r>
    </w:p>
    <w:p>
      <w:pPr>
        <w:pStyle w:val="Heading3"/>
      </w:pPr>
      <w:r>
        <w:rPr>
          <w:sz w:val="22"/>
          <w:szCs w:val="22"/>
        </w:rPr>
        <w:t xml:space="preserve">Linearity Modes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1=Linear, 2=Non-Linear</w:t>
      </w:r>
    </w:p>
    <w:p>
      <w:pPr>
        <w:pStyle w:val="Heading3"/>
      </w:pPr>
      <w:r>
        <w:rPr>
          <w:sz w:val="22"/>
          <w:szCs w:val="22"/>
        </w:rPr>
        <w:t xml:space="preserve">Feed Types (Audio)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1=Music Service, 2=FM/AM Broadcast, 3=Podcast</w:t>
      </w:r>
    </w:p>
    <w:p>
      <w:pPr>
        <w:pStyle w:val="Heading3"/>
      </w:pPr>
      <w:r>
        <w:rPr>
          <w:sz w:val="22"/>
          <w:szCs w:val="22"/>
        </w:rPr>
        <w:t xml:space="preserve">Volume Normalization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0=None, 1=Average Volume, 2=Peak Volume, 3=Loudness, 4=Custom</w:t>
      </w:r>
    </w:p>
    <w:p>
      <w:pPr>
        <w:pStyle w:val="Heading3"/>
      </w:pPr>
      <w:r>
        <w:rPr>
          <w:sz w:val="22"/>
          <w:szCs w:val="22"/>
        </w:rPr>
        <w:t xml:space="preserve">Companion Types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1=Static Resource, 2=HTML Resource, 3=iframe Resource</w:t>
      </w:r>
    </w:p>
    <w:p>
      <w:pPr>
        <w:pStyle w:val="Heading3"/>
      </w:pPr>
      <w:r>
        <w:rPr>
          <w:sz w:val="22"/>
          <w:szCs w:val="22"/>
        </w:rPr>
        <w:t xml:space="preserve">Delivery Methods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1=Streaming, 2=Progressive, 3=Download</w:t>
      </w:r>
    </w:p>
    <w:p>
      <w:pPr>
        <w:pStyle w:val="Heading3"/>
      </w:pPr>
      <w:r>
        <w:rPr>
          <w:sz w:val="22"/>
          <w:szCs w:val="22"/>
        </w:rPr>
        <w:t xml:space="preserve">Creative Subtypes (Audio/Video)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1=VAST 1.0, 2=VAST 2.0, 3=VAST 3.0, 4=VAST 1.0 Wrapper, 5=VAST 2.0 Wrapper, 6=VAST 3.0 Wrapper, 7=VAST 4.0, 8=VAST 4.0 Wrapper, 9=DAAST 1.0, 10=DAAST 1.0 Wrapper, 11=VAST 4.1, 12=VAST 4.1 Wrapper, 13=VAST 4.2, 14=VAST 4.2 Wrapper</w:t>
      </w:r>
    </w:p>
    <w:p>
      <w:pPr>
        <w:pStyle w:val="Heading3"/>
      </w:pPr>
      <w:r>
        <w:rPr>
          <w:sz w:val="22"/>
          <w:szCs w:val="22"/>
        </w:rPr>
        <w:t xml:space="preserve">Agent Types (EID)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1=Web/Device, 2=In-App, 3=Person-Based</w:t>
      </w:r>
    </w:p>
    <w:p>
      <w:pPr>
        <w:pStyle w:val="Heading3"/>
      </w:pPr>
      <w:r>
        <w:rPr>
          <w:sz w:val="22"/>
          <w:szCs w:val="22"/>
        </w:rPr>
        <w:t xml:space="preserve">Pod Sequence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0=Last/Unknown, 1=First, 2=First or Last, 3=First or Second</w:t>
      </w:r>
    </w:p>
    <w:p>
      <w:pPr>
        <w:pStyle w:val="Heading3"/>
      </w:pPr>
      <w:r>
        <w:rPr>
          <w:sz w:val="22"/>
          <w:szCs w:val="22"/>
        </w:rPr>
        <w:t xml:space="preserve">Slot Position in Pod</w:t>
      </w:r>
    </w:p>
    <w:p>
      <w:pPr>
        <w:shd w:fill="F9FAFB" w:val="clear"/>
        <w:spacing w:after="200"/>
      </w:pPr>
      <w:r>
        <w:rPr>
          <w:sz w:val="18"/>
          <w:szCs w:val="18"/>
        </w:rPr>
        <w:t xml:space="preserve">0=Any, 1=Last, 2=First or Last, -1=First</w:t>
      </w:r>
    </w:p>
    <w:p>
      <w:r>
        <w:br w:type="page"/>
      </w:r>
    </w:p>
    <w:p>
      <w:pPr>
        <w:pStyle w:val="Heading1"/>
      </w:pPr>
      <w:r>
        <w:t xml:space="preserve">6. Key Dependencies &amp; Constraints Summary</w:t>
      </w:r>
    </w:p>
    <w:p>
      <w:pPr>
        <w:pStyle w:val="Heading2"/>
      </w:pPr>
      <w:r>
        <w:t xml:space="preserve">6.1 Mutually Exclusive Fields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BidRequest: site XOR app (never both)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BidRequest: wseat XOR bseat (at most one)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BidRequest: wlang XOR wlangb (only one)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Video/Audio: minduration/maxduration XOR rqddurs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Site/App/Content/User: keywords XOR kwarray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Device/Content: language XOR langb</w:t>
      </w:r>
    </w:p>
    <w:p>
      <w:pPr>
        <w:pStyle w:val="Heading2"/>
      </w:pPr>
      <w:r>
        <w:t xml:space="preserve">6.2 Conditional Requirements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video/audio skippable (skip=1): skipmin and skipafter become relevant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pmp.private_auction=1: Only deals in pmp.deals[] are eligible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GDPR (regs.gdpr=1): user.consent should contain TCF string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video companions: Banner.id and Banner.vcm become relevant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dynamic pod: poddur, maxseq, mincpmpersec become relevant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Geo from device (type=1): accuracy should be included</w:t>
      </w:r>
    </w:p>
    <w:p>
      <w:pPr>
        <w:pStyle w:val="Heading2"/>
      </w:pPr>
      <w:r>
        <w:t xml:space="preserve">6.3 Format-Specific Requirements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Banner: format[] array OR w/h pair recommended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Video: mimes[] REQUIRED; minduration, maxduration, protocols recommended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Audio: mimes[] REQUIRED; minduration, maxduration, protocols, startdelay recommended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Native: request REQUIRED (JSON string per Native Ad Spec)</w:t>
      </w:r>
    </w:p>
    <w:p>
      <w:pPr>
        <w:pStyle w:val="Heading2"/>
      </w:pPr>
      <w:r>
        <w:t xml:space="preserve">6.4 Deprecation Notices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Video/Audio sequence field: DEPRECATED - use podid/slotinpod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yob, gender: DEPRECATED - avoid use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Device didsha1, didmd5, dpidsha1, dpidmd5, macsha1, macmd5: All DEPRECATED</w:t>
      </w:r>
    </w:p>
    <w:p>
      <w:pPr>
        <w:spacing w:before="400"/>
      </w:pPr>
      <w:r>
        <w:rPr>
          <w:sz w:val="20"/>
          <w:szCs w:val="20"/>
        </w:rPr>
        <w:t xml:space="preserve">---</w:t>
      </w:r>
    </w:p>
    <w:p>
      <w:pPr>
        <w:spacing w:before="200"/>
        <w:jc w:val="center"/>
      </w:pPr>
      <w:r>
        <w:rPr>
          <w:i/>
          <w:iCs/>
          <w:color w:val="6b7280"/>
          <w:sz w:val="20"/>
          <w:szCs w:val="20"/>
        </w:rPr>
        <w:t xml:space="preserve">End of OpenRTB 2.6 Specification Reference</w:t>
      </w:r>
    </w:p>
    <w:p>
      <w:pPr>
        <w:jc w:val="center"/>
      </w:pPr>
      <w:r>
        <w:rPr>
          <w:color w:val="9ca3af"/>
          <w:sz w:val="18"/>
          <w:szCs w:val="18"/>
        </w:rPr>
        <w:t xml:space="preserve">Source: IAB Tech Lab (https://github.com/InteractiveAdvertisingBureau/openrtb2.x)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OpenRTB 2.6 Specification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2025-12-19T17:51:07.155Z</dcterms:created>
  <dcterms:modified xsi:type="dcterms:W3CDTF">2025-12-19T17:51:07.156Z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