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305" w:rsidRPr="001646E3" w:rsidRDefault="001646E3" w:rsidP="00914989">
      <w:pPr>
        <w:jc w:val="center"/>
        <w:rPr>
          <w:rFonts w:cstheme="minorHAnsi"/>
          <w:b/>
          <w:bCs/>
          <w:color w:val="FFFFFF"/>
          <w:spacing w:val="-8"/>
          <w:sz w:val="32"/>
          <w:szCs w:val="32"/>
          <w:shd w:val="clear" w:color="auto" w:fill="333333"/>
        </w:rPr>
      </w:pPr>
      <w:r w:rsidRPr="001646E3">
        <w:rPr>
          <w:rFonts w:cstheme="minorHAnsi"/>
          <w:b/>
          <w:bCs/>
          <w:color w:val="FFFFFF"/>
          <w:spacing w:val="-8"/>
          <w:sz w:val="32"/>
          <w:szCs w:val="32"/>
          <w:shd w:val="clear" w:color="auto" w:fill="333333"/>
        </w:rPr>
        <w:t xml:space="preserve">Para saber mais: The </w:t>
      </w:r>
      <w:proofErr w:type="spellStart"/>
      <w:r w:rsidRPr="001646E3">
        <w:rPr>
          <w:rFonts w:cstheme="minorHAnsi"/>
          <w:b/>
          <w:bCs/>
          <w:color w:val="FFFFFF"/>
          <w:spacing w:val="-8"/>
          <w:sz w:val="32"/>
          <w:szCs w:val="32"/>
          <w:shd w:val="clear" w:color="auto" w:fill="333333"/>
        </w:rPr>
        <w:t>Movie</w:t>
      </w:r>
      <w:proofErr w:type="spellEnd"/>
      <w:r w:rsidRPr="001646E3">
        <w:rPr>
          <w:rFonts w:cstheme="minorHAnsi"/>
          <w:b/>
          <w:bCs/>
          <w:color w:val="FFFFFF"/>
          <w:spacing w:val="-8"/>
          <w:sz w:val="32"/>
          <w:szCs w:val="32"/>
          <w:shd w:val="clear" w:color="auto" w:fill="333333"/>
        </w:rPr>
        <w:t xml:space="preserve"> </w:t>
      </w:r>
      <w:proofErr w:type="spellStart"/>
      <w:r w:rsidRPr="001646E3">
        <w:rPr>
          <w:rFonts w:cstheme="minorHAnsi"/>
          <w:b/>
          <w:bCs/>
          <w:color w:val="FFFFFF"/>
          <w:spacing w:val="-8"/>
          <w:sz w:val="32"/>
          <w:szCs w:val="32"/>
          <w:shd w:val="clear" w:color="auto" w:fill="333333"/>
        </w:rPr>
        <w:t>Database</w:t>
      </w:r>
      <w:proofErr w:type="spellEnd"/>
    </w:p>
    <w:p w:rsidR="001646E3" w:rsidRPr="001646E3" w:rsidRDefault="001646E3" w:rsidP="001646E3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2"/>
          <w:szCs w:val="32"/>
        </w:rPr>
      </w:pPr>
      <w:r w:rsidRPr="001646E3">
        <w:rPr>
          <w:rFonts w:asciiTheme="minorHAnsi" w:hAnsiTheme="minorHAnsi" w:cstheme="minorHAnsi"/>
          <w:color w:val="C0C0C0"/>
          <w:sz w:val="32"/>
          <w:szCs w:val="32"/>
        </w:rPr>
        <w:t xml:space="preserve">Neste curso, estamos utilizando uma base de dados bem conhecida no </w:t>
      </w:r>
      <w:proofErr w:type="spellStart"/>
      <w:r w:rsidRPr="001646E3">
        <w:rPr>
          <w:rFonts w:asciiTheme="minorHAnsi" w:hAnsiTheme="minorHAnsi" w:cstheme="minorHAnsi"/>
          <w:color w:val="C0C0C0"/>
          <w:sz w:val="32"/>
          <w:szCs w:val="32"/>
        </w:rPr>
        <w:t>Kaggle</w:t>
      </w:r>
      <w:proofErr w:type="spellEnd"/>
      <w:r w:rsidRPr="001646E3">
        <w:rPr>
          <w:rFonts w:asciiTheme="minorHAnsi" w:hAnsiTheme="minorHAnsi" w:cstheme="minorHAnsi"/>
          <w:color w:val="C0C0C0"/>
          <w:sz w:val="32"/>
          <w:szCs w:val="32"/>
        </w:rPr>
        <w:t>: o </w:t>
      </w:r>
      <w:hyperlink r:id="rId5" w:tgtFrame="_blank" w:history="1">
        <w:r w:rsidRPr="001646E3">
          <w:rPr>
            <w:rStyle w:val="Hyperlink"/>
            <w:rFonts w:asciiTheme="minorHAnsi" w:hAnsiTheme="minorHAnsi" w:cstheme="minorHAnsi"/>
            <w:color w:val="0095DD"/>
            <w:sz w:val="32"/>
            <w:szCs w:val="32"/>
          </w:rPr>
          <w:t xml:space="preserve">TMDB 5000 </w:t>
        </w:r>
        <w:proofErr w:type="spellStart"/>
        <w:r w:rsidRPr="001646E3">
          <w:rPr>
            <w:rStyle w:val="Hyperlink"/>
            <w:rFonts w:asciiTheme="minorHAnsi" w:hAnsiTheme="minorHAnsi" w:cstheme="minorHAnsi"/>
            <w:color w:val="0095DD"/>
            <w:sz w:val="32"/>
            <w:szCs w:val="32"/>
          </w:rPr>
          <w:t>Movie</w:t>
        </w:r>
        <w:proofErr w:type="spellEnd"/>
        <w:r w:rsidRPr="001646E3">
          <w:rPr>
            <w:rStyle w:val="Hyperlink"/>
            <w:rFonts w:asciiTheme="minorHAnsi" w:hAnsiTheme="minorHAnsi" w:cstheme="minorHAnsi"/>
            <w:color w:val="0095DD"/>
            <w:sz w:val="32"/>
            <w:szCs w:val="32"/>
          </w:rPr>
          <w:t xml:space="preserve"> </w:t>
        </w:r>
        <w:proofErr w:type="spellStart"/>
        <w:r w:rsidRPr="001646E3">
          <w:rPr>
            <w:rStyle w:val="Hyperlink"/>
            <w:rFonts w:asciiTheme="minorHAnsi" w:hAnsiTheme="minorHAnsi" w:cstheme="minorHAnsi"/>
            <w:color w:val="0095DD"/>
            <w:sz w:val="32"/>
            <w:szCs w:val="32"/>
          </w:rPr>
          <w:t>Dataset</w:t>
        </w:r>
        <w:proofErr w:type="spellEnd"/>
      </w:hyperlink>
      <w:r w:rsidRPr="001646E3">
        <w:rPr>
          <w:rFonts w:asciiTheme="minorHAnsi" w:hAnsiTheme="minorHAnsi" w:cstheme="minorHAnsi"/>
          <w:color w:val="C0C0C0"/>
          <w:sz w:val="32"/>
          <w:szCs w:val="32"/>
        </w:rPr>
        <w:t xml:space="preserve">. É um conjunto de dados com informações gerais sobre filmes para as pessoas que querem praticar a ciência de dados em um outro contexto no ambiente do </w:t>
      </w:r>
      <w:proofErr w:type="spellStart"/>
      <w:r w:rsidRPr="001646E3">
        <w:rPr>
          <w:rFonts w:asciiTheme="minorHAnsi" w:hAnsiTheme="minorHAnsi" w:cstheme="minorHAnsi"/>
          <w:color w:val="C0C0C0"/>
          <w:sz w:val="32"/>
          <w:szCs w:val="32"/>
        </w:rPr>
        <w:t>Kaggle</w:t>
      </w:r>
      <w:proofErr w:type="spellEnd"/>
      <w:r w:rsidRPr="001646E3">
        <w:rPr>
          <w:rFonts w:asciiTheme="minorHAnsi" w:hAnsiTheme="minorHAnsi" w:cstheme="minorHAnsi"/>
          <w:color w:val="C0C0C0"/>
          <w:sz w:val="32"/>
          <w:szCs w:val="32"/>
        </w:rPr>
        <w:t>. Este conjunto de dados contém detalhes de quase 5.000 filmes, incluindo informações como título, gênero, elenco, equipe, receita bruta, orçamento e muito mais.</w:t>
      </w:r>
    </w:p>
    <w:p w:rsidR="001646E3" w:rsidRPr="001646E3" w:rsidRDefault="001646E3" w:rsidP="001646E3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32"/>
          <w:szCs w:val="32"/>
        </w:rPr>
      </w:pPr>
      <w:r w:rsidRPr="001646E3">
        <w:rPr>
          <w:rFonts w:asciiTheme="minorHAnsi" w:hAnsiTheme="minorHAnsi" w:cstheme="minorHAnsi"/>
          <w:color w:val="C0C0C0"/>
          <w:sz w:val="32"/>
          <w:szCs w:val="32"/>
        </w:rPr>
        <w:t>Cientistas, analistas de dados e entusiastas de cinema podem explorar esses dados para descobrir insights interessantes sobre tendências de filmes, preferências de público, desempenho financeiro de filmes e muito mais. Com a variedade de informações disponíveis, os usuários podem realizar a análise exploratória dos dados, identificar padrões dos gêneros mais populares, analisar a influência de atores e diretores no desempenho de filmes, criar modelos de recomendação de filmes e muito mais.</w:t>
      </w:r>
    </w:p>
    <w:p w:rsidR="001646E3" w:rsidRPr="001646E3" w:rsidRDefault="001646E3" w:rsidP="001646E3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32"/>
          <w:szCs w:val="32"/>
        </w:rPr>
      </w:pPr>
      <w:r w:rsidRPr="001646E3">
        <w:rPr>
          <w:rFonts w:asciiTheme="minorHAnsi" w:hAnsiTheme="minorHAnsi" w:cstheme="minorHAnsi"/>
          <w:color w:val="C0C0C0"/>
          <w:sz w:val="32"/>
          <w:szCs w:val="32"/>
        </w:rPr>
        <w:t>Além disso, o conjunto de dados também é uma ótima ferramenta de aprendizado permitindo a prática de habilidades de manipulação de dados, visualização e análise exploratória de dados em um contexto real.</w:t>
      </w:r>
    </w:p>
    <w:p w:rsidR="001646E3" w:rsidRDefault="00D65348" w:rsidP="00914989">
      <w:pPr>
        <w:jc w:val="center"/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>Para saber mais: classificando as variáveis</w:t>
      </w:r>
    </w:p>
    <w:p w:rsidR="00D65348" w:rsidRPr="00D65348" w:rsidRDefault="00D65348" w:rsidP="00D65348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32"/>
          <w:szCs w:val="32"/>
          <w:lang w:eastAsia="pt-BR"/>
        </w:rPr>
      </w:pPr>
      <w:r w:rsidRPr="00D65348">
        <w:rPr>
          <w:rFonts w:eastAsia="Times New Roman" w:cstheme="minorHAnsi"/>
          <w:color w:val="C0C0C0"/>
          <w:sz w:val="32"/>
          <w:szCs w:val="32"/>
          <w:lang w:eastAsia="pt-BR"/>
        </w:rPr>
        <w:t>Variáveis são características, atributos ou quantidades de uma amostra ou população que podem ser mensuradas, contadas ou categorizadas. Elas são fundamentais para descrever e entender os fenômenos em estudo. As variáveis podem ser classificadas basicamente em dois tipos: </w:t>
      </w:r>
      <w:r w:rsidRPr="00D65348">
        <w:rPr>
          <w:rFonts w:eastAsia="Times New Roman" w:cstheme="minorHAnsi"/>
          <w:b/>
          <w:bCs/>
          <w:color w:val="C0C0C0"/>
          <w:sz w:val="32"/>
          <w:szCs w:val="32"/>
          <w:lang w:eastAsia="pt-BR"/>
        </w:rPr>
        <w:t>qualitativas</w:t>
      </w:r>
      <w:r w:rsidRPr="00D65348">
        <w:rPr>
          <w:rFonts w:eastAsia="Times New Roman" w:cstheme="minorHAnsi"/>
          <w:color w:val="C0C0C0"/>
          <w:sz w:val="32"/>
          <w:szCs w:val="32"/>
          <w:lang w:eastAsia="pt-BR"/>
        </w:rPr>
        <w:t> (ou categóricas) e </w:t>
      </w:r>
      <w:r w:rsidRPr="00D65348">
        <w:rPr>
          <w:rFonts w:eastAsia="Times New Roman" w:cstheme="minorHAnsi"/>
          <w:b/>
          <w:bCs/>
          <w:color w:val="C0C0C0"/>
          <w:sz w:val="32"/>
          <w:szCs w:val="32"/>
          <w:lang w:eastAsia="pt-BR"/>
        </w:rPr>
        <w:t>quantitativas</w:t>
      </w:r>
      <w:r w:rsidRPr="00D65348">
        <w:rPr>
          <w:rFonts w:eastAsia="Times New Roman" w:cstheme="minorHAnsi"/>
          <w:color w:val="C0C0C0"/>
          <w:sz w:val="32"/>
          <w:szCs w:val="32"/>
          <w:lang w:eastAsia="pt-BR"/>
        </w:rPr>
        <w:t> (ou numéricas).</w:t>
      </w:r>
    </w:p>
    <w:p w:rsidR="00D65348" w:rsidRDefault="00D65348" w:rsidP="00D65348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32"/>
          <w:szCs w:val="32"/>
          <w:lang w:eastAsia="pt-BR"/>
        </w:rPr>
      </w:pPr>
      <w:r w:rsidRPr="00D65348">
        <w:rPr>
          <w:rFonts w:eastAsia="Times New Roman" w:cstheme="minorHAnsi"/>
          <w:color w:val="C0C0C0"/>
          <w:sz w:val="32"/>
          <w:szCs w:val="32"/>
          <w:lang w:eastAsia="pt-BR"/>
        </w:rPr>
        <w:t>Na imagem abaixo, podemos observar os diferentes tipos de variáveis, seja por sua natureza, quanto pelas suas derivações:</w:t>
      </w:r>
    </w:p>
    <w:p w:rsidR="00D65348" w:rsidRDefault="00D65348" w:rsidP="00914989">
      <w:pPr>
        <w:jc w:val="center"/>
        <w:rPr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360922"/>
            <wp:effectExtent l="0" t="0" r="0" b="1905"/>
            <wp:docPr id="1" name="Imagem 1" descr="alt-text: Árvore dividindo as variáveis em dois grandes grupos: qualitativas (categóricas) e quantitativas (numéricas). Abaixo de qualitativas temos duas subdivisões: nominais e ordinais; e abaixo de quantitativas temos outras duas subdivisões: discretas e contínu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-text: Árvore dividindo as variáveis em dois grandes grupos: qualitativas (categóricas) e quantitativas (numéricas). Abaixo de qualitativas temos duas subdivisões: nominais e ordinais; e abaixo de quantitativas temos outras duas subdivisões: discretas e contínu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348" w:rsidRPr="00D65348" w:rsidRDefault="00D65348" w:rsidP="00D65348">
      <w:pPr>
        <w:pStyle w:val="Ttulo3"/>
        <w:shd w:val="clear" w:color="auto" w:fill="121212"/>
        <w:spacing w:before="675" w:beforeAutospacing="0" w:after="0" w:afterAutospacing="0"/>
        <w:rPr>
          <w:rFonts w:asciiTheme="minorHAnsi" w:hAnsiTheme="minorHAnsi" w:cstheme="minorHAnsi"/>
          <w:color w:val="C0C0C0"/>
          <w:spacing w:val="-8"/>
          <w:sz w:val="32"/>
          <w:szCs w:val="32"/>
        </w:rPr>
      </w:pPr>
      <w:r w:rsidRPr="00D65348">
        <w:rPr>
          <w:rFonts w:asciiTheme="minorHAnsi" w:hAnsiTheme="minorHAnsi" w:cstheme="minorHAnsi"/>
          <w:color w:val="C0C0C0"/>
          <w:spacing w:val="-8"/>
          <w:sz w:val="32"/>
          <w:szCs w:val="32"/>
        </w:rPr>
        <w:t>Variáveis Qualitativas</w:t>
      </w:r>
    </w:p>
    <w:p w:rsidR="00D65348" w:rsidRDefault="00D65348" w:rsidP="00D65348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2"/>
          <w:szCs w:val="32"/>
        </w:rPr>
      </w:pPr>
      <w:r w:rsidRPr="00D65348">
        <w:rPr>
          <w:rFonts w:asciiTheme="minorHAnsi" w:hAnsiTheme="minorHAnsi" w:cstheme="minorHAnsi"/>
          <w:color w:val="C0C0C0"/>
          <w:sz w:val="32"/>
          <w:szCs w:val="32"/>
        </w:rPr>
        <w:t>Também conhecidas como categóricas, representam características que não podem ser medidas numericamente, mas podem ser categorizadas, ou seja, representam uma classificação. Estas variáveis podem ser </w:t>
      </w:r>
      <w:r w:rsidRPr="00D65348">
        <w:rPr>
          <w:rStyle w:val="Forte"/>
          <w:rFonts w:asciiTheme="minorHAnsi" w:hAnsiTheme="minorHAnsi" w:cstheme="minorHAnsi"/>
          <w:color w:val="C0C0C0"/>
          <w:sz w:val="32"/>
          <w:szCs w:val="32"/>
        </w:rPr>
        <w:t>nominais</w:t>
      </w:r>
      <w:r w:rsidRPr="00D65348">
        <w:rPr>
          <w:rFonts w:asciiTheme="minorHAnsi" w:hAnsiTheme="minorHAnsi" w:cstheme="minorHAnsi"/>
          <w:color w:val="C0C0C0"/>
          <w:sz w:val="32"/>
          <w:szCs w:val="32"/>
        </w:rPr>
        <w:t> ou </w:t>
      </w:r>
      <w:r w:rsidRPr="00D65348">
        <w:rPr>
          <w:rStyle w:val="Forte"/>
          <w:rFonts w:asciiTheme="minorHAnsi" w:hAnsiTheme="minorHAnsi" w:cstheme="minorHAnsi"/>
          <w:color w:val="C0C0C0"/>
          <w:sz w:val="32"/>
          <w:szCs w:val="32"/>
        </w:rPr>
        <w:t>ordinais</w:t>
      </w:r>
      <w:r w:rsidRPr="00D65348">
        <w:rPr>
          <w:rFonts w:asciiTheme="minorHAnsi" w:hAnsiTheme="minorHAnsi" w:cstheme="minorHAnsi"/>
          <w:color w:val="C0C0C0"/>
          <w:sz w:val="32"/>
          <w:szCs w:val="32"/>
        </w:rPr>
        <w:t>.</w:t>
      </w:r>
    </w:p>
    <w:p w:rsidR="00D65348" w:rsidRPr="00D65348" w:rsidRDefault="00D65348" w:rsidP="00D65348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2"/>
          <w:szCs w:val="32"/>
        </w:rPr>
      </w:pPr>
    </w:p>
    <w:p w:rsidR="00D65348" w:rsidRPr="00D65348" w:rsidRDefault="00D65348" w:rsidP="00D65348">
      <w:pPr>
        <w:pStyle w:val="NormalWeb"/>
        <w:shd w:val="clear" w:color="auto" w:fill="333333"/>
        <w:spacing w:before="0" w:beforeAutospacing="0" w:after="0" w:afterAutospacing="0"/>
        <w:rPr>
          <w:rFonts w:asciiTheme="minorHAnsi" w:hAnsiTheme="minorHAnsi" w:cstheme="minorHAnsi"/>
          <w:color w:val="FFFFFF"/>
          <w:sz w:val="32"/>
          <w:szCs w:val="32"/>
        </w:rPr>
      </w:pPr>
      <w:r w:rsidRPr="00D65348">
        <w:rPr>
          <w:rFonts w:asciiTheme="minorHAnsi" w:hAnsiTheme="minorHAnsi" w:cstheme="minorHAnsi"/>
          <w:color w:val="FFFFFF"/>
          <w:sz w:val="32"/>
          <w:szCs w:val="32"/>
        </w:rPr>
        <w:t>Observação: a depender dos tipos dos dados, é possível que uma </w:t>
      </w:r>
      <w:r w:rsidRPr="00D65348">
        <w:rPr>
          <w:rStyle w:val="Forte"/>
          <w:rFonts w:asciiTheme="minorHAnsi" w:hAnsiTheme="minorHAnsi" w:cstheme="minorHAnsi"/>
          <w:color w:val="FFFFFF"/>
          <w:sz w:val="32"/>
          <w:szCs w:val="32"/>
        </w:rPr>
        <w:t>variável qualitativa</w:t>
      </w:r>
      <w:r w:rsidRPr="00D65348">
        <w:rPr>
          <w:rFonts w:asciiTheme="minorHAnsi" w:hAnsiTheme="minorHAnsi" w:cstheme="minorHAnsi"/>
          <w:color w:val="FFFFFF"/>
          <w:sz w:val="32"/>
          <w:szCs w:val="32"/>
        </w:rPr>
        <w:t> possa ser representada por números. Por exemplo, uma coluna que representa uma característica em que 0 simboliza “Não” e 1 simboliza “Sim”. Os números aqui servem para resumir a representação dos dados e não devem ser utilizados para cálculo, por exemplo, de média.</w:t>
      </w:r>
    </w:p>
    <w:p w:rsidR="00D65348" w:rsidRDefault="00D65348" w:rsidP="00D65348">
      <w:pPr>
        <w:pStyle w:val="Ttulo4"/>
        <w:shd w:val="clear" w:color="auto" w:fill="121212"/>
        <w:spacing w:before="0"/>
        <w:rPr>
          <w:rFonts w:asciiTheme="minorHAnsi" w:hAnsiTheme="minorHAnsi" w:cstheme="minorHAnsi"/>
          <w:color w:val="C0C0C0"/>
          <w:sz w:val="32"/>
          <w:szCs w:val="32"/>
        </w:rPr>
      </w:pPr>
    </w:p>
    <w:p w:rsidR="00D65348" w:rsidRDefault="00D65348" w:rsidP="00D65348">
      <w:pPr>
        <w:pStyle w:val="Ttulo4"/>
        <w:shd w:val="clear" w:color="auto" w:fill="121212"/>
        <w:spacing w:before="0"/>
        <w:rPr>
          <w:rFonts w:asciiTheme="minorHAnsi" w:hAnsiTheme="minorHAnsi" w:cstheme="minorHAnsi"/>
          <w:color w:val="C0C0C0"/>
          <w:sz w:val="32"/>
          <w:szCs w:val="32"/>
        </w:rPr>
      </w:pPr>
      <w:r w:rsidRPr="00D65348">
        <w:rPr>
          <w:rFonts w:asciiTheme="minorHAnsi" w:hAnsiTheme="minorHAnsi" w:cstheme="minorHAnsi"/>
          <w:color w:val="C0C0C0"/>
          <w:sz w:val="32"/>
          <w:szCs w:val="32"/>
        </w:rPr>
        <w:t>Nominal</w:t>
      </w:r>
    </w:p>
    <w:p w:rsidR="00D65348" w:rsidRPr="00D65348" w:rsidRDefault="00D65348" w:rsidP="00D65348">
      <w:pPr>
        <w:pStyle w:val="Ttulo4"/>
        <w:shd w:val="clear" w:color="auto" w:fill="121212"/>
        <w:spacing w:before="0"/>
        <w:rPr>
          <w:rFonts w:asciiTheme="minorHAnsi" w:hAnsiTheme="minorHAnsi" w:cstheme="minorHAnsi"/>
          <w:color w:val="C0C0C0"/>
          <w:sz w:val="32"/>
          <w:szCs w:val="32"/>
        </w:rPr>
      </w:pPr>
      <w:bookmarkStart w:id="0" w:name="_GoBack"/>
      <w:bookmarkEnd w:id="0"/>
      <w:r w:rsidRPr="00D65348">
        <w:rPr>
          <w:rFonts w:asciiTheme="minorHAnsi" w:hAnsiTheme="minorHAnsi" w:cstheme="minorHAnsi"/>
          <w:color w:val="C0C0C0"/>
          <w:sz w:val="32"/>
          <w:szCs w:val="32"/>
        </w:rPr>
        <w:t>Uma variável qualitativa nominal é aquela que classifica os elementos em classes ou categorias em relação ao tipo do dado representado. Ela não possui uma relação de grandeza ou ordem dos dados</w:t>
      </w:r>
    </w:p>
    <w:p w:rsidR="00D65348" w:rsidRPr="00D65348" w:rsidRDefault="00D65348" w:rsidP="00D65348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2"/>
          <w:szCs w:val="32"/>
        </w:rPr>
      </w:pPr>
      <w:r w:rsidRPr="00D65348">
        <w:rPr>
          <w:rStyle w:val="Forte"/>
          <w:rFonts w:asciiTheme="minorHAnsi" w:hAnsiTheme="minorHAnsi" w:cstheme="minorHAnsi"/>
          <w:color w:val="C0C0C0"/>
          <w:sz w:val="32"/>
          <w:szCs w:val="32"/>
        </w:rPr>
        <w:t>Exemplos:</w:t>
      </w:r>
      <w:r w:rsidRPr="00D65348">
        <w:rPr>
          <w:rFonts w:asciiTheme="minorHAnsi" w:hAnsiTheme="minorHAnsi" w:cstheme="minorHAnsi"/>
          <w:color w:val="C0C0C0"/>
          <w:sz w:val="32"/>
          <w:szCs w:val="32"/>
        </w:rPr>
        <w:t> Nome de produtos, departamentos, métodos de pagamento ou variáveis geográficas, como, cidade, estado e região.</w:t>
      </w:r>
    </w:p>
    <w:p w:rsidR="00D65348" w:rsidRPr="00D65348" w:rsidRDefault="00D65348" w:rsidP="00D65348">
      <w:pPr>
        <w:pStyle w:val="Ttulo4"/>
        <w:shd w:val="clear" w:color="auto" w:fill="121212"/>
        <w:spacing w:before="0"/>
        <w:rPr>
          <w:rFonts w:asciiTheme="minorHAnsi" w:hAnsiTheme="minorHAnsi" w:cstheme="minorHAnsi"/>
          <w:color w:val="C0C0C0"/>
          <w:sz w:val="32"/>
          <w:szCs w:val="32"/>
        </w:rPr>
      </w:pPr>
      <w:r w:rsidRPr="00D65348">
        <w:rPr>
          <w:rFonts w:asciiTheme="minorHAnsi" w:hAnsiTheme="minorHAnsi" w:cstheme="minorHAnsi"/>
          <w:color w:val="C0C0C0"/>
          <w:sz w:val="32"/>
          <w:szCs w:val="32"/>
        </w:rPr>
        <w:lastRenderedPageBreak/>
        <w:t>Ordinal</w:t>
      </w:r>
    </w:p>
    <w:p w:rsidR="00D65348" w:rsidRPr="00D65348" w:rsidRDefault="00D65348" w:rsidP="00D65348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2"/>
          <w:szCs w:val="32"/>
        </w:rPr>
      </w:pPr>
      <w:r w:rsidRPr="00D65348">
        <w:rPr>
          <w:rFonts w:asciiTheme="minorHAnsi" w:hAnsiTheme="minorHAnsi" w:cstheme="minorHAnsi"/>
          <w:color w:val="C0C0C0"/>
          <w:sz w:val="32"/>
          <w:szCs w:val="32"/>
        </w:rPr>
        <w:t>Uma variável qualitativa ordinal também é aquela que classifica os elementos em classes ou categorias, porém existe uma </w:t>
      </w:r>
      <w:r w:rsidRPr="00D65348">
        <w:rPr>
          <w:rStyle w:val="Forte"/>
          <w:rFonts w:asciiTheme="minorHAnsi" w:hAnsiTheme="minorHAnsi" w:cstheme="minorHAnsi"/>
          <w:color w:val="C0C0C0"/>
          <w:sz w:val="32"/>
          <w:szCs w:val="32"/>
        </w:rPr>
        <w:t>ordem natural ou hierárquica</w:t>
      </w:r>
      <w:r w:rsidRPr="00D65348">
        <w:rPr>
          <w:rFonts w:asciiTheme="minorHAnsi" w:hAnsiTheme="minorHAnsi" w:cstheme="minorHAnsi"/>
          <w:color w:val="C0C0C0"/>
          <w:sz w:val="32"/>
          <w:szCs w:val="32"/>
        </w:rPr>
        <w:t> entre as categorias.</w:t>
      </w:r>
    </w:p>
    <w:p w:rsidR="00D65348" w:rsidRPr="00D65348" w:rsidRDefault="00D65348" w:rsidP="00D65348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2"/>
          <w:szCs w:val="32"/>
        </w:rPr>
      </w:pPr>
      <w:r w:rsidRPr="00D65348">
        <w:rPr>
          <w:rStyle w:val="Forte"/>
          <w:rFonts w:asciiTheme="minorHAnsi" w:hAnsiTheme="minorHAnsi" w:cstheme="minorHAnsi"/>
          <w:color w:val="C0C0C0"/>
          <w:sz w:val="32"/>
          <w:szCs w:val="32"/>
        </w:rPr>
        <w:t>Exemplos:</w:t>
      </w:r>
      <w:r w:rsidRPr="00D65348">
        <w:rPr>
          <w:rFonts w:asciiTheme="minorHAnsi" w:hAnsiTheme="minorHAnsi" w:cstheme="minorHAnsi"/>
          <w:color w:val="C0C0C0"/>
          <w:sz w:val="32"/>
          <w:szCs w:val="32"/>
        </w:rPr>
        <w:t> grau de escolaridade (ensino infantil, ensino fundamental, ensino médio), nível de satisfação do cliente (insatisfeito, neutro e satisfeito) e nível socioeconômico.</w:t>
      </w:r>
    </w:p>
    <w:p w:rsidR="00D65348" w:rsidRPr="00D65348" w:rsidRDefault="00D65348" w:rsidP="00D65348">
      <w:pPr>
        <w:pStyle w:val="Ttulo3"/>
        <w:shd w:val="clear" w:color="auto" w:fill="121212"/>
        <w:spacing w:before="675" w:beforeAutospacing="0" w:after="0" w:afterAutospacing="0"/>
        <w:rPr>
          <w:rFonts w:asciiTheme="minorHAnsi" w:hAnsiTheme="minorHAnsi" w:cstheme="minorHAnsi"/>
          <w:color w:val="C0C0C0"/>
          <w:spacing w:val="-8"/>
          <w:sz w:val="32"/>
          <w:szCs w:val="32"/>
        </w:rPr>
      </w:pPr>
      <w:r w:rsidRPr="00D65348">
        <w:rPr>
          <w:rFonts w:asciiTheme="minorHAnsi" w:hAnsiTheme="minorHAnsi" w:cstheme="minorHAnsi"/>
          <w:color w:val="C0C0C0"/>
          <w:spacing w:val="-8"/>
          <w:sz w:val="32"/>
          <w:szCs w:val="32"/>
        </w:rPr>
        <w:t>Variáveis Quantitativas</w:t>
      </w:r>
    </w:p>
    <w:p w:rsidR="00D65348" w:rsidRPr="00D65348" w:rsidRDefault="00D65348" w:rsidP="00D65348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2"/>
          <w:szCs w:val="32"/>
        </w:rPr>
      </w:pPr>
      <w:r w:rsidRPr="00D65348">
        <w:rPr>
          <w:rFonts w:asciiTheme="minorHAnsi" w:hAnsiTheme="minorHAnsi" w:cstheme="minorHAnsi"/>
          <w:color w:val="C0C0C0"/>
          <w:sz w:val="32"/>
          <w:szCs w:val="32"/>
        </w:rPr>
        <w:t>Representam medidas numéricas ou quantidades observáveis que podem ser expressas em números. Elas são resultantes de </w:t>
      </w:r>
      <w:r w:rsidRPr="00D65348">
        <w:rPr>
          <w:rStyle w:val="Forte"/>
          <w:rFonts w:asciiTheme="minorHAnsi" w:hAnsiTheme="minorHAnsi" w:cstheme="minorHAnsi"/>
          <w:color w:val="C0C0C0"/>
          <w:sz w:val="32"/>
          <w:szCs w:val="32"/>
        </w:rPr>
        <w:t>contagens</w:t>
      </w:r>
      <w:r w:rsidRPr="00D65348">
        <w:rPr>
          <w:rFonts w:asciiTheme="minorHAnsi" w:hAnsiTheme="minorHAnsi" w:cstheme="minorHAnsi"/>
          <w:color w:val="C0C0C0"/>
          <w:sz w:val="32"/>
          <w:szCs w:val="32"/>
        </w:rPr>
        <w:t> (conjunto finito de valores) ou </w:t>
      </w:r>
      <w:r w:rsidRPr="00D65348">
        <w:rPr>
          <w:rStyle w:val="Forte"/>
          <w:rFonts w:asciiTheme="minorHAnsi" w:hAnsiTheme="minorHAnsi" w:cstheme="minorHAnsi"/>
          <w:color w:val="C0C0C0"/>
          <w:sz w:val="32"/>
          <w:szCs w:val="32"/>
        </w:rPr>
        <w:t>mensurações</w:t>
      </w:r>
      <w:r w:rsidRPr="00D65348">
        <w:rPr>
          <w:rFonts w:asciiTheme="minorHAnsi" w:hAnsiTheme="minorHAnsi" w:cstheme="minorHAnsi"/>
          <w:color w:val="C0C0C0"/>
          <w:sz w:val="32"/>
          <w:szCs w:val="32"/>
        </w:rPr>
        <w:t> (conjunto infinito de valores). Estas variáveis podem ser </w:t>
      </w:r>
      <w:r w:rsidRPr="00D65348">
        <w:rPr>
          <w:rStyle w:val="Forte"/>
          <w:rFonts w:asciiTheme="minorHAnsi" w:hAnsiTheme="minorHAnsi" w:cstheme="minorHAnsi"/>
          <w:color w:val="C0C0C0"/>
          <w:sz w:val="32"/>
          <w:szCs w:val="32"/>
        </w:rPr>
        <w:t>discretas</w:t>
      </w:r>
      <w:r w:rsidRPr="00D65348">
        <w:rPr>
          <w:rFonts w:asciiTheme="minorHAnsi" w:hAnsiTheme="minorHAnsi" w:cstheme="minorHAnsi"/>
          <w:color w:val="C0C0C0"/>
          <w:sz w:val="32"/>
          <w:szCs w:val="32"/>
        </w:rPr>
        <w:t> ou </w:t>
      </w:r>
      <w:r w:rsidRPr="00D65348">
        <w:rPr>
          <w:rStyle w:val="Forte"/>
          <w:rFonts w:asciiTheme="minorHAnsi" w:hAnsiTheme="minorHAnsi" w:cstheme="minorHAnsi"/>
          <w:color w:val="C0C0C0"/>
          <w:sz w:val="32"/>
          <w:szCs w:val="32"/>
        </w:rPr>
        <w:t>contínuas</w:t>
      </w:r>
      <w:r w:rsidRPr="00D65348">
        <w:rPr>
          <w:rFonts w:asciiTheme="minorHAnsi" w:hAnsiTheme="minorHAnsi" w:cstheme="minorHAnsi"/>
          <w:color w:val="C0C0C0"/>
          <w:sz w:val="32"/>
          <w:szCs w:val="32"/>
        </w:rPr>
        <w:t>.</w:t>
      </w:r>
    </w:p>
    <w:p w:rsidR="00D65348" w:rsidRPr="00D65348" w:rsidRDefault="00D65348" w:rsidP="00D65348">
      <w:pPr>
        <w:pStyle w:val="Ttulo4"/>
        <w:shd w:val="clear" w:color="auto" w:fill="121212"/>
        <w:spacing w:before="0"/>
        <w:rPr>
          <w:rFonts w:asciiTheme="minorHAnsi" w:hAnsiTheme="minorHAnsi" w:cstheme="minorHAnsi"/>
          <w:color w:val="C0C0C0"/>
          <w:sz w:val="32"/>
          <w:szCs w:val="32"/>
        </w:rPr>
      </w:pPr>
      <w:r w:rsidRPr="00D65348">
        <w:rPr>
          <w:rFonts w:asciiTheme="minorHAnsi" w:hAnsiTheme="minorHAnsi" w:cstheme="minorHAnsi"/>
          <w:color w:val="C0C0C0"/>
          <w:sz w:val="32"/>
          <w:szCs w:val="32"/>
        </w:rPr>
        <w:t>Discreta</w:t>
      </w:r>
    </w:p>
    <w:p w:rsidR="00D65348" w:rsidRPr="00D65348" w:rsidRDefault="00D65348" w:rsidP="00D65348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2"/>
          <w:szCs w:val="32"/>
        </w:rPr>
      </w:pPr>
      <w:r w:rsidRPr="00D65348">
        <w:rPr>
          <w:rFonts w:asciiTheme="minorHAnsi" w:hAnsiTheme="minorHAnsi" w:cstheme="minorHAnsi"/>
          <w:color w:val="C0C0C0"/>
          <w:sz w:val="32"/>
          <w:szCs w:val="32"/>
        </w:rPr>
        <w:t>Uma variável quantitativa discreta é aquela que apresenta valores que podem ser contados e geralmente inteiros. </w:t>
      </w:r>
      <w:r w:rsidRPr="00D65348">
        <w:rPr>
          <w:rStyle w:val="Forte"/>
          <w:rFonts w:asciiTheme="minorHAnsi" w:hAnsiTheme="minorHAnsi" w:cstheme="minorHAnsi"/>
          <w:color w:val="C0C0C0"/>
          <w:sz w:val="32"/>
          <w:szCs w:val="32"/>
        </w:rPr>
        <w:t>Exemplos:</w:t>
      </w:r>
      <w:r w:rsidRPr="00D65348">
        <w:rPr>
          <w:rFonts w:asciiTheme="minorHAnsi" w:hAnsiTheme="minorHAnsi" w:cstheme="minorHAnsi"/>
          <w:color w:val="C0C0C0"/>
          <w:sz w:val="32"/>
          <w:szCs w:val="32"/>
        </w:rPr>
        <w:t> quantidade de produto vendido, número de cômodos em uma casa e idade.</w:t>
      </w:r>
    </w:p>
    <w:p w:rsidR="00D65348" w:rsidRPr="00D65348" w:rsidRDefault="00D65348" w:rsidP="00D65348">
      <w:pPr>
        <w:pStyle w:val="Ttulo4"/>
        <w:shd w:val="clear" w:color="auto" w:fill="121212"/>
        <w:spacing w:before="0"/>
        <w:rPr>
          <w:rFonts w:asciiTheme="minorHAnsi" w:hAnsiTheme="minorHAnsi" w:cstheme="minorHAnsi"/>
          <w:color w:val="C0C0C0"/>
          <w:sz w:val="32"/>
          <w:szCs w:val="32"/>
        </w:rPr>
      </w:pPr>
      <w:r w:rsidRPr="00D65348">
        <w:rPr>
          <w:rFonts w:asciiTheme="minorHAnsi" w:hAnsiTheme="minorHAnsi" w:cstheme="minorHAnsi"/>
          <w:color w:val="C0C0C0"/>
          <w:sz w:val="32"/>
          <w:szCs w:val="32"/>
        </w:rPr>
        <w:t>Contínua</w:t>
      </w:r>
    </w:p>
    <w:p w:rsidR="00D65348" w:rsidRPr="00D65348" w:rsidRDefault="00D65348" w:rsidP="00D65348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32"/>
          <w:szCs w:val="32"/>
        </w:rPr>
      </w:pPr>
      <w:r w:rsidRPr="00D65348">
        <w:rPr>
          <w:rFonts w:asciiTheme="minorHAnsi" w:hAnsiTheme="minorHAnsi" w:cstheme="minorHAnsi"/>
          <w:color w:val="C0C0C0"/>
          <w:sz w:val="32"/>
          <w:szCs w:val="32"/>
        </w:rPr>
        <w:t>Uma variável quantitativa contínua é aquela que apresenta valores que podem assumir qualquer valor dentro de um intervalo específico e geralmente são expressos como números reais.</w:t>
      </w:r>
    </w:p>
    <w:p w:rsidR="00D65348" w:rsidRPr="00D65348" w:rsidRDefault="00D65348" w:rsidP="00D65348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2"/>
          <w:szCs w:val="32"/>
        </w:rPr>
      </w:pPr>
      <w:r w:rsidRPr="00D65348">
        <w:rPr>
          <w:rStyle w:val="Forte"/>
          <w:rFonts w:asciiTheme="minorHAnsi" w:hAnsiTheme="minorHAnsi" w:cstheme="minorHAnsi"/>
          <w:color w:val="C0C0C0"/>
          <w:sz w:val="32"/>
          <w:szCs w:val="32"/>
        </w:rPr>
        <w:t>Exemplos:</w:t>
      </w:r>
      <w:r w:rsidRPr="00D65348">
        <w:rPr>
          <w:rFonts w:asciiTheme="minorHAnsi" w:hAnsiTheme="minorHAnsi" w:cstheme="minorHAnsi"/>
          <w:color w:val="C0C0C0"/>
          <w:sz w:val="32"/>
          <w:szCs w:val="32"/>
        </w:rPr>
        <w:t> peso de um produto, altura de uma pessoa, tempo e temperatura de um experimento.</w:t>
      </w:r>
    </w:p>
    <w:p w:rsidR="00D65348" w:rsidRPr="00D65348" w:rsidRDefault="00D65348" w:rsidP="00D65348">
      <w:pPr>
        <w:rPr>
          <w:rFonts w:cstheme="minorHAnsi"/>
          <w:sz w:val="32"/>
          <w:szCs w:val="32"/>
        </w:rPr>
      </w:pPr>
      <w:r w:rsidRPr="00D65348">
        <w:rPr>
          <w:rFonts w:cstheme="minorHAnsi"/>
          <w:sz w:val="32"/>
          <w:szCs w:val="32"/>
        </w:rPr>
        <w:pict>
          <v:rect id="_x0000_i1025" style="width:0;height:1.5pt" o:hralign="center" o:hrstd="t" o:hrnoshade="t" o:hr="t" fillcolor="silver" stroked="f"/>
        </w:pict>
      </w:r>
    </w:p>
    <w:p w:rsidR="00D65348" w:rsidRPr="00D65348" w:rsidRDefault="00D65348" w:rsidP="00D65348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32"/>
          <w:szCs w:val="32"/>
        </w:rPr>
      </w:pPr>
      <w:r w:rsidRPr="00D65348">
        <w:rPr>
          <w:rFonts w:asciiTheme="minorHAnsi" w:hAnsiTheme="minorHAnsi" w:cstheme="minorHAnsi"/>
          <w:color w:val="C0C0C0"/>
          <w:sz w:val="32"/>
          <w:szCs w:val="32"/>
        </w:rPr>
        <w:t xml:space="preserve">Compreender as variáveis e onde elas se posicionam dentro dessas classificações facilita bastante na escolha das técnicas, visuais e análises para cada tipo de dado. Por isso, quando estiver mexendo com conjuntos de dados em seus projetos, </w:t>
      </w:r>
      <w:r w:rsidRPr="00D65348">
        <w:rPr>
          <w:rFonts w:asciiTheme="minorHAnsi" w:hAnsiTheme="minorHAnsi" w:cstheme="minorHAnsi"/>
          <w:color w:val="C0C0C0"/>
          <w:sz w:val="32"/>
          <w:szCs w:val="32"/>
        </w:rPr>
        <w:lastRenderedPageBreak/>
        <w:t>analise o que cada coluna pode representar e como poderá te auxiliar na investigação por meio da ciência de dados.</w:t>
      </w:r>
    </w:p>
    <w:p w:rsidR="00D65348" w:rsidRPr="00914989" w:rsidRDefault="00D65348" w:rsidP="00914989">
      <w:pPr>
        <w:jc w:val="center"/>
        <w:rPr>
          <w:sz w:val="28"/>
          <w:szCs w:val="28"/>
        </w:rPr>
      </w:pPr>
    </w:p>
    <w:sectPr w:rsidR="00D65348" w:rsidRPr="00914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7559E4"/>
    <w:multiLevelType w:val="multilevel"/>
    <w:tmpl w:val="782A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39"/>
    <w:rsid w:val="00077327"/>
    <w:rsid w:val="001646E3"/>
    <w:rsid w:val="004B0BAC"/>
    <w:rsid w:val="00511305"/>
    <w:rsid w:val="00914989"/>
    <w:rsid w:val="00A67511"/>
    <w:rsid w:val="00D65348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66555-3A5F-4176-B5C3-5097A566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9149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653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1498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14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14989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914989"/>
    <w:rPr>
      <w:b/>
      <w:bCs/>
    </w:rPr>
  </w:style>
  <w:style w:type="character" w:styleId="Hyperlink">
    <w:name w:val="Hyperlink"/>
    <w:basedOn w:val="Fontepargpadro"/>
    <w:uiPriority w:val="99"/>
    <w:unhideWhenUsed/>
    <w:rsid w:val="0091498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14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1498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914989"/>
  </w:style>
  <w:style w:type="character" w:customStyle="1" w:styleId="hljs-string">
    <w:name w:val="hljs-string"/>
    <w:basedOn w:val="Fontepargpadro"/>
    <w:rsid w:val="00914989"/>
  </w:style>
  <w:style w:type="character" w:customStyle="1" w:styleId="hljs-comment">
    <w:name w:val="hljs-comment"/>
    <w:basedOn w:val="Fontepargpadro"/>
    <w:rsid w:val="00914989"/>
  </w:style>
  <w:style w:type="character" w:customStyle="1" w:styleId="Ttulo1Char">
    <w:name w:val="Título 1 Char"/>
    <w:basedOn w:val="Fontepargpadro"/>
    <w:link w:val="Ttulo1"/>
    <w:uiPriority w:val="9"/>
    <w:rsid w:val="00511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ask-body-header-title-text">
    <w:name w:val="task-body-header-title-text"/>
    <w:basedOn w:val="Fontepargpadro"/>
    <w:rsid w:val="00511305"/>
  </w:style>
  <w:style w:type="character" w:customStyle="1" w:styleId="hljs-addition">
    <w:name w:val="hljs-addition"/>
    <w:basedOn w:val="Fontepargpadro"/>
    <w:rsid w:val="00511305"/>
  </w:style>
  <w:style w:type="character" w:customStyle="1" w:styleId="Ttulo4Char">
    <w:name w:val="Título 4 Char"/>
    <w:basedOn w:val="Fontepargpadro"/>
    <w:link w:val="Ttulo4"/>
    <w:uiPriority w:val="9"/>
    <w:rsid w:val="00D6534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71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tmdb/tmdb-movie-meta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645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2024-08-20T12:38:00Z</dcterms:created>
  <dcterms:modified xsi:type="dcterms:W3CDTF">2024-08-23T13:10:00Z</dcterms:modified>
</cp:coreProperties>
</file>