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3B" w:rsidRPr="0066556B" w:rsidRDefault="00537E77" w:rsidP="00537E77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66556B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explorando a cláusula CASE</w:t>
      </w:r>
    </w:p>
    <w:p w:rsidR="00537E77" w:rsidRPr="0066556B" w:rsidRDefault="00537E77" w:rsidP="00537E7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66556B">
        <w:rPr>
          <w:rFonts w:asciiTheme="minorHAnsi" w:hAnsiTheme="minorHAnsi" w:cstheme="minorHAnsi"/>
          <w:color w:val="C0C0C0"/>
          <w:sz w:val="27"/>
          <w:szCs w:val="27"/>
        </w:rPr>
        <w:t>A cláusula </w:t>
      </w:r>
      <w:r w:rsidRPr="0066556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CASE</w:t>
      </w:r>
      <w:r w:rsidRPr="0066556B">
        <w:rPr>
          <w:rFonts w:asciiTheme="minorHAnsi" w:hAnsiTheme="minorHAnsi" w:cstheme="minorHAnsi"/>
          <w:color w:val="C0C0C0"/>
          <w:sz w:val="27"/>
          <w:szCs w:val="27"/>
        </w:rPr>
        <w:t> em SQL é uma expressão condicional, semelhante às instruções "</w:t>
      </w:r>
      <w:proofErr w:type="spellStart"/>
      <w:r w:rsidRPr="0066556B">
        <w:rPr>
          <w:rFonts w:asciiTheme="minorHAnsi" w:hAnsiTheme="minorHAnsi" w:cstheme="minorHAnsi"/>
          <w:color w:val="C0C0C0"/>
          <w:sz w:val="27"/>
          <w:szCs w:val="27"/>
        </w:rPr>
        <w:t>if-else</w:t>
      </w:r>
      <w:proofErr w:type="spellEnd"/>
      <w:r w:rsidRPr="0066556B">
        <w:rPr>
          <w:rFonts w:asciiTheme="minorHAnsi" w:hAnsiTheme="minorHAnsi" w:cstheme="minorHAnsi"/>
          <w:color w:val="C0C0C0"/>
          <w:sz w:val="27"/>
          <w:szCs w:val="27"/>
        </w:rPr>
        <w:t>" em linguagens de programação. Ela permite que você execute diferentes cálculos ou operações em seus dados com base em condições específicas. Essa funcionalidade é extremamente útil para transformar dados, realizar cálculos condicionais e categorizar informações dentro de suas consultas SQL.</w:t>
      </w:r>
    </w:p>
    <w:p w:rsidR="00537E77" w:rsidRPr="0066556B" w:rsidRDefault="00537E77" w:rsidP="00537E7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66556B">
        <w:rPr>
          <w:rFonts w:asciiTheme="minorHAnsi" w:hAnsiTheme="minorHAnsi" w:cstheme="minorHAnsi"/>
          <w:color w:val="C0C0C0"/>
          <w:spacing w:val="-8"/>
        </w:rPr>
        <w:t>Estrutura Básica</w:t>
      </w:r>
    </w:p>
    <w:p w:rsidR="00537E77" w:rsidRPr="0066556B" w:rsidRDefault="00537E77" w:rsidP="00537E7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66556B">
        <w:rPr>
          <w:rFonts w:asciiTheme="minorHAnsi" w:hAnsiTheme="minorHAnsi" w:cstheme="minorHAnsi"/>
          <w:color w:val="C0C0C0"/>
          <w:sz w:val="27"/>
          <w:szCs w:val="27"/>
        </w:rPr>
        <w:t>A cláusula </w:t>
      </w:r>
      <w:r w:rsidRPr="0066556B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CASE</w:t>
      </w:r>
      <w:r w:rsidRPr="0066556B">
        <w:rPr>
          <w:rFonts w:asciiTheme="minorHAnsi" w:hAnsiTheme="minorHAnsi" w:cstheme="minorHAnsi"/>
          <w:color w:val="C0C0C0"/>
          <w:sz w:val="27"/>
          <w:szCs w:val="27"/>
        </w:rPr>
        <w:t> tem duas formas principais: a forma simples e a forma pesquisada.</w:t>
      </w:r>
    </w:p>
    <w:p w:rsidR="00537E77" w:rsidRPr="0066556B" w:rsidRDefault="00537E77" w:rsidP="00537E77">
      <w:pPr>
        <w:pStyle w:val="NormalWeb"/>
        <w:numPr>
          <w:ilvl w:val="0"/>
          <w:numId w:val="28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66556B">
        <w:rPr>
          <w:rStyle w:val="Forte"/>
          <w:rFonts w:asciiTheme="minorHAnsi" w:hAnsiTheme="minorHAnsi" w:cstheme="minorHAnsi"/>
          <w:color w:val="C0C0C0"/>
          <w:sz w:val="27"/>
          <w:szCs w:val="27"/>
        </w:rPr>
        <w:t>Forma Simples:</w:t>
      </w:r>
    </w:p>
    <w:p w:rsidR="00537E77" w:rsidRPr="0066556B" w:rsidRDefault="00537E77" w:rsidP="00537E77">
      <w:pPr>
        <w:pStyle w:val="PargrafodaLista"/>
        <w:numPr>
          <w:ilvl w:val="0"/>
          <w:numId w:val="2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CASE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expressao</w:t>
      </w:r>
      <w:proofErr w:type="spellEnd"/>
    </w:p>
    <w:p w:rsidR="00537E77" w:rsidRPr="0066556B" w:rsidRDefault="00537E77" w:rsidP="00537E77">
      <w:pPr>
        <w:pStyle w:val="PargrafodaLista"/>
        <w:numPr>
          <w:ilvl w:val="0"/>
          <w:numId w:val="2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valor1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resultado1</w:t>
      </w:r>
    </w:p>
    <w:p w:rsidR="00537E77" w:rsidRPr="0066556B" w:rsidRDefault="00537E77" w:rsidP="00537E77">
      <w:pPr>
        <w:pStyle w:val="PargrafodaLista"/>
        <w:numPr>
          <w:ilvl w:val="0"/>
          <w:numId w:val="2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valor2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resultado2</w:t>
      </w:r>
    </w:p>
    <w:p w:rsidR="00537E77" w:rsidRPr="0066556B" w:rsidRDefault="00537E77" w:rsidP="00537E77">
      <w:pPr>
        <w:pStyle w:val="PargrafodaLista"/>
        <w:numPr>
          <w:ilvl w:val="0"/>
          <w:numId w:val="2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...</w:t>
      </w:r>
    </w:p>
    <w:p w:rsidR="00537E77" w:rsidRPr="0066556B" w:rsidRDefault="00537E77" w:rsidP="00537E77">
      <w:pPr>
        <w:pStyle w:val="PargrafodaLista"/>
        <w:numPr>
          <w:ilvl w:val="0"/>
          <w:numId w:val="2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ELSE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resultado_padrao</w:t>
      </w:r>
      <w:proofErr w:type="spellEnd"/>
    </w:p>
    <w:p w:rsidR="00537E77" w:rsidRPr="0066556B" w:rsidRDefault="00537E77" w:rsidP="00537E77">
      <w:pPr>
        <w:pStyle w:val="PargrafodaLista"/>
        <w:numPr>
          <w:ilvl w:val="0"/>
          <w:numId w:val="28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END</w:t>
      </w:r>
    </w:p>
    <w:p w:rsidR="00537E77" w:rsidRPr="0066556B" w:rsidRDefault="00537E77" w:rsidP="00537E77">
      <w:pPr>
        <w:rPr>
          <w:rFonts w:cstheme="minorHAnsi"/>
          <w:color w:val="C0C0C0"/>
          <w:sz w:val="27"/>
          <w:szCs w:val="27"/>
          <w:shd w:val="clear" w:color="auto" w:fill="121212"/>
        </w:rPr>
      </w:pPr>
      <w:r w:rsidRPr="0066556B">
        <w:rPr>
          <w:rFonts w:cstheme="minorHAnsi"/>
          <w:color w:val="C0C0C0"/>
          <w:sz w:val="27"/>
          <w:szCs w:val="27"/>
          <w:shd w:val="clear" w:color="auto" w:fill="121212"/>
        </w:rPr>
        <w:t>Aqui, </w:t>
      </w:r>
      <w:proofErr w:type="spellStart"/>
      <w:r w:rsidRPr="0066556B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expressao</w:t>
      </w:r>
      <w:proofErr w:type="spellEnd"/>
      <w:r w:rsidRPr="0066556B">
        <w:rPr>
          <w:rFonts w:cstheme="minorHAnsi"/>
          <w:color w:val="C0C0C0"/>
          <w:sz w:val="27"/>
          <w:szCs w:val="27"/>
          <w:shd w:val="clear" w:color="auto" w:fill="121212"/>
        </w:rPr>
        <w:t> é avaliada e comparada sequencialmente com cada </w:t>
      </w:r>
      <w:proofErr w:type="spellStart"/>
      <w:r w:rsidRPr="0066556B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valorN</w:t>
      </w:r>
      <w:proofErr w:type="spellEnd"/>
      <w:r w:rsidRPr="0066556B">
        <w:rPr>
          <w:rFonts w:cstheme="minorHAnsi"/>
          <w:color w:val="C0C0C0"/>
          <w:sz w:val="27"/>
          <w:szCs w:val="27"/>
          <w:shd w:val="clear" w:color="auto" w:fill="121212"/>
        </w:rPr>
        <w:t xml:space="preserve">. Se uma correspondência </w:t>
      </w:r>
      <w:proofErr w:type="spellStart"/>
      <w:r w:rsidRPr="0066556B">
        <w:rPr>
          <w:rFonts w:cstheme="minorHAnsi"/>
          <w:color w:val="C0C0C0"/>
          <w:sz w:val="27"/>
          <w:szCs w:val="27"/>
          <w:shd w:val="clear" w:color="auto" w:fill="121212"/>
        </w:rPr>
        <w:t>é</w:t>
      </w:r>
      <w:proofErr w:type="spellEnd"/>
      <w:r w:rsidRPr="0066556B">
        <w:rPr>
          <w:rFonts w:cstheme="minorHAnsi"/>
          <w:color w:val="C0C0C0"/>
          <w:sz w:val="27"/>
          <w:szCs w:val="27"/>
          <w:shd w:val="clear" w:color="auto" w:fill="121212"/>
        </w:rPr>
        <w:t xml:space="preserve"> encontrada, o </w:t>
      </w:r>
      <w:proofErr w:type="spellStart"/>
      <w:r w:rsidRPr="0066556B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resultadoN</w:t>
      </w:r>
      <w:proofErr w:type="spellEnd"/>
      <w:r w:rsidRPr="0066556B">
        <w:rPr>
          <w:rFonts w:cstheme="minorHAnsi"/>
          <w:color w:val="C0C0C0"/>
          <w:sz w:val="27"/>
          <w:szCs w:val="27"/>
          <w:shd w:val="clear" w:color="auto" w:fill="121212"/>
        </w:rPr>
        <w:t> correspondente é retornado.</w:t>
      </w:r>
    </w:p>
    <w:p w:rsidR="00537E77" w:rsidRPr="0066556B" w:rsidRDefault="00537E77" w:rsidP="00537E77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537E77" w:rsidRPr="0066556B" w:rsidRDefault="00537E77" w:rsidP="00537E77">
      <w:pPr>
        <w:rPr>
          <w:rStyle w:val="Forte"/>
          <w:rFonts w:cstheme="minorHAnsi"/>
          <w:color w:val="C0C0C0"/>
          <w:shd w:val="clear" w:color="auto" w:fill="121212"/>
        </w:rPr>
      </w:pPr>
      <w:r w:rsidRPr="0066556B">
        <w:rPr>
          <w:rStyle w:val="Forte"/>
          <w:rFonts w:cstheme="minorHAnsi"/>
          <w:color w:val="C0C0C0"/>
          <w:shd w:val="clear" w:color="auto" w:fill="121212"/>
        </w:rPr>
        <w:t>Forma Pesquisada:</w:t>
      </w:r>
    </w:p>
    <w:p w:rsidR="00537E77" w:rsidRPr="0066556B" w:rsidRDefault="00537E77" w:rsidP="00537E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CASE</w:t>
      </w:r>
    </w:p>
    <w:p w:rsidR="00537E77" w:rsidRPr="0066556B" w:rsidRDefault="00537E77" w:rsidP="00537E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condicao1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resultado1</w:t>
      </w:r>
    </w:p>
    <w:p w:rsidR="00537E77" w:rsidRPr="0066556B" w:rsidRDefault="00537E77" w:rsidP="00537E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condicao2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resultado2</w:t>
      </w:r>
    </w:p>
    <w:p w:rsidR="00537E77" w:rsidRPr="0066556B" w:rsidRDefault="00537E77" w:rsidP="00537E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...</w:t>
      </w:r>
    </w:p>
    <w:p w:rsidR="00537E77" w:rsidRPr="0066556B" w:rsidRDefault="00537E77" w:rsidP="00537E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ELSE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resultado_padrao</w:t>
      </w:r>
      <w:proofErr w:type="spellEnd"/>
    </w:p>
    <w:p w:rsidR="00537E77" w:rsidRPr="00537E77" w:rsidRDefault="00537E77" w:rsidP="00537E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END</w:t>
      </w:r>
    </w:p>
    <w:p w:rsidR="00537E77" w:rsidRPr="0066556B" w:rsidRDefault="00537E77" w:rsidP="00537E77">
      <w:pPr>
        <w:rPr>
          <w:rFonts w:cstheme="minorHAnsi"/>
        </w:rPr>
      </w:pPr>
    </w:p>
    <w:p w:rsidR="00537E77" w:rsidRPr="00537E77" w:rsidRDefault="00537E77" w:rsidP="00537E77">
      <w:pPr>
        <w:numPr>
          <w:ilvl w:val="0"/>
          <w:numId w:val="2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Nesta forma, cada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condicaoN</w:t>
      </w:r>
      <w:proofErr w:type="spellEnd"/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é uma expressão booleana. O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resultadoN</w:t>
      </w:r>
      <w:proofErr w:type="spellEnd"/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para a primeira condição verdadeira é retornado.</w:t>
      </w:r>
    </w:p>
    <w:p w:rsidR="00537E77" w:rsidRPr="00537E77" w:rsidRDefault="00537E77" w:rsidP="00537E77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537E77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Exemplos Práticos</w:t>
      </w:r>
    </w:p>
    <w:p w:rsidR="00537E77" w:rsidRPr="00537E77" w:rsidRDefault="00537E77" w:rsidP="00537E77">
      <w:pPr>
        <w:numPr>
          <w:ilvl w:val="0"/>
          <w:numId w:val="3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Classificar dados em categorias:</w:t>
      </w:r>
    </w:p>
    <w:p w:rsidR="00537E77" w:rsidRPr="00537E77" w:rsidRDefault="00537E77" w:rsidP="00537E77">
      <w:pPr>
        <w:numPr>
          <w:ilvl w:val="1"/>
          <w:numId w:val="30"/>
        </w:numPr>
        <w:shd w:val="clear" w:color="auto" w:fill="121212"/>
        <w:spacing w:after="0" w:line="240" w:lineRule="auto"/>
        <w:ind w:left="96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Suponha que você tenha uma tabela de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Pedidos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com uma coluna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TotalVenda</w:t>
      </w:r>
      <w:proofErr w:type="spellEnd"/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. Você quer classificar cada venda em 'Baixa', 'Média' ou 'Alta':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PedidoID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CASE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100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'Baixa'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BETWEEN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100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AND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500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'Média'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lastRenderedPageBreak/>
        <w:t xml:space="preserve">    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ELSE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'Alta'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END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CategoriaVenda</w:t>
      </w:r>
      <w:proofErr w:type="spellEnd"/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Pedidos;</w:t>
      </w:r>
    </w:p>
    <w:p w:rsidR="00537E77" w:rsidRPr="0066556B" w:rsidRDefault="00537E77" w:rsidP="00537E77">
      <w:pPr>
        <w:rPr>
          <w:rFonts w:cstheme="minorHAnsi"/>
        </w:rPr>
      </w:pPr>
    </w:p>
    <w:p w:rsidR="00537E77" w:rsidRPr="00537E77" w:rsidRDefault="00537E77" w:rsidP="00537E77">
      <w:pPr>
        <w:numPr>
          <w:ilvl w:val="0"/>
          <w:numId w:val="3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Aplicar cálculos condicionais:</w:t>
      </w:r>
    </w:p>
    <w:p w:rsidR="00537E77" w:rsidRPr="00537E77" w:rsidRDefault="00537E77" w:rsidP="00537E77">
      <w:pPr>
        <w:numPr>
          <w:ilvl w:val="1"/>
          <w:numId w:val="30"/>
        </w:numPr>
        <w:shd w:val="clear" w:color="auto" w:fill="121212"/>
        <w:spacing w:before="60" w:after="60" w:line="240" w:lineRule="auto"/>
        <w:ind w:left="96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Digamos que você queira dar um desconto de 10% para pedidos acima de $500 e um desconto de 5% para pedidos entre $100 e $500: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PedidoID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CASE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&gt;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500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*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0.9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WHEN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BETWEEN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100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AND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500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THEN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*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0.95</w:t>
      </w:r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ELSE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TotalVenda</w:t>
      </w:r>
      <w:proofErr w:type="spellEnd"/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END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TotalComDesconto</w:t>
      </w:r>
      <w:proofErr w:type="spellEnd"/>
    </w:p>
    <w:p w:rsidR="00537E77" w:rsidRPr="0066556B" w:rsidRDefault="00537E77" w:rsidP="00537E77">
      <w:pPr>
        <w:numPr>
          <w:ilvl w:val="1"/>
          <w:numId w:val="30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66556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66556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Pedidos;</w:t>
      </w:r>
    </w:p>
    <w:p w:rsidR="00537E77" w:rsidRPr="00537E77" w:rsidRDefault="00537E77" w:rsidP="00537E77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537E77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Considerações Importantes</w:t>
      </w:r>
    </w:p>
    <w:p w:rsidR="00537E77" w:rsidRPr="00537E77" w:rsidRDefault="00537E77" w:rsidP="00537E77">
      <w:pPr>
        <w:numPr>
          <w:ilvl w:val="0"/>
          <w:numId w:val="3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Performance: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O uso excessivo de instruções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CASE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pode afetar a performance da consulta, especialmente em grandes conjuntos de dados.</w:t>
      </w:r>
    </w:p>
    <w:p w:rsidR="00537E77" w:rsidRPr="00537E77" w:rsidRDefault="00537E77" w:rsidP="00537E77">
      <w:pPr>
        <w:numPr>
          <w:ilvl w:val="0"/>
          <w:numId w:val="3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Legibilidade: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Embora a cláusula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CASE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seja poderosa, consultas muito complexas podem se tornar difíceis de ler e manter.</w:t>
      </w:r>
    </w:p>
    <w:p w:rsidR="00537E77" w:rsidRPr="00537E77" w:rsidRDefault="00537E77" w:rsidP="00537E77">
      <w:pPr>
        <w:numPr>
          <w:ilvl w:val="0"/>
          <w:numId w:val="3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Compatibilidade: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 A cláusula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CASE</w:t>
      </w:r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amplamente suportada pela maioria dos </w:t>
      </w:r>
      <w:proofErr w:type="spellStart"/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537E77">
        <w:rPr>
          <w:rFonts w:eastAsia="Times New Roman" w:cstheme="minorHAnsi"/>
          <w:color w:val="C0C0C0"/>
          <w:sz w:val="27"/>
          <w:szCs w:val="27"/>
          <w:lang w:eastAsia="pt-BR"/>
        </w:rPr>
        <w:t>, tornando-a uma ferramenta versátil para análise de dados.</w:t>
      </w:r>
    </w:p>
    <w:p w:rsidR="00537E77" w:rsidRPr="0066556B" w:rsidRDefault="00537E77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537E77">
      <w:pPr>
        <w:rPr>
          <w:rFonts w:cstheme="minorHAnsi"/>
        </w:rPr>
      </w:pPr>
    </w:p>
    <w:p w:rsidR="0066556B" w:rsidRPr="0066556B" w:rsidRDefault="0066556B" w:rsidP="0066556B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66556B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boas práticas de nomenclatura para o banco de dados</w:t>
      </w:r>
    </w:p>
    <w:p w:rsidR="0066556B" w:rsidRDefault="0066556B" w:rsidP="0066556B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Adotar boas práticas de nomenclatura para tabelas e colunas em um banco de dados é crucial para manter a consistência, legibilidade e eficiência ao longo do tempo, especialmente à medida que o banco de dados cresce e mais pessoas começam a trabalhar com ele. Existem algumas diretrizes gerais e boas práticas que valem a pena levarmos em consideração como:</w:t>
      </w:r>
    </w:p>
    <w:p w:rsidR="0066556B" w:rsidRPr="0066556B" w:rsidRDefault="0066556B" w:rsidP="0066556B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 xml:space="preserve">1. Clareza e </w:t>
      </w:r>
      <w:proofErr w:type="spellStart"/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Descritividade</w:t>
      </w:r>
      <w:proofErr w:type="spellEnd"/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:</w:t>
      </w:r>
    </w:p>
    <w:p w:rsidR="0066556B" w:rsidRPr="0066556B" w:rsidRDefault="0066556B" w:rsidP="0066556B">
      <w:pPr>
        <w:numPr>
          <w:ilvl w:val="0"/>
          <w:numId w:val="3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Nomes Significativos: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Escolha nomes que reflitam claramente o conteúdo e a função da tabela ou coluna. Por exemplo, uma tabela que armazena informações sobre clientes pode ser chamada de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Clientes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ou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InformacoesClientes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66556B" w:rsidRDefault="0066556B" w:rsidP="0066556B">
      <w:pPr>
        <w:numPr>
          <w:ilvl w:val="0"/>
          <w:numId w:val="3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Evite Abreviações Obscuras: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Abreviações podem tornar os nomes mais curtos, mas devem ser evitadas a menos que sejam amplamente compreendidas e consistentes em todo o banco de dados.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2. Consistência:</w:t>
      </w:r>
    </w:p>
    <w:p w:rsidR="0066556B" w:rsidRDefault="0066556B" w:rsidP="0066556B">
      <w:pPr>
        <w:numPr>
          <w:ilvl w:val="0"/>
          <w:numId w:val="3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Convenção de Nomenclatura: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Escolha uma convenção de nomenclatura e seja fiel a ela em todo o banco de dados. Por exemplo, se você usar nomes no singular para tabelas (Cliente), use isso consistentemente. O mesmo vale para a capitalização; escolha entre </w:t>
      </w:r>
      <w:proofErr w:type="spellStart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PascalCase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</w:t>
      </w:r>
      <w:proofErr w:type="spellStart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camelCase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ou </w:t>
      </w:r>
      <w:proofErr w:type="spellStart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snake_case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 seja consistente.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Default="0066556B" w:rsidP="0066556B">
      <w:pPr>
        <w:numPr>
          <w:ilvl w:val="0"/>
          <w:numId w:val="3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Padrões de Nomenclatura de Coluna: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Mantenha um padrão para nomes de colunas semelhantes em diferentes tabelas. Por exemplo, se uma coluna que se refere a um identificador único é nomeada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IdCliente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em uma tabela, não a nomeie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ClienteID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em outra.</w:t>
      </w:r>
    </w:p>
    <w:p w:rsidR="0066556B" w:rsidRDefault="0066556B" w:rsidP="0066556B">
      <w:pPr>
        <w:pStyle w:val="PargrafodaLista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3. Evitar Palavras Reservadas:</w:t>
      </w:r>
    </w:p>
    <w:p w:rsidR="0066556B" w:rsidRDefault="0066556B" w:rsidP="0066556B">
      <w:pPr>
        <w:numPr>
          <w:ilvl w:val="0"/>
          <w:numId w:val="3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Palavras do SQL: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Evite usar palavras reservadas do SQL como nomes de tabelas ou colunas, como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SELECT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TABLE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, etc. Isso pode causar conflitos e erros em consultas.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4. Precisão e Escopo:</w:t>
      </w:r>
    </w:p>
    <w:p w:rsidR="0066556B" w:rsidRPr="0066556B" w:rsidRDefault="0066556B" w:rsidP="0066556B">
      <w:pPr>
        <w:numPr>
          <w:ilvl w:val="0"/>
          <w:numId w:val="3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lastRenderedPageBreak/>
        <w:t>Especificidade: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Nomes de colunas devem ser precisos. Por exemplo, em vez de chamar uma coluna de 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Data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, nomeie-a como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DataNascimento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ou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DataContratacao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, dependendo do contexto.</w:t>
      </w:r>
    </w:p>
    <w:p w:rsidR="0066556B" w:rsidRDefault="0066556B" w:rsidP="0066556B">
      <w:pPr>
        <w:numPr>
          <w:ilvl w:val="0"/>
          <w:numId w:val="3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Qualificação de Nomes: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Em um banco de dados com muitas tabelas relacionadas, pode ser útil incluir uma referência à tabela pai no nome de uma coluna de chave estrangeira. Por exemplo, </w:t>
      </w:r>
      <w:proofErr w:type="spellStart"/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IdCliente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em uma tabela de pedidos.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5. Simplicidade e Tamanho:</w:t>
      </w:r>
    </w:p>
    <w:p w:rsidR="0066556B" w:rsidRDefault="0066556B" w:rsidP="0066556B">
      <w:pPr>
        <w:numPr>
          <w:ilvl w:val="0"/>
          <w:numId w:val="3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Nomes Curtos, Mas Descritivos: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Enquanto a </w:t>
      </w:r>
      <w:proofErr w:type="spellStart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descritividade</w:t>
      </w:r>
      <w:proofErr w:type="spell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é importante, nomes excessivamente longos podem ser problemáticos para digitar e podem não ser totalmente suportados por todos os sistemas de banco de dados.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6. Utilizar Sublinhados para Espaços:</w:t>
      </w:r>
    </w:p>
    <w:p w:rsidR="0066556B" w:rsidRDefault="0066556B" w:rsidP="0066556B">
      <w:pPr>
        <w:numPr>
          <w:ilvl w:val="0"/>
          <w:numId w:val="3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Sem Espaços: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Não use espaços em nomes de tabelas ou colunas. Use sublinhados (</w:t>
      </w:r>
      <w:r w:rsidRPr="0066556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_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) se necessário para separar palavras.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7. Documentação:</w:t>
      </w:r>
    </w:p>
    <w:p w:rsidR="0066556B" w:rsidRDefault="0066556B" w:rsidP="0066556B">
      <w:pPr>
        <w:numPr>
          <w:ilvl w:val="0"/>
          <w:numId w:val="3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Mantenha Documentação: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 Documente as convenções de nomenclatura e as decisões específicas de nomes para facilitar a compreensão e manutenção por outros usuários e desenvolvedores.</w:t>
      </w:r>
    </w:p>
    <w:p w:rsidR="0066556B" w:rsidRPr="0066556B" w:rsidRDefault="0066556B" w:rsidP="0066556B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66556B" w:rsidRPr="0066556B" w:rsidRDefault="0066556B" w:rsidP="0066556B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8. Idioma:</w:t>
      </w:r>
    </w:p>
    <w:p w:rsidR="0066556B" w:rsidRPr="0066556B" w:rsidRDefault="0066556B" w:rsidP="0066556B">
      <w:pPr>
        <w:numPr>
          <w:ilvl w:val="0"/>
          <w:numId w:val="3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Considere o Idioma Padrão:</w:t>
      </w: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Use um idioma consistente (geralmente inglês) para nomes de tabelas e colunas, a menos que haja uma razão específica para não </w:t>
      </w:r>
      <w:proofErr w:type="gramStart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fazê-lo</w:t>
      </w:r>
      <w:proofErr w:type="gramEnd"/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66556B" w:rsidRPr="0066556B" w:rsidRDefault="0066556B" w:rsidP="0066556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6556B">
        <w:rPr>
          <w:rFonts w:eastAsia="Times New Roman" w:cstheme="minorHAnsi"/>
          <w:color w:val="C0C0C0"/>
          <w:sz w:val="27"/>
          <w:szCs w:val="27"/>
          <w:lang w:eastAsia="pt-BR"/>
        </w:rPr>
        <w:t>Ao seguir essas práticas recomendadas, você facilitará muito a manutenção, a compreensão e a colaboração em seu banco de dados. Um sistema de nomenclatura claro e consistente é um investimento que economiza tempo e evita confusões à medida que o banco de dados evolui e é utilizado por diferentes pessoas.</w:t>
      </w:r>
    </w:p>
    <w:p w:rsidR="0066556B" w:rsidRPr="0066556B" w:rsidRDefault="0066556B" w:rsidP="0066556B">
      <w:pPr>
        <w:jc w:val="center"/>
        <w:rPr>
          <w:rFonts w:cstheme="minorHAnsi"/>
        </w:rPr>
      </w:pPr>
    </w:p>
    <w:sectPr w:rsidR="0066556B" w:rsidRPr="00665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79B"/>
    <w:multiLevelType w:val="multilevel"/>
    <w:tmpl w:val="010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62DC"/>
    <w:multiLevelType w:val="multilevel"/>
    <w:tmpl w:val="D24A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147EE"/>
    <w:multiLevelType w:val="multilevel"/>
    <w:tmpl w:val="5898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26D60"/>
    <w:multiLevelType w:val="multilevel"/>
    <w:tmpl w:val="988C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50FC8"/>
    <w:multiLevelType w:val="multilevel"/>
    <w:tmpl w:val="509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76216"/>
    <w:multiLevelType w:val="multilevel"/>
    <w:tmpl w:val="838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84C4F"/>
    <w:multiLevelType w:val="multilevel"/>
    <w:tmpl w:val="91C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257F5"/>
    <w:multiLevelType w:val="hybridMultilevel"/>
    <w:tmpl w:val="14182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E1575"/>
    <w:multiLevelType w:val="multilevel"/>
    <w:tmpl w:val="AC5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F14B0"/>
    <w:multiLevelType w:val="multilevel"/>
    <w:tmpl w:val="CBF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35E6A"/>
    <w:multiLevelType w:val="multilevel"/>
    <w:tmpl w:val="C3F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E696F"/>
    <w:multiLevelType w:val="multilevel"/>
    <w:tmpl w:val="070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4436E"/>
    <w:multiLevelType w:val="multilevel"/>
    <w:tmpl w:val="1B4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E2C6F"/>
    <w:multiLevelType w:val="multilevel"/>
    <w:tmpl w:val="9E1A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B2118"/>
    <w:multiLevelType w:val="multilevel"/>
    <w:tmpl w:val="84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5667"/>
    <w:multiLevelType w:val="multilevel"/>
    <w:tmpl w:val="E2A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E33E5"/>
    <w:multiLevelType w:val="multilevel"/>
    <w:tmpl w:val="216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A29DA"/>
    <w:multiLevelType w:val="multilevel"/>
    <w:tmpl w:val="A05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54676"/>
    <w:multiLevelType w:val="multilevel"/>
    <w:tmpl w:val="CFD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A3295"/>
    <w:multiLevelType w:val="multilevel"/>
    <w:tmpl w:val="7BF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1509D"/>
    <w:multiLevelType w:val="multilevel"/>
    <w:tmpl w:val="997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51F32"/>
    <w:multiLevelType w:val="multilevel"/>
    <w:tmpl w:val="048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7356E"/>
    <w:multiLevelType w:val="multilevel"/>
    <w:tmpl w:val="042A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A7E9D"/>
    <w:multiLevelType w:val="multilevel"/>
    <w:tmpl w:val="4568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A427C"/>
    <w:multiLevelType w:val="multilevel"/>
    <w:tmpl w:val="885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969B3"/>
    <w:multiLevelType w:val="multilevel"/>
    <w:tmpl w:val="6B7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2483F"/>
    <w:multiLevelType w:val="multilevel"/>
    <w:tmpl w:val="B5D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E0B58"/>
    <w:multiLevelType w:val="multilevel"/>
    <w:tmpl w:val="B4D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0556E"/>
    <w:multiLevelType w:val="multilevel"/>
    <w:tmpl w:val="36CA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C6984"/>
    <w:multiLevelType w:val="multilevel"/>
    <w:tmpl w:val="887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E5E9A"/>
    <w:multiLevelType w:val="multilevel"/>
    <w:tmpl w:val="02A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771F4"/>
    <w:multiLevelType w:val="multilevel"/>
    <w:tmpl w:val="E1A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22325"/>
    <w:multiLevelType w:val="multilevel"/>
    <w:tmpl w:val="EDA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34961"/>
    <w:multiLevelType w:val="multilevel"/>
    <w:tmpl w:val="A82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45AC3"/>
    <w:multiLevelType w:val="multilevel"/>
    <w:tmpl w:val="57C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601AD"/>
    <w:multiLevelType w:val="multilevel"/>
    <w:tmpl w:val="F656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BB29DC"/>
    <w:multiLevelType w:val="multilevel"/>
    <w:tmpl w:val="1A4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56C3B"/>
    <w:multiLevelType w:val="multilevel"/>
    <w:tmpl w:val="E2D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05C9A"/>
    <w:multiLevelType w:val="hybridMultilevel"/>
    <w:tmpl w:val="92E04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38"/>
  </w:num>
  <w:num w:numId="5">
    <w:abstractNumId w:val="29"/>
  </w:num>
  <w:num w:numId="6">
    <w:abstractNumId w:val="11"/>
  </w:num>
  <w:num w:numId="7">
    <w:abstractNumId w:val="12"/>
  </w:num>
  <w:num w:numId="8">
    <w:abstractNumId w:val="14"/>
  </w:num>
  <w:num w:numId="9">
    <w:abstractNumId w:val="32"/>
  </w:num>
  <w:num w:numId="10">
    <w:abstractNumId w:val="20"/>
  </w:num>
  <w:num w:numId="11">
    <w:abstractNumId w:val="21"/>
  </w:num>
  <w:num w:numId="12">
    <w:abstractNumId w:val="24"/>
  </w:num>
  <w:num w:numId="13">
    <w:abstractNumId w:val="26"/>
  </w:num>
  <w:num w:numId="14">
    <w:abstractNumId w:val="18"/>
  </w:num>
  <w:num w:numId="15">
    <w:abstractNumId w:val="9"/>
  </w:num>
  <w:num w:numId="16">
    <w:abstractNumId w:val="0"/>
  </w:num>
  <w:num w:numId="17">
    <w:abstractNumId w:val="28"/>
  </w:num>
  <w:num w:numId="18">
    <w:abstractNumId w:val="4"/>
  </w:num>
  <w:num w:numId="19">
    <w:abstractNumId w:val="36"/>
  </w:num>
  <w:num w:numId="20">
    <w:abstractNumId w:val="25"/>
  </w:num>
  <w:num w:numId="21">
    <w:abstractNumId w:val="5"/>
  </w:num>
  <w:num w:numId="22">
    <w:abstractNumId w:val="31"/>
  </w:num>
  <w:num w:numId="23">
    <w:abstractNumId w:val="17"/>
  </w:num>
  <w:num w:numId="24">
    <w:abstractNumId w:val="34"/>
  </w:num>
  <w:num w:numId="25">
    <w:abstractNumId w:val="6"/>
  </w:num>
  <w:num w:numId="26">
    <w:abstractNumId w:val="15"/>
  </w:num>
  <w:num w:numId="27">
    <w:abstractNumId w:val="33"/>
  </w:num>
  <w:num w:numId="28">
    <w:abstractNumId w:val="2"/>
  </w:num>
  <w:num w:numId="29">
    <w:abstractNumId w:val="1"/>
  </w:num>
  <w:num w:numId="30">
    <w:abstractNumId w:val="13"/>
  </w:num>
  <w:num w:numId="31">
    <w:abstractNumId w:val="8"/>
  </w:num>
  <w:num w:numId="32">
    <w:abstractNumId w:val="30"/>
  </w:num>
  <w:num w:numId="33">
    <w:abstractNumId w:val="35"/>
  </w:num>
  <w:num w:numId="34">
    <w:abstractNumId w:val="37"/>
  </w:num>
  <w:num w:numId="35">
    <w:abstractNumId w:val="19"/>
  </w:num>
  <w:num w:numId="36">
    <w:abstractNumId w:val="16"/>
  </w:num>
  <w:num w:numId="37">
    <w:abstractNumId w:val="27"/>
  </w:num>
  <w:num w:numId="38">
    <w:abstractNumId w:val="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35"/>
    <w:rsid w:val="000150C6"/>
    <w:rsid w:val="00077327"/>
    <w:rsid w:val="002B023B"/>
    <w:rsid w:val="002B4BBF"/>
    <w:rsid w:val="00395CED"/>
    <w:rsid w:val="004262C2"/>
    <w:rsid w:val="004634F1"/>
    <w:rsid w:val="004B0BAC"/>
    <w:rsid w:val="00537E77"/>
    <w:rsid w:val="006055E4"/>
    <w:rsid w:val="0066556B"/>
    <w:rsid w:val="006E5235"/>
    <w:rsid w:val="00797EE1"/>
    <w:rsid w:val="00C94A9D"/>
    <w:rsid w:val="00DB2FB5"/>
    <w:rsid w:val="00EA6F29"/>
    <w:rsid w:val="00E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14C0-0A66-451B-BC3F-40718969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426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62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62C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262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62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4262C2"/>
  </w:style>
  <w:style w:type="character" w:customStyle="1" w:styleId="hljs-operator">
    <w:name w:val="hljs-operator"/>
    <w:basedOn w:val="Fontepargpadro"/>
    <w:rsid w:val="004262C2"/>
  </w:style>
  <w:style w:type="character" w:customStyle="1" w:styleId="hljs-number">
    <w:name w:val="hljs-number"/>
    <w:basedOn w:val="Fontepargpadro"/>
    <w:rsid w:val="004262C2"/>
  </w:style>
  <w:style w:type="character" w:customStyle="1" w:styleId="hljs-string">
    <w:name w:val="hljs-string"/>
    <w:basedOn w:val="Fontepargpadro"/>
    <w:rsid w:val="00EA6F29"/>
  </w:style>
  <w:style w:type="character" w:customStyle="1" w:styleId="hljs-builtin">
    <w:name w:val="hljs-built_in"/>
    <w:basedOn w:val="Fontepargpadro"/>
    <w:rsid w:val="00C94A9D"/>
  </w:style>
  <w:style w:type="paragraph" w:styleId="PargrafodaLista">
    <w:name w:val="List Paragraph"/>
    <w:basedOn w:val="Normal"/>
    <w:uiPriority w:val="34"/>
    <w:qFormat/>
    <w:rsid w:val="00C94A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C3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EC364E"/>
  </w:style>
  <w:style w:type="character" w:customStyle="1" w:styleId="hljs-type">
    <w:name w:val="hljs-type"/>
    <w:basedOn w:val="Fontepargpadro"/>
    <w:rsid w:val="00EC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14</cp:revision>
  <dcterms:created xsi:type="dcterms:W3CDTF">2024-09-24T13:23:00Z</dcterms:created>
  <dcterms:modified xsi:type="dcterms:W3CDTF">2024-10-15T14:04:00Z</dcterms:modified>
</cp:coreProperties>
</file>