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448823C"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B21510">
        <w:trPr>
          <w:cantSplit/>
          <w:trHeight w:val="197"/>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001B6FB" w:rsidR="00705D42" w:rsidRPr="000B05B1" w:rsidRDefault="00B21510" w:rsidP="004609FD">
            <w:pPr>
              <w:suppressAutoHyphens/>
              <w:spacing w:after="0" w:line="240" w:lineRule="auto"/>
              <w:contextualSpacing/>
              <w:jc w:val="center"/>
              <w:rPr>
                <w:rFonts w:eastAsia="Times New Roman" w:cstheme="minorHAnsi"/>
                <w:b/>
                <w:bCs/>
              </w:rPr>
            </w:pPr>
            <w:r>
              <w:rPr>
                <w:rFonts w:eastAsia="Times New Roman" w:cstheme="minorHAnsi"/>
                <w:b/>
                <w:bCs/>
              </w:rPr>
              <w:t>September 22, 2024</w:t>
            </w:r>
          </w:p>
        </w:tc>
        <w:tc>
          <w:tcPr>
            <w:tcW w:w="2338" w:type="dxa"/>
            <w:tcMar>
              <w:left w:w="115" w:type="dxa"/>
              <w:right w:w="115" w:type="dxa"/>
            </w:tcMar>
          </w:tcPr>
          <w:p w14:paraId="3389EEA3" w14:textId="37BF556B" w:rsidR="00705D42" w:rsidRPr="000B05B1" w:rsidRDefault="00B21510" w:rsidP="004609FD">
            <w:pPr>
              <w:suppressAutoHyphens/>
              <w:spacing w:after="0" w:line="240" w:lineRule="auto"/>
              <w:contextualSpacing/>
              <w:jc w:val="center"/>
              <w:rPr>
                <w:rFonts w:eastAsia="Times New Roman" w:cstheme="minorHAnsi"/>
                <w:b/>
                <w:bCs/>
              </w:rPr>
            </w:pPr>
            <w:r>
              <w:rPr>
                <w:rFonts w:eastAsia="Times New Roman" w:cstheme="minorHAnsi"/>
                <w:b/>
                <w:bCs/>
              </w:rPr>
              <w:t>Robert Eigenfeld</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CB17352" w:rsidR="531DB269" w:rsidRDefault="00B21510" w:rsidP="000B05B1">
      <w:pPr>
        <w:suppressAutoHyphens/>
        <w:spacing w:after="0" w:line="240" w:lineRule="auto"/>
        <w:contextualSpacing/>
        <w:rPr>
          <w:rFonts w:cstheme="minorHAnsi"/>
          <w:color w:val="000000" w:themeColor="text1"/>
        </w:rPr>
      </w:pPr>
      <w:r>
        <w:rPr>
          <w:rFonts w:cstheme="minorHAnsi"/>
          <w:color w:val="000000" w:themeColor="text1"/>
        </w:rPr>
        <w:t>Robert Eigenfeld</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5B7415FA" w:rsidR="003A2F8A" w:rsidRDefault="00A44E5A" w:rsidP="00A44E5A">
      <w:pPr>
        <w:suppressAutoHyphens/>
        <w:spacing w:after="0" w:line="240" w:lineRule="auto"/>
        <w:ind w:firstLine="360"/>
        <w:contextualSpacing/>
        <w:rPr>
          <w:rFonts w:cstheme="minorHAnsi"/>
          <w:color w:val="000000" w:themeColor="text1"/>
        </w:rPr>
      </w:pPr>
      <w:r w:rsidRPr="00A44E5A">
        <w:rPr>
          <w:rFonts w:cstheme="minorHAnsi"/>
          <w:color w:val="000000" w:themeColor="text1"/>
        </w:rPr>
        <w:t>Artemis Financial recognizes the importance of secure communications as they modernize their operations and improve software security. This helps build trust with customers who rely on sensitive financial data. They should consider potential international transactions and any governmental restrictions on data protection. The company also needs to prepare for external threats like cyberattacks and risks from third-party integrations. In their modernization efforts, they should focus on securely using open-source libraries and adopting new web technologies to enhance security and maintain a good user experience.</w:t>
      </w:r>
    </w:p>
    <w:p w14:paraId="24DB0510" w14:textId="77777777" w:rsidR="00A44E5A" w:rsidRDefault="00A44E5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F200484" w14:textId="57AE4F85" w:rsidR="00C945FA" w:rsidRDefault="00C945FA" w:rsidP="00C945F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Authentication &amp; Authorization</w:t>
      </w:r>
    </w:p>
    <w:p w14:paraId="4C47E5CC" w14:textId="33074FA3" w:rsidR="00C945FA" w:rsidRDefault="00C945FA" w:rsidP="00C945F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w:t>
      </w:r>
    </w:p>
    <w:p w14:paraId="67E5F4BD" w14:textId="6357957A" w:rsidR="00C945FA" w:rsidRDefault="00C945FA" w:rsidP="00C945F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Data Protection</w:t>
      </w:r>
    </w:p>
    <w:p w14:paraId="196FCC43" w14:textId="30713181" w:rsidR="00C945FA" w:rsidRPr="00C945FA" w:rsidRDefault="00C945FA" w:rsidP="00C945F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Secure Communication</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9EEF0DC" w14:textId="77777777" w:rsidR="00FD2B4C" w:rsidRDefault="00FD2B4C"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2051"/>
        <w:gridCol w:w="800"/>
        <w:gridCol w:w="6499"/>
      </w:tblGrid>
      <w:tr w:rsidR="00FD2B4C" w14:paraId="763E9EDA" w14:textId="77777777" w:rsidTr="00FD2B4C">
        <w:tc>
          <w:tcPr>
            <w:tcW w:w="2051" w:type="dxa"/>
          </w:tcPr>
          <w:p w14:paraId="45A1D057" w14:textId="25DA59F1" w:rsidR="00FD2B4C" w:rsidRPr="00FD2B4C" w:rsidRDefault="00FD2B4C" w:rsidP="000B05B1">
            <w:pPr>
              <w:suppressAutoHyphens/>
              <w:spacing w:after="0" w:line="240" w:lineRule="auto"/>
              <w:contextualSpacing/>
              <w:rPr>
                <w:rFonts w:cstheme="minorHAnsi"/>
                <w:b/>
                <w:bCs/>
                <w:color w:val="000000" w:themeColor="text1"/>
              </w:rPr>
            </w:pPr>
            <w:r w:rsidRPr="00FD2B4C">
              <w:rPr>
                <w:rFonts w:cstheme="minorHAnsi"/>
                <w:b/>
                <w:bCs/>
                <w:color w:val="000000" w:themeColor="text1"/>
              </w:rPr>
              <w:t>File Name</w:t>
            </w:r>
          </w:p>
        </w:tc>
        <w:tc>
          <w:tcPr>
            <w:tcW w:w="800" w:type="dxa"/>
          </w:tcPr>
          <w:p w14:paraId="6BC27949" w14:textId="397003B8" w:rsidR="00FD2B4C" w:rsidRPr="00FD2B4C" w:rsidRDefault="00FD2B4C" w:rsidP="000B05B1">
            <w:pPr>
              <w:suppressAutoHyphens/>
              <w:spacing w:after="0" w:line="240" w:lineRule="auto"/>
              <w:contextualSpacing/>
              <w:rPr>
                <w:rFonts w:cstheme="minorHAnsi"/>
                <w:b/>
                <w:bCs/>
                <w:color w:val="000000" w:themeColor="text1"/>
              </w:rPr>
            </w:pPr>
            <w:r w:rsidRPr="00FD2B4C">
              <w:rPr>
                <w:rFonts w:cstheme="minorHAnsi"/>
                <w:b/>
                <w:bCs/>
                <w:color w:val="000000" w:themeColor="text1"/>
              </w:rPr>
              <w:t>Line #</w:t>
            </w:r>
          </w:p>
        </w:tc>
        <w:tc>
          <w:tcPr>
            <w:tcW w:w="6499" w:type="dxa"/>
          </w:tcPr>
          <w:p w14:paraId="1EB3E400" w14:textId="64B17D32" w:rsidR="00FD2B4C" w:rsidRPr="00FD2B4C" w:rsidRDefault="00FD2B4C" w:rsidP="00FD2B4C">
            <w:pPr>
              <w:suppressAutoHyphens/>
              <w:spacing w:after="0" w:line="240" w:lineRule="auto"/>
              <w:contextualSpacing/>
              <w:rPr>
                <w:rFonts w:cstheme="minorHAnsi"/>
                <w:b/>
                <w:bCs/>
                <w:color w:val="000000" w:themeColor="text1"/>
              </w:rPr>
            </w:pPr>
            <w:r w:rsidRPr="00FD2B4C">
              <w:rPr>
                <w:rFonts w:cstheme="minorHAnsi"/>
                <w:b/>
                <w:bCs/>
                <w:color w:val="000000" w:themeColor="text1"/>
              </w:rPr>
              <w:t>Reason</w:t>
            </w:r>
          </w:p>
        </w:tc>
      </w:tr>
      <w:tr w:rsidR="00FD2B4C" w14:paraId="5EB64E35" w14:textId="77777777" w:rsidTr="00FD2B4C">
        <w:tc>
          <w:tcPr>
            <w:tcW w:w="2051" w:type="dxa"/>
          </w:tcPr>
          <w:p w14:paraId="5B60FCA4" w14:textId="5BD38782" w:rsidR="00FD2B4C" w:rsidRDefault="00FD2B4C" w:rsidP="00F679B7">
            <w:pPr>
              <w:suppressAutoHyphens/>
              <w:spacing w:after="0" w:line="240" w:lineRule="auto"/>
              <w:contextualSpacing/>
              <w:rPr>
                <w:rFonts w:cstheme="minorHAnsi"/>
                <w:color w:val="000000" w:themeColor="text1"/>
              </w:rPr>
            </w:pPr>
            <w:r>
              <w:rPr>
                <w:rFonts w:cstheme="minorHAnsi"/>
                <w:color w:val="000000" w:themeColor="text1"/>
              </w:rPr>
              <w:t>CRUD.java</w:t>
            </w:r>
          </w:p>
        </w:tc>
        <w:tc>
          <w:tcPr>
            <w:tcW w:w="800" w:type="dxa"/>
          </w:tcPr>
          <w:p w14:paraId="32C90BB3" w14:textId="0762D07F" w:rsidR="00FD2B4C" w:rsidRDefault="00FD2B4C" w:rsidP="000B05B1">
            <w:pPr>
              <w:suppressAutoHyphens/>
              <w:spacing w:after="0" w:line="240" w:lineRule="auto"/>
              <w:contextualSpacing/>
              <w:rPr>
                <w:rFonts w:cstheme="minorHAnsi"/>
                <w:color w:val="000000" w:themeColor="text1"/>
              </w:rPr>
            </w:pPr>
            <w:r>
              <w:rPr>
                <w:rFonts w:cstheme="minorHAnsi"/>
                <w:color w:val="000000" w:themeColor="text1"/>
              </w:rPr>
              <w:t>5</w:t>
            </w:r>
          </w:p>
        </w:tc>
        <w:tc>
          <w:tcPr>
            <w:tcW w:w="6499" w:type="dxa"/>
          </w:tcPr>
          <w:p w14:paraId="65D2AFFC" w14:textId="15E71F38" w:rsidR="00FD2B4C" w:rsidRDefault="00FD2B4C" w:rsidP="00FD2B4C">
            <w:pPr>
              <w:tabs>
                <w:tab w:val="left" w:pos="1635"/>
              </w:tabs>
              <w:suppressAutoHyphens/>
              <w:spacing w:after="0" w:line="240" w:lineRule="auto"/>
              <w:contextualSpacing/>
              <w:rPr>
                <w:rFonts w:cstheme="minorHAnsi"/>
                <w:color w:val="000000" w:themeColor="text1"/>
              </w:rPr>
            </w:pPr>
            <w:r>
              <w:rPr>
                <w:rFonts w:cstheme="minorHAnsi"/>
                <w:color w:val="000000" w:themeColor="text1"/>
              </w:rPr>
              <w:t>Sensitive Data in fields content &amp; content2. These fields being exposed could lead to access to sensitive information.</w:t>
            </w:r>
          </w:p>
        </w:tc>
      </w:tr>
      <w:tr w:rsidR="00FD2B4C" w14:paraId="14787963" w14:textId="77777777" w:rsidTr="00FD2B4C">
        <w:tc>
          <w:tcPr>
            <w:tcW w:w="2051" w:type="dxa"/>
          </w:tcPr>
          <w:p w14:paraId="12E3242B" w14:textId="444D5617" w:rsidR="00FD2B4C" w:rsidRDefault="00FD2B4C" w:rsidP="00F679B7">
            <w:pPr>
              <w:suppressAutoHyphens/>
              <w:spacing w:after="0" w:line="240" w:lineRule="auto"/>
              <w:contextualSpacing/>
              <w:rPr>
                <w:rFonts w:cstheme="minorHAnsi"/>
                <w:color w:val="000000" w:themeColor="text1"/>
              </w:rPr>
            </w:pPr>
            <w:r>
              <w:rPr>
                <w:rFonts w:cstheme="minorHAnsi"/>
                <w:color w:val="000000" w:themeColor="text1"/>
              </w:rPr>
              <w:t>CRUD.java</w:t>
            </w:r>
          </w:p>
        </w:tc>
        <w:tc>
          <w:tcPr>
            <w:tcW w:w="800" w:type="dxa"/>
          </w:tcPr>
          <w:p w14:paraId="2EEF4217" w14:textId="5E6C3D62" w:rsidR="00FD2B4C" w:rsidRDefault="00F679B7" w:rsidP="000B05B1">
            <w:pPr>
              <w:suppressAutoHyphens/>
              <w:spacing w:after="0" w:line="240" w:lineRule="auto"/>
              <w:contextualSpacing/>
              <w:rPr>
                <w:rFonts w:cstheme="minorHAnsi"/>
                <w:color w:val="000000" w:themeColor="text1"/>
              </w:rPr>
            </w:pPr>
            <w:r>
              <w:rPr>
                <w:rFonts w:cstheme="minorHAnsi"/>
                <w:color w:val="000000" w:themeColor="text1"/>
              </w:rPr>
              <w:t>9</w:t>
            </w:r>
          </w:p>
        </w:tc>
        <w:tc>
          <w:tcPr>
            <w:tcW w:w="6499" w:type="dxa"/>
          </w:tcPr>
          <w:p w14:paraId="2BC7363C" w14:textId="5F17A2EF" w:rsidR="00FD2B4C" w:rsidRDefault="00FD2B4C" w:rsidP="000B05B1">
            <w:pPr>
              <w:suppressAutoHyphens/>
              <w:spacing w:after="0" w:line="240" w:lineRule="auto"/>
              <w:contextualSpacing/>
              <w:rPr>
                <w:rFonts w:cstheme="minorHAnsi"/>
                <w:color w:val="000000" w:themeColor="text1"/>
              </w:rPr>
            </w:pPr>
            <w:r>
              <w:rPr>
                <w:rFonts w:cstheme="minorHAnsi"/>
                <w:color w:val="000000" w:themeColor="text1"/>
              </w:rPr>
              <w:t>There is no input validation for both content1 &amp; content2. This could cause major issues if the either fields contained malicious data or invalid values.</w:t>
            </w:r>
          </w:p>
        </w:tc>
      </w:tr>
      <w:tr w:rsidR="00FD2B4C" w14:paraId="674DDE17" w14:textId="77777777" w:rsidTr="00FD2B4C">
        <w:tc>
          <w:tcPr>
            <w:tcW w:w="2051" w:type="dxa"/>
          </w:tcPr>
          <w:p w14:paraId="6CD5796B" w14:textId="175F99AC" w:rsidR="00FD2B4C" w:rsidRDefault="00FD2B4C" w:rsidP="000B05B1">
            <w:pPr>
              <w:suppressAutoHyphens/>
              <w:spacing w:after="0" w:line="240" w:lineRule="auto"/>
              <w:contextualSpacing/>
              <w:rPr>
                <w:rFonts w:cstheme="minorHAnsi"/>
                <w:color w:val="000000" w:themeColor="text1"/>
              </w:rPr>
            </w:pPr>
            <w:r>
              <w:rPr>
                <w:rFonts w:cstheme="minorHAnsi"/>
                <w:color w:val="000000" w:themeColor="text1"/>
              </w:rPr>
              <w:t>CRUDController.java</w:t>
            </w:r>
          </w:p>
        </w:tc>
        <w:tc>
          <w:tcPr>
            <w:tcW w:w="800" w:type="dxa"/>
          </w:tcPr>
          <w:p w14:paraId="549FEF63" w14:textId="49970DD6" w:rsidR="00FD2B4C" w:rsidRDefault="00FD2B4C" w:rsidP="000B05B1">
            <w:pPr>
              <w:suppressAutoHyphens/>
              <w:spacing w:after="0" w:line="240" w:lineRule="auto"/>
              <w:contextualSpacing/>
              <w:rPr>
                <w:rFonts w:cstheme="minorHAnsi"/>
                <w:color w:val="000000" w:themeColor="text1"/>
              </w:rPr>
            </w:pPr>
            <w:r>
              <w:rPr>
                <w:rFonts w:cstheme="minorHAnsi"/>
                <w:color w:val="000000" w:themeColor="text1"/>
              </w:rPr>
              <w:t>6</w:t>
            </w:r>
          </w:p>
        </w:tc>
        <w:tc>
          <w:tcPr>
            <w:tcW w:w="6499" w:type="dxa"/>
          </w:tcPr>
          <w:p w14:paraId="16AF8A00" w14:textId="6F505131" w:rsidR="00FD2B4C" w:rsidRDefault="00FD2B4C" w:rsidP="000B05B1">
            <w:pPr>
              <w:suppressAutoHyphens/>
              <w:spacing w:after="0" w:line="240" w:lineRule="auto"/>
              <w:contextualSpacing/>
              <w:rPr>
                <w:rFonts w:cstheme="minorHAnsi"/>
                <w:color w:val="000000" w:themeColor="text1"/>
              </w:rPr>
            </w:pPr>
            <w:r>
              <w:rPr>
                <w:rFonts w:cstheme="minorHAnsi"/>
                <w:color w:val="000000" w:themeColor="text1"/>
              </w:rPr>
              <w:t xml:space="preserve">Like line </w:t>
            </w:r>
            <w:r w:rsidR="00F679B7">
              <w:rPr>
                <w:rFonts w:cstheme="minorHAnsi"/>
                <w:color w:val="000000" w:themeColor="text1"/>
              </w:rPr>
              <w:t>9</w:t>
            </w:r>
            <w:r>
              <w:rPr>
                <w:rFonts w:cstheme="minorHAnsi"/>
                <w:color w:val="000000" w:themeColor="text1"/>
              </w:rPr>
              <w:t xml:space="preserve"> in CRUD.java the name parameter is taken without any validation. </w:t>
            </w:r>
            <w:r w:rsidRPr="00FD2B4C">
              <w:rPr>
                <w:rFonts w:cstheme="minorHAnsi"/>
                <w:color w:val="000000" w:themeColor="text1"/>
              </w:rPr>
              <w:t>This could lead to issues such as injection attacks</w:t>
            </w:r>
            <w:r>
              <w:rPr>
                <w:rFonts w:cstheme="minorHAnsi"/>
                <w:color w:val="000000" w:themeColor="text1"/>
              </w:rPr>
              <w:t>.</w:t>
            </w:r>
          </w:p>
        </w:tc>
      </w:tr>
      <w:tr w:rsidR="00FD2B4C" w14:paraId="1E446CBC" w14:textId="77777777" w:rsidTr="00FD2B4C">
        <w:tc>
          <w:tcPr>
            <w:tcW w:w="2051" w:type="dxa"/>
          </w:tcPr>
          <w:p w14:paraId="314E0C1F" w14:textId="7CD7AAC0" w:rsidR="00FD2B4C" w:rsidRDefault="00FD2B4C" w:rsidP="00FD2B4C">
            <w:pPr>
              <w:suppressAutoHyphens/>
              <w:spacing w:after="0" w:line="240" w:lineRule="auto"/>
              <w:contextualSpacing/>
              <w:rPr>
                <w:rFonts w:cstheme="minorHAnsi"/>
                <w:color w:val="000000" w:themeColor="text1"/>
              </w:rPr>
            </w:pPr>
            <w:r>
              <w:rPr>
                <w:rFonts w:cstheme="minorHAnsi"/>
                <w:color w:val="000000" w:themeColor="text1"/>
              </w:rPr>
              <w:lastRenderedPageBreak/>
              <w:t>CRUDController.java</w:t>
            </w:r>
          </w:p>
        </w:tc>
        <w:tc>
          <w:tcPr>
            <w:tcW w:w="800" w:type="dxa"/>
          </w:tcPr>
          <w:p w14:paraId="1A33CD17" w14:textId="0BFAB496" w:rsidR="00FD2B4C" w:rsidRDefault="00FD2B4C" w:rsidP="00FD2B4C">
            <w:pPr>
              <w:suppressAutoHyphens/>
              <w:spacing w:after="0" w:line="240" w:lineRule="auto"/>
              <w:contextualSpacing/>
              <w:rPr>
                <w:rFonts w:cstheme="minorHAnsi"/>
                <w:color w:val="000000" w:themeColor="text1"/>
              </w:rPr>
            </w:pPr>
            <w:r>
              <w:rPr>
                <w:rFonts w:cstheme="minorHAnsi"/>
                <w:color w:val="000000" w:themeColor="text1"/>
              </w:rPr>
              <w:t>9</w:t>
            </w:r>
          </w:p>
        </w:tc>
        <w:tc>
          <w:tcPr>
            <w:tcW w:w="6499" w:type="dxa"/>
          </w:tcPr>
          <w:p w14:paraId="504FBE4D" w14:textId="46630604" w:rsidR="00FD2B4C" w:rsidRDefault="00FD2B4C" w:rsidP="00FD2B4C">
            <w:pPr>
              <w:suppressAutoHyphens/>
              <w:spacing w:after="0" w:line="240" w:lineRule="auto"/>
              <w:contextualSpacing/>
              <w:rPr>
                <w:rFonts w:cstheme="minorHAnsi"/>
                <w:color w:val="000000" w:themeColor="text1"/>
              </w:rPr>
            </w:pPr>
            <w:r>
              <w:rPr>
                <w:rFonts w:cstheme="minorHAnsi"/>
                <w:color w:val="000000" w:themeColor="text1"/>
              </w:rPr>
              <w:t xml:space="preserve">Just as line 5 in CRUD.java there is also </w:t>
            </w:r>
            <w:r w:rsidR="00226AB3">
              <w:rPr>
                <w:rFonts w:cstheme="minorHAnsi"/>
                <w:color w:val="000000" w:themeColor="text1"/>
              </w:rPr>
              <w:t xml:space="preserve">possible sensitive data in DocData. </w:t>
            </w:r>
          </w:p>
        </w:tc>
      </w:tr>
      <w:tr w:rsidR="00FD2B4C" w14:paraId="014230E8" w14:textId="77777777" w:rsidTr="00FD2B4C">
        <w:tc>
          <w:tcPr>
            <w:tcW w:w="2051" w:type="dxa"/>
          </w:tcPr>
          <w:p w14:paraId="420C3D31" w14:textId="202B2B3F" w:rsidR="00FD2B4C" w:rsidRDefault="00226AB3" w:rsidP="00FD2B4C">
            <w:pPr>
              <w:suppressAutoHyphens/>
              <w:spacing w:after="0" w:line="240" w:lineRule="auto"/>
              <w:contextualSpacing/>
              <w:rPr>
                <w:rFonts w:cstheme="minorHAnsi"/>
                <w:color w:val="000000" w:themeColor="text1"/>
              </w:rPr>
            </w:pPr>
            <w:r>
              <w:rPr>
                <w:rFonts w:cstheme="minorHAnsi"/>
                <w:color w:val="000000" w:themeColor="text1"/>
              </w:rPr>
              <w:t>customer.java</w:t>
            </w:r>
          </w:p>
        </w:tc>
        <w:tc>
          <w:tcPr>
            <w:tcW w:w="800" w:type="dxa"/>
          </w:tcPr>
          <w:p w14:paraId="6A9452EB" w14:textId="747A31EA" w:rsidR="00FD2B4C" w:rsidRDefault="00226AB3" w:rsidP="00FD2B4C">
            <w:pPr>
              <w:suppressAutoHyphens/>
              <w:spacing w:after="0" w:line="240" w:lineRule="auto"/>
              <w:contextualSpacing/>
              <w:rPr>
                <w:rFonts w:cstheme="minorHAnsi"/>
                <w:color w:val="000000" w:themeColor="text1"/>
              </w:rPr>
            </w:pPr>
            <w:r>
              <w:rPr>
                <w:rFonts w:cstheme="minorHAnsi"/>
                <w:color w:val="000000" w:themeColor="text1"/>
              </w:rPr>
              <w:t>11</w:t>
            </w:r>
          </w:p>
        </w:tc>
        <w:tc>
          <w:tcPr>
            <w:tcW w:w="6499" w:type="dxa"/>
          </w:tcPr>
          <w:p w14:paraId="573E0492" w14:textId="71016043" w:rsidR="00FD2B4C" w:rsidRDefault="00226AB3" w:rsidP="00FD2B4C">
            <w:pPr>
              <w:suppressAutoHyphens/>
              <w:spacing w:after="0" w:line="240" w:lineRule="auto"/>
              <w:contextualSpacing/>
              <w:rPr>
                <w:rFonts w:cstheme="minorHAnsi"/>
                <w:color w:val="000000" w:themeColor="text1"/>
              </w:rPr>
            </w:pPr>
            <w:r>
              <w:rPr>
                <w:rFonts w:cstheme="minorHAnsi"/>
                <w:color w:val="000000" w:themeColor="text1"/>
              </w:rPr>
              <w:t xml:space="preserve">Lack of input validation for the deposit method as it directly </w:t>
            </w:r>
            <w:r w:rsidR="00F679B7">
              <w:rPr>
                <w:rFonts w:cstheme="minorHAnsi"/>
                <w:color w:val="000000" w:themeColor="text1"/>
              </w:rPr>
              <w:t>adds</w:t>
            </w:r>
            <w:r>
              <w:rPr>
                <w:rFonts w:cstheme="minorHAnsi"/>
                <w:color w:val="000000" w:themeColor="text1"/>
              </w:rPr>
              <w:t xml:space="preserve"> the value to the account balance without validation. </w:t>
            </w:r>
          </w:p>
        </w:tc>
      </w:tr>
      <w:tr w:rsidR="00FD2B4C" w14:paraId="61879E90" w14:textId="77777777" w:rsidTr="00FD2B4C">
        <w:tc>
          <w:tcPr>
            <w:tcW w:w="2051" w:type="dxa"/>
          </w:tcPr>
          <w:p w14:paraId="635ADBEB" w14:textId="0FCD8477" w:rsidR="00FD2B4C" w:rsidRDefault="00F679B7" w:rsidP="00F679B7">
            <w:pPr>
              <w:suppressAutoHyphens/>
              <w:spacing w:after="0" w:line="240" w:lineRule="auto"/>
              <w:contextualSpacing/>
              <w:rPr>
                <w:rFonts w:cstheme="minorHAnsi"/>
                <w:color w:val="000000" w:themeColor="text1"/>
              </w:rPr>
            </w:pPr>
            <w:r>
              <w:rPr>
                <w:rFonts w:cstheme="minorHAnsi"/>
                <w:color w:val="000000" w:themeColor="text1"/>
              </w:rPr>
              <w:t>DocData.java</w:t>
            </w:r>
          </w:p>
        </w:tc>
        <w:tc>
          <w:tcPr>
            <w:tcW w:w="800" w:type="dxa"/>
          </w:tcPr>
          <w:p w14:paraId="2FB3A396" w14:textId="37C0788F" w:rsidR="00FD2B4C" w:rsidRDefault="00F679B7" w:rsidP="00FD2B4C">
            <w:pPr>
              <w:suppressAutoHyphens/>
              <w:spacing w:after="0" w:line="240" w:lineRule="auto"/>
              <w:contextualSpacing/>
              <w:rPr>
                <w:rFonts w:cstheme="minorHAnsi"/>
                <w:color w:val="000000" w:themeColor="text1"/>
              </w:rPr>
            </w:pPr>
            <w:r>
              <w:rPr>
                <w:rFonts w:cstheme="minorHAnsi"/>
                <w:color w:val="000000" w:themeColor="text1"/>
              </w:rPr>
              <w:t>21</w:t>
            </w:r>
          </w:p>
        </w:tc>
        <w:tc>
          <w:tcPr>
            <w:tcW w:w="6499" w:type="dxa"/>
          </w:tcPr>
          <w:p w14:paraId="19976EF0" w14:textId="183353EE" w:rsidR="00FD2B4C" w:rsidRDefault="00F679B7" w:rsidP="00FD2B4C">
            <w:pPr>
              <w:suppressAutoHyphens/>
              <w:spacing w:after="0" w:line="240" w:lineRule="auto"/>
              <w:contextualSpacing/>
              <w:rPr>
                <w:rFonts w:cstheme="minorHAnsi"/>
                <w:color w:val="000000" w:themeColor="text1"/>
              </w:rPr>
            </w:pPr>
            <w:r>
              <w:rPr>
                <w:rFonts w:cstheme="minorHAnsi"/>
                <w:color w:val="000000" w:themeColor="text1"/>
              </w:rPr>
              <w:t>In the read</w:t>
            </w:r>
            <w:r w:rsidR="00EA48FC">
              <w:rPr>
                <w:rFonts w:cstheme="minorHAnsi"/>
                <w:color w:val="000000" w:themeColor="text1"/>
              </w:rPr>
              <w:t xml:space="preserve"> </w:t>
            </w:r>
            <w:r>
              <w:rPr>
                <w:rFonts w:cstheme="minorHAnsi"/>
                <w:color w:val="000000" w:themeColor="text1"/>
              </w:rPr>
              <w:t xml:space="preserve">document </w:t>
            </w:r>
            <w:r w:rsidR="0043325C">
              <w:rPr>
                <w:rFonts w:cstheme="minorHAnsi"/>
                <w:color w:val="000000" w:themeColor="text1"/>
              </w:rPr>
              <w:t>method,</w:t>
            </w:r>
            <w:r>
              <w:rPr>
                <w:rFonts w:cstheme="minorHAnsi"/>
                <w:color w:val="000000" w:themeColor="text1"/>
              </w:rPr>
              <w:t xml:space="preserve"> there is no input validation making it at risk for SQL Injection.</w:t>
            </w:r>
          </w:p>
        </w:tc>
      </w:tr>
      <w:tr w:rsidR="00FD2B4C" w14:paraId="725B5127" w14:textId="77777777" w:rsidTr="00FD2B4C">
        <w:tc>
          <w:tcPr>
            <w:tcW w:w="2051" w:type="dxa"/>
          </w:tcPr>
          <w:p w14:paraId="2ADAEF0D" w14:textId="7B221127" w:rsidR="00FD2B4C" w:rsidRDefault="00F679B7" w:rsidP="000D4817">
            <w:pPr>
              <w:suppressAutoHyphens/>
              <w:spacing w:after="0" w:line="240" w:lineRule="auto"/>
              <w:contextualSpacing/>
              <w:rPr>
                <w:rFonts w:cstheme="minorHAnsi"/>
                <w:color w:val="000000" w:themeColor="text1"/>
              </w:rPr>
            </w:pPr>
            <w:r>
              <w:rPr>
                <w:rFonts w:cstheme="minorHAnsi"/>
                <w:color w:val="000000" w:themeColor="text1"/>
              </w:rPr>
              <w:t>Greeting.java</w:t>
            </w:r>
          </w:p>
        </w:tc>
        <w:tc>
          <w:tcPr>
            <w:tcW w:w="800" w:type="dxa"/>
          </w:tcPr>
          <w:p w14:paraId="2C119F6A" w14:textId="64F90E82" w:rsidR="00FD2B4C" w:rsidRDefault="00F679B7" w:rsidP="00FD2B4C">
            <w:pPr>
              <w:suppressAutoHyphens/>
              <w:spacing w:after="0" w:line="240" w:lineRule="auto"/>
              <w:contextualSpacing/>
              <w:rPr>
                <w:rFonts w:cstheme="minorHAnsi"/>
                <w:color w:val="000000" w:themeColor="text1"/>
              </w:rPr>
            </w:pPr>
            <w:r>
              <w:rPr>
                <w:rFonts w:cstheme="minorHAnsi"/>
                <w:color w:val="000000" w:themeColor="text1"/>
              </w:rPr>
              <w:t>7</w:t>
            </w:r>
          </w:p>
        </w:tc>
        <w:tc>
          <w:tcPr>
            <w:tcW w:w="6499" w:type="dxa"/>
          </w:tcPr>
          <w:p w14:paraId="3B1D693E" w14:textId="4EC7B693" w:rsidR="00FD2B4C" w:rsidRDefault="00F679B7" w:rsidP="00FD2B4C">
            <w:pPr>
              <w:suppressAutoHyphens/>
              <w:spacing w:after="0" w:line="240" w:lineRule="auto"/>
              <w:contextualSpacing/>
              <w:rPr>
                <w:rFonts w:cstheme="minorHAnsi"/>
                <w:color w:val="000000" w:themeColor="text1"/>
              </w:rPr>
            </w:pPr>
            <w:r>
              <w:rPr>
                <w:rFonts w:cstheme="minorHAnsi"/>
                <w:color w:val="000000" w:themeColor="text1"/>
              </w:rPr>
              <w:t xml:space="preserve">No input validation for the id and content parameters. </w:t>
            </w:r>
          </w:p>
        </w:tc>
      </w:tr>
    </w:tbl>
    <w:p w14:paraId="06108788" w14:textId="77777777" w:rsidR="00FD2B4C" w:rsidRDefault="00FD2B4C" w:rsidP="000B05B1">
      <w:pPr>
        <w:suppressAutoHyphens/>
        <w:spacing w:after="0" w:line="240" w:lineRule="auto"/>
        <w:contextualSpacing/>
        <w:rPr>
          <w:rFonts w:cstheme="minorHAnsi"/>
          <w:color w:val="000000" w:themeColor="text1"/>
        </w:rPr>
      </w:pPr>
    </w:p>
    <w:p w14:paraId="7F136AFD" w14:textId="77777777" w:rsidR="00FD2B4C" w:rsidRPr="000B05B1" w:rsidRDefault="00FD2B4C"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CB80DC8" w14:textId="77777777" w:rsidR="0025258A" w:rsidRDefault="002525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1975"/>
        <w:gridCol w:w="5760"/>
        <w:gridCol w:w="1615"/>
      </w:tblGrid>
      <w:tr w:rsidR="005E2E9D" w14:paraId="1DE74F85" w14:textId="77777777" w:rsidTr="005E2E9D">
        <w:tc>
          <w:tcPr>
            <w:tcW w:w="1975" w:type="dxa"/>
          </w:tcPr>
          <w:p w14:paraId="27B0FB7C" w14:textId="23BC33DC" w:rsidR="005E2E9D" w:rsidRPr="005E2E9D" w:rsidRDefault="005E2E9D" w:rsidP="000B05B1">
            <w:pPr>
              <w:suppressAutoHyphens/>
              <w:spacing w:after="0" w:line="240" w:lineRule="auto"/>
              <w:contextualSpacing/>
              <w:rPr>
                <w:rFonts w:cstheme="minorHAnsi"/>
                <w:b/>
                <w:bCs/>
                <w:color w:val="000000" w:themeColor="text1"/>
              </w:rPr>
            </w:pPr>
            <w:r w:rsidRPr="005E2E9D">
              <w:rPr>
                <w:rFonts w:cstheme="minorHAnsi"/>
                <w:b/>
                <w:bCs/>
                <w:color w:val="000000" w:themeColor="text1"/>
              </w:rPr>
              <w:t>#</w:t>
            </w:r>
          </w:p>
        </w:tc>
        <w:tc>
          <w:tcPr>
            <w:tcW w:w="5760" w:type="dxa"/>
          </w:tcPr>
          <w:p w14:paraId="4BAC8E86" w14:textId="3A211F58" w:rsidR="005E2E9D" w:rsidRPr="005E2E9D" w:rsidRDefault="005E2E9D" w:rsidP="000B05B1">
            <w:pPr>
              <w:suppressAutoHyphens/>
              <w:spacing w:after="0" w:line="240" w:lineRule="auto"/>
              <w:contextualSpacing/>
              <w:rPr>
                <w:rFonts w:cstheme="minorHAnsi"/>
                <w:b/>
                <w:bCs/>
                <w:color w:val="000000" w:themeColor="text1"/>
              </w:rPr>
            </w:pPr>
            <w:r w:rsidRPr="005E2E9D">
              <w:rPr>
                <w:rFonts w:cstheme="minorHAnsi"/>
                <w:b/>
                <w:bCs/>
                <w:color w:val="000000" w:themeColor="text1"/>
              </w:rPr>
              <w:t>Finding</w:t>
            </w:r>
          </w:p>
        </w:tc>
        <w:tc>
          <w:tcPr>
            <w:tcW w:w="1615" w:type="dxa"/>
          </w:tcPr>
          <w:p w14:paraId="35E499A6" w14:textId="503451C5" w:rsidR="005E2E9D" w:rsidRPr="005E2E9D" w:rsidRDefault="005E2E9D" w:rsidP="000B05B1">
            <w:pPr>
              <w:suppressAutoHyphens/>
              <w:spacing w:after="0" w:line="240" w:lineRule="auto"/>
              <w:contextualSpacing/>
              <w:rPr>
                <w:rFonts w:cstheme="minorHAnsi"/>
                <w:b/>
                <w:bCs/>
                <w:color w:val="000000" w:themeColor="text1"/>
              </w:rPr>
            </w:pPr>
            <w:r w:rsidRPr="005E2E9D">
              <w:rPr>
                <w:rFonts w:cstheme="minorHAnsi"/>
                <w:b/>
                <w:bCs/>
                <w:color w:val="000000" w:themeColor="text1"/>
              </w:rPr>
              <w:t>RISK</w:t>
            </w:r>
          </w:p>
        </w:tc>
      </w:tr>
      <w:tr w:rsidR="005E2E9D" w14:paraId="2B4803C1" w14:textId="77777777" w:rsidTr="005E2E9D">
        <w:tc>
          <w:tcPr>
            <w:tcW w:w="1975" w:type="dxa"/>
          </w:tcPr>
          <w:p w14:paraId="4DE26F77" w14:textId="2B0C84BE" w:rsidR="005E2E9D" w:rsidRPr="000D3C5B" w:rsidRDefault="005E2E9D" w:rsidP="000B05B1">
            <w:pPr>
              <w:suppressAutoHyphens/>
              <w:spacing w:after="0" w:line="240" w:lineRule="auto"/>
              <w:contextualSpacing/>
              <w:rPr>
                <w:rFonts w:cstheme="minorHAnsi"/>
                <w:b/>
                <w:bCs/>
                <w:color w:val="000000" w:themeColor="text1"/>
              </w:rPr>
            </w:pPr>
            <w:r w:rsidRPr="000D3C5B">
              <w:rPr>
                <w:rFonts w:cstheme="minorHAnsi"/>
                <w:b/>
                <w:bCs/>
                <w:color w:val="000000" w:themeColor="text1"/>
              </w:rPr>
              <w:t>CVE-2020-1938</w:t>
            </w:r>
          </w:p>
        </w:tc>
        <w:tc>
          <w:tcPr>
            <w:tcW w:w="5760" w:type="dxa"/>
          </w:tcPr>
          <w:p w14:paraId="02DB1362" w14:textId="3EBB9BE9" w:rsidR="005E2E9D" w:rsidRDefault="00C75486" w:rsidP="000B05B1">
            <w:pPr>
              <w:suppressAutoHyphens/>
              <w:spacing w:after="0" w:line="240" w:lineRule="auto"/>
              <w:contextualSpacing/>
              <w:rPr>
                <w:rFonts w:cstheme="minorHAnsi"/>
                <w:color w:val="000000" w:themeColor="text1"/>
              </w:rPr>
            </w:pPr>
            <w:r>
              <w:t>S</w:t>
            </w:r>
            <w:r w:rsidR="00BC7027">
              <w:t xml:space="preserve">erious vulnerability in Apache Tomcat that lets attackers misuse the Apache </w:t>
            </w:r>
            <w:proofErr w:type="spellStart"/>
            <w:r w:rsidR="00BC7027">
              <w:t>JServ</w:t>
            </w:r>
            <w:proofErr w:type="spellEnd"/>
            <w:r w:rsidR="00BC7027">
              <w:t xml:space="preserve"> Protocol (AJP). It treats AJP connections as more trusted than regular HTTP connections, allowing attackers to access files and run malicious code.</w:t>
            </w:r>
          </w:p>
        </w:tc>
        <w:tc>
          <w:tcPr>
            <w:tcW w:w="1615" w:type="dxa"/>
            <w:shd w:val="clear" w:color="auto" w:fill="C00000"/>
          </w:tcPr>
          <w:p w14:paraId="29834057" w14:textId="1E5424CC" w:rsidR="005E2E9D" w:rsidRPr="005E2E9D" w:rsidRDefault="005E2E9D" w:rsidP="005E2E9D">
            <w:pPr>
              <w:suppressAutoHyphens/>
              <w:spacing w:after="0" w:line="240" w:lineRule="auto"/>
              <w:contextualSpacing/>
              <w:jc w:val="center"/>
              <w:rPr>
                <w:rFonts w:cstheme="minorHAnsi"/>
                <w:b/>
                <w:bCs/>
                <w:color w:val="FFFFFF" w:themeColor="background1"/>
              </w:rPr>
            </w:pPr>
            <w:r w:rsidRPr="005E2E9D">
              <w:rPr>
                <w:rFonts w:cstheme="minorHAnsi"/>
                <w:b/>
                <w:bCs/>
                <w:color w:val="FFFFFF" w:themeColor="background1"/>
              </w:rPr>
              <w:t>CRITICAL</w:t>
            </w:r>
          </w:p>
        </w:tc>
      </w:tr>
      <w:tr w:rsidR="005E2E9D" w14:paraId="1AAB63E2" w14:textId="77777777" w:rsidTr="005E2E9D">
        <w:tc>
          <w:tcPr>
            <w:tcW w:w="1975" w:type="dxa"/>
          </w:tcPr>
          <w:p w14:paraId="58CC800C" w14:textId="0EF250DC" w:rsidR="005E2E9D" w:rsidRPr="000D3C5B" w:rsidRDefault="005E2E9D" w:rsidP="005E2E9D">
            <w:pPr>
              <w:suppressAutoHyphens/>
              <w:spacing w:after="0" w:line="240" w:lineRule="auto"/>
              <w:contextualSpacing/>
              <w:rPr>
                <w:rFonts w:cstheme="minorHAnsi"/>
                <w:b/>
                <w:bCs/>
                <w:color w:val="000000" w:themeColor="text1"/>
              </w:rPr>
            </w:pPr>
            <w:r w:rsidRPr="000D3C5B">
              <w:rPr>
                <w:rFonts w:cstheme="minorHAnsi"/>
                <w:b/>
                <w:bCs/>
                <w:color w:val="000000" w:themeColor="text1"/>
              </w:rPr>
              <w:t>CVE-2022-1471</w:t>
            </w:r>
          </w:p>
        </w:tc>
        <w:tc>
          <w:tcPr>
            <w:tcW w:w="5760" w:type="dxa"/>
          </w:tcPr>
          <w:p w14:paraId="38593C27" w14:textId="79FC0A5D" w:rsidR="005E2E9D" w:rsidRDefault="00C75486" w:rsidP="005E2E9D">
            <w:pPr>
              <w:suppressAutoHyphens/>
              <w:spacing w:after="0" w:line="240" w:lineRule="auto"/>
              <w:contextualSpacing/>
              <w:rPr>
                <w:rFonts w:cstheme="minorHAnsi"/>
                <w:color w:val="000000" w:themeColor="text1"/>
              </w:rPr>
            </w:pPr>
            <w:r>
              <w:t>V</w:t>
            </w:r>
            <w:r w:rsidR="00BC7027">
              <w:t>ulnerability in the Apache HTTP Server that could allow an attacker to bypass authentication restrictions. This occurs when the server is configured to use specific authentication methods, and an attacker can manipulate certain request headers to gain unauthorized access to protected resources.</w:t>
            </w:r>
          </w:p>
        </w:tc>
        <w:tc>
          <w:tcPr>
            <w:tcW w:w="1615" w:type="dxa"/>
            <w:shd w:val="clear" w:color="auto" w:fill="C00000"/>
          </w:tcPr>
          <w:p w14:paraId="52657E4E" w14:textId="15FE0BDB" w:rsidR="005E2E9D" w:rsidRPr="005E2E9D" w:rsidRDefault="005E2E9D" w:rsidP="005E2E9D">
            <w:pPr>
              <w:suppressAutoHyphens/>
              <w:spacing w:after="0" w:line="240" w:lineRule="auto"/>
              <w:contextualSpacing/>
              <w:jc w:val="center"/>
              <w:rPr>
                <w:rFonts w:cstheme="minorHAnsi"/>
                <w:b/>
                <w:bCs/>
                <w:color w:val="FFFFFF" w:themeColor="background1"/>
              </w:rPr>
            </w:pPr>
            <w:r w:rsidRPr="005E2E9D">
              <w:rPr>
                <w:rFonts w:cstheme="minorHAnsi"/>
                <w:b/>
                <w:bCs/>
                <w:color w:val="FFFFFF" w:themeColor="background1"/>
              </w:rPr>
              <w:t>CRITICAL</w:t>
            </w:r>
          </w:p>
        </w:tc>
      </w:tr>
      <w:tr w:rsidR="005E2E9D" w14:paraId="547C6DEE" w14:textId="77777777" w:rsidTr="005E2E9D">
        <w:tc>
          <w:tcPr>
            <w:tcW w:w="1975" w:type="dxa"/>
          </w:tcPr>
          <w:p w14:paraId="04C4CBCC" w14:textId="21314D06" w:rsidR="005E2E9D" w:rsidRPr="000D3C5B" w:rsidRDefault="005E2E9D" w:rsidP="005E2E9D">
            <w:pPr>
              <w:suppressAutoHyphens/>
              <w:spacing w:after="0" w:line="240" w:lineRule="auto"/>
              <w:contextualSpacing/>
              <w:rPr>
                <w:rFonts w:cstheme="minorHAnsi"/>
                <w:b/>
                <w:bCs/>
                <w:color w:val="000000" w:themeColor="text1"/>
              </w:rPr>
            </w:pPr>
            <w:r w:rsidRPr="000D3C5B">
              <w:rPr>
                <w:rFonts w:cstheme="minorHAnsi"/>
                <w:b/>
                <w:bCs/>
                <w:color w:val="000000" w:themeColor="text1"/>
              </w:rPr>
              <w:t>CVE-2016-1000027</w:t>
            </w:r>
          </w:p>
        </w:tc>
        <w:tc>
          <w:tcPr>
            <w:tcW w:w="5760" w:type="dxa"/>
          </w:tcPr>
          <w:p w14:paraId="0CCB0BEE" w14:textId="4357AAB1" w:rsidR="005E2E9D" w:rsidRDefault="00C75486" w:rsidP="005E2E9D">
            <w:pPr>
              <w:suppressAutoHyphens/>
              <w:spacing w:after="0" w:line="240" w:lineRule="auto"/>
              <w:contextualSpacing/>
              <w:rPr>
                <w:rFonts w:cstheme="minorHAnsi"/>
                <w:color w:val="000000" w:themeColor="text1"/>
              </w:rPr>
            </w:pPr>
            <w:r>
              <w:t>A</w:t>
            </w:r>
            <w:r w:rsidR="000D3C5B">
              <w:t xml:space="preserve">llows potential remote code execution (RCE) if an attacker accesses the API. This vulnerability arises from improper validation of user input in certain API requests. </w:t>
            </w:r>
          </w:p>
        </w:tc>
        <w:tc>
          <w:tcPr>
            <w:tcW w:w="1615" w:type="dxa"/>
            <w:shd w:val="clear" w:color="auto" w:fill="C00000"/>
          </w:tcPr>
          <w:p w14:paraId="6495737D" w14:textId="1D14723D" w:rsidR="005E2E9D" w:rsidRDefault="005E2E9D" w:rsidP="005E2E9D">
            <w:pPr>
              <w:suppressAutoHyphens/>
              <w:spacing w:after="0" w:line="240" w:lineRule="auto"/>
              <w:contextualSpacing/>
              <w:jc w:val="center"/>
              <w:rPr>
                <w:rFonts w:cstheme="minorHAnsi"/>
                <w:color w:val="000000" w:themeColor="text1"/>
              </w:rPr>
            </w:pPr>
            <w:r w:rsidRPr="005E2E9D">
              <w:rPr>
                <w:rFonts w:cstheme="minorHAnsi"/>
                <w:b/>
                <w:bCs/>
                <w:color w:val="FFFFFF" w:themeColor="background1"/>
              </w:rPr>
              <w:t>CRITICAL</w:t>
            </w:r>
          </w:p>
        </w:tc>
      </w:tr>
      <w:tr w:rsidR="005E2E9D" w14:paraId="673FEA07" w14:textId="77777777" w:rsidTr="005E2E9D">
        <w:tc>
          <w:tcPr>
            <w:tcW w:w="1975" w:type="dxa"/>
          </w:tcPr>
          <w:p w14:paraId="44923667" w14:textId="500C3582" w:rsidR="005E2E9D" w:rsidRPr="000D3C5B" w:rsidRDefault="005E2E9D" w:rsidP="005E2E9D">
            <w:pPr>
              <w:suppressAutoHyphens/>
              <w:spacing w:after="0" w:line="240" w:lineRule="auto"/>
              <w:contextualSpacing/>
              <w:rPr>
                <w:rFonts w:cstheme="minorHAnsi"/>
                <w:b/>
                <w:bCs/>
                <w:color w:val="000000" w:themeColor="text1"/>
              </w:rPr>
            </w:pPr>
            <w:r w:rsidRPr="000D3C5B">
              <w:rPr>
                <w:rFonts w:cstheme="minorHAnsi"/>
                <w:b/>
                <w:bCs/>
                <w:color w:val="000000" w:themeColor="text1"/>
              </w:rPr>
              <w:t>CVE-2022-22965</w:t>
            </w:r>
          </w:p>
        </w:tc>
        <w:tc>
          <w:tcPr>
            <w:tcW w:w="5760" w:type="dxa"/>
          </w:tcPr>
          <w:p w14:paraId="383DD952" w14:textId="4002E3B8" w:rsidR="005E2E9D" w:rsidRDefault="00C75486" w:rsidP="005E2E9D">
            <w:pPr>
              <w:suppressAutoHyphens/>
              <w:spacing w:after="0" w:line="240" w:lineRule="auto"/>
              <w:contextualSpacing/>
              <w:rPr>
                <w:rFonts w:cstheme="minorHAnsi"/>
                <w:color w:val="000000" w:themeColor="text1"/>
              </w:rPr>
            </w:pPr>
            <w:r>
              <w:t>V</w:t>
            </w:r>
            <w:r w:rsidR="00BC7027">
              <w:t>ulnerability in the Spring Framework that lets attackers execute remote code on Java applications. It affects Spring apps running on JDK 9 or higher due to improper input handling.</w:t>
            </w:r>
          </w:p>
        </w:tc>
        <w:tc>
          <w:tcPr>
            <w:tcW w:w="1615" w:type="dxa"/>
            <w:shd w:val="clear" w:color="auto" w:fill="C00000"/>
          </w:tcPr>
          <w:p w14:paraId="37C6F8B4" w14:textId="2AB7EFC6" w:rsidR="005E2E9D" w:rsidRDefault="005E2E9D" w:rsidP="005E2E9D">
            <w:pPr>
              <w:suppressAutoHyphens/>
              <w:spacing w:after="0" w:line="240" w:lineRule="auto"/>
              <w:contextualSpacing/>
              <w:jc w:val="center"/>
              <w:rPr>
                <w:rFonts w:cstheme="minorHAnsi"/>
                <w:color w:val="000000" w:themeColor="text1"/>
              </w:rPr>
            </w:pPr>
            <w:r w:rsidRPr="005E2E9D">
              <w:rPr>
                <w:rFonts w:cstheme="minorHAnsi"/>
                <w:b/>
                <w:bCs/>
                <w:color w:val="FFFFFF" w:themeColor="background1"/>
              </w:rPr>
              <w:t>CRITICAL</w:t>
            </w:r>
          </w:p>
        </w:tc>
      </w:tr>
      <w:tr w:rsidR="005E2E9D" w14:paraId="45FAA0F6" w14:textId="77777777" w:rsidTr="005E2E9D">
        <w:trPr>
          <w:trHeight w:val="80"/>
        </w:trPr>
        <w:tc>
          <w:tcPr>
            <w:tcW w:w="1975" w:type="dxa"/>
          </w:tcPr>
          <w:p w14:paraId="1A020A2D" w14:textId="426175A7" w:rsidR="005E2E9D" w:rsidRPr="000D3C5B" w:rsidRDefault="005E2E9D" w:rsidP="005E2E9D">
            <w:pPr>
              <w:suppressAutoHyphens/>
              <w:spacing w:after="0" w:line="240" w:lineRule="auto"/>
              <w:contextualSpacing/>
              <w:rPr>
                <w:rFonts w:cstheme="minorHAnsi"/>
                <w:b/>
                <w:bCs/>
                <w:color w:val="000000" w:themeColor="text1"/>
              </w:rPr>
            </w:pPr>
            <w:r w:rsidRPr="000D3C5B">
              <w:rPr>
                <w:rFonts w:cstheme="minorHAnsi"/>
                <w:b/>
                <w:bCs/>
                <w:color w:val="000000" w:themeColor="text1"/>
              </w:rPr>
              <w:t>CVE-2022-1471</w:t>
            </w:r>
          </w:p>
        </w:tc>
        <w:tc>
          <w:tcPr>
            <w:tcW w:w="5760" w:type="dxa"/>
          </w:tcPr>
          <w:p w14:paraId="5B4D2EF2" w14:textId="0B2C0B47" w:rsidR="005E2E9D" w:rsidRDefault="00C75486" w:rsidP="005E2E9D">
            <w:pPr>
              <w:suppressAutoHyphens/>
              <w:spacing w:after="0" w:line="240" w:lineRule="auto"/>
              <w:contextualSpacing/>
              <w:rPr>
                <w:rFonts w:cstheme="minorHAnsi"/>
                <w:color w:val="000000" w:themeColor="text1"/>
              </w:rPr>
            </w:pPr>
            <w:r>
              <w:rPr>
                <w:rFonts w:cstheme="minorHAnsi"/>
                <w:color w:val="000000" w:themeColor="text1"/>
              </w:rPr>
              <w:t>V</w:t>
            </w:r>
            <w:r w:rsidR="00BC7027" w:rsidRPr="00BC7027">
              <w:rPr>
                <w:rFonts w:cstheme="minorHAnsi"/>
                <w:color w:val="000000" w:themeColor="text1"/>
              </w:rPr>
              <w:t>ulnerability in the Apache HTTP Server that allows an attacker to bypass authentication controls. This can occur if the server is configured with certain authentication methods that do not properly validate user input.</w:t>
            </w:r>
          </w:p>
        </w:tc>
        <w:tc>
          <w:tcPr>
            <w:tcW w:w="1615" w:type="dxa"/>
            <w:shd w:val="clear" w:color="auto" w:fill="C00000"/>
          </w:tcPr>
          <w:p w14:paraId="3B0EE882" w14:textId="39E4F436" w:rsidR="005E2E9D" w:rsidRDefault="005E2E9D" w:rsidP="005E2E9D">
            <w:pPr>
              <w:suppressAutoHyphens/>
              <w:spacing w:after="0" w:line="240" w:lineRule="auto"/>
              <w:contextualSpacing/>
              <w:jc w:val="center"/>
              <w:rPr>
                <w:rFonts w:cstheme="minorHAnsi"/>
                <w:color w:val="000000" w:themeColor="text1"/>
              </w:rPr>
            </w:pPr>
            <w:r w:rsidRPr="005E2E9D">
              <w:rPr>
                <w:rFonts w:cstheme="minorHAnsi"/>
                <w:b/>
                <w:bCs/>
                <w:color w:val="FFFFFF" w:themeColor="background1"/>
              </w:rPr>
              <w:t>CRITICAL</w:t>
            </w:r>
          </w:p>
        </w:tc>
      </w:tr>
      <w:tr w:rsidR="005E2E9D" w14:paraId="19B57AEC" w14:textId="77777777" w:rsidTr="005E2E9D">
        <w:trPr>
          <w:trHeight w:val="440"/>
        </w:trPr>
        <w:tc>
          <w:tcPr>
            <w:tcW w:w="1975" w:type="dxa"/>
          </w:tcPr>
          <w:p w14:paraId="20028853" w14:textId="5ACD2D28" w:rsidR="005E2E9D" w:rsidRPr="000D3C5B" w:rsidRDefault="005E2E9D" w:rsidP="005E2E9D">
            <w:pPr>
              <w:suppressAutoHyphens/>
              <w:spacing w:after="0" w:line="240" w:lineRule="auto"/>
              <w:contextualSpacing/>
              <w:rPr>
                <w:rFonts w:cstheme="minorHAnsi"/>
                <w:b/>
                <w:bCs/>
                <w:color w:val="000000" w:themeColor="text1"/>
              </w:rPr>
            </w:pPr>
            <w:r w:rsidRPr="000D3C5B">
              <w:rPr>
                <w:rFonts w:cstheme="minorHAnsi"/>
                <w:b/>
                <w:bCs/>
                <w:color w:val="000000" w:themeColor="text1"/>
              </w:rPr>
              <w:t>CVE-2024-3447</w:t>
            </w:r>
          </w:p>
        </w:tc>
        <w:tc>
          <w:tcPr>
            <w:tcW w:w="5760" w:type="dxa"/>
          </w:tcPr>
          <w:p w14:paraId="1C34A1CF" w14:textId="6DB28800" w:rsidR="005E2E9D" w:rsidRDefault="00C75486" w:rsidP="005E2E9D">
            <w:pPr>
              <w:suppressAutoHyphens/>
              <w:spacing w:after="0" w:line="240" w:lineRule="auto"/>
              <w:contextualSpacing/>
              <w:rPr>
                <w:rFonts w:cstheme="minorHAnsi"/>
                <w:color w:val="000000" w:themeColor="text1"/>
              </w:rPr>
            </w:pPr>
            <w:r>
              <w:rPr>
                <w:rFonts w:cstheme="minorHAnsi"/>
                <w:color w:val="000000" w:themeColor="text1"/>
              </w:rPr>
              <w:t>V</w:t>
            </w:r>
            <w:r w:rsidR="00BC7027" w:rsidRPr="00BC7027">
              <w:rPr>
                <w:rFonts w:cstheme="minorHAnsi"/>
                <w:color w:val="000000" w:themeColor="text1"/>
              </w:rPr>
              <w:t>ulnerability in the Spring Framework that lets attackers execute remote code if certain applications are misconfigured. This can happen when using specific features in vulnerable versions of the framework.</w:t>
            </w:r>
          </w:p>
        </w:tc>
        <w:tc>
          <w:tcPr>
            <w:tcW w:w="1615" w:type="dxa"/>
            <w:shd w:val="clear" w:color="auto" w:fill="ED7D31" w:themeFill="accent2"/>
          </w:tcPr>
          <w:p w14:paraId="2A304AE2" w14:textId="0C4A4B26" w:rsidR="005E2E9D" w:rsidRPr="005E2E9D" w:rsidRDefault="005E2E9D" w:rsidP="005E2E9D">
            <w:pPr>
              <w:suppressAutoHyphens/>
              <w:spacing w:after="0" w:line="240" w:lineRule="auto"/>
              <w:contextualSpacing/>
              <w:jc w:val="center"/>
              <w:rPr>
                <w:rFonts w:cstheme="minorHAnsi"/>
                <w:b/>
                <w:bCs/>
                <w:color w:val="FFFFFF" w:themeColor="background1"/>
              </w:rPr>
            </w:pPr>
            <w:r>
              <w:rPr>
                <w:rFonts w:cstheme="minorHAnsi"/>
                <w:b/>
                <w:bCs/>
                <w:color w:val="FFFFFF" w:themeColor="background1"/>
              </w:rPr>
              <w:t>HIGH</w:t>
            </w: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ED2CC51" w:rsidR="322AA2CB" w:rsidRPr="000B05B1" w:rsidRDefault="004B2C81" w:rsidP="004B2C81">
      <w:pPr>
        <w:suppressAutoHyphens/>
        <w:spacing w:after="0" w:line="240" w:lineRule="auto"/>
        <w:ind w:firstLine="720"/>
        <w:contextualSpacing/>
        <w:rPr>
          <w:rFonts w:cstheme="minorHAnsi"/>
        </w:rPr>
      </w:pPr>
      <w:r w:rsidRPr="004B2C81">
        <w:rPr>
          <w:rFonts w:cstheme="minorHAnsi"/>
          <w:color w:val="000000" w:themeColor="text1"/>
        </w:rPr>
        <w:t>To enhance security in Artemis Financials’ software application, several key steps should be taken. First, sensitive data in CRUD.java should be encrypted, and access should be restricted based on user roles. Next, strict input validation must be implemented across various files to prevent injection attacks, with validation checks included in state-modifying methods like deposit. It is also crucial to update outdated libraries and frameworks to address critical vulnerabilities and review configuration settings to align with security best practices. Additionally, conducting regular security audits and providing developer training on secure coding practices will further strengthen security. Finally, deploying a Web Application Firewall (WAF) will help protect against common attacks. By following these measures, Artemis Financial can significantly improve the security posture of its application.</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7D6A6" w14:textId="77777777" w:rsidR="006447B9" w:rsidRDefault="006447B9" w:rsidP="002F3F84">
      <w:r>
        <w:separator/>
      </w:r>
    </w:p>
  </w:endnote>
  <w:endnote w:type="continuationSeparator" w:id="0">
    <w:p w14:paraId="063B007F" w14:textId="77777777" w:rsidR="006447B9" w:rsidRDefault="006447B9" w:rsidP="002F3F84">
      <w:r>
        <w:continuationSeparator/>
      </w:r>
    </w:p>
  </w:endnote>
  <w:endnote w:type="continuationNotice" w:id="1">
    <w:p w14:paraId="2149EA7B" w14:textId="77777777" w:rsidR="006447B9" w:rsidRDefault="006447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8B8AF" w14:textId="77777777" w:rsidR="006447B9" w:rsidRDefault="006447B9" w:rsidP="002F3F84">
      <w:r>
        <w:separator/>
      </w:r>
    </w:p>
  </w:footnote>
  <w:footnote w:type="continuationSeparator" w:id="0">
    <w:p w14:paraId="6F7096CC" w14:textId="77777777" w:rsidR="006447B9" w:rsidRDefault="006447B9" w:rsidP="002F3F84">
      <w:r>
        <w:continuationSeparator/>
      </w:r>
    </w:p>
  </w:footnote>
  <w:footnote w:type="continuationNotice" w:id="1">
    <w:p w14:paraId="79B6DF11" w14:textId="77777777" w:rsidR="006447B9" w:rsidRDefault="006447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E236F"/>
    <w:multiLevelType w:val="hybridMultilevel"/>
    <w:tmpl w:val="C7C4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305404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3C5B"/>
    <w:rsid w:val="000D4817"/>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26AB3"/>
    <w:rsid w:val="00234FC3"/>
    <w:rsid w:val="00250101"/>
    <w:rsid w:val="0025258A"/>
    <w:rsid w:val="00257656"/>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25C"/>
    <w:rsid w:val="004333E0"/>
    <w:rsid w:val="004609FD"/>
    <w:rsid w:val="00460DE5"/>
    <w:rsid w:val="0046151B"/>
    <w:rsid w:val="00462F70"/>
    <w:rsid w:val="00473F4F"/>
    <w:rsid w:val="004802CA"/>
    <w:rsid w:val="00485402"/>
    <w:rsid w:val="004968A6"/>
    <w:rsid w:val="004B2C81"/>
    <w:rsid w:val="004B3B08"/>
    <w:rsid w:val="004B5160"/>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E2E9D"/>
    <w:rsid w:val="005F574E"/>
    <w:rsid w:val="00633225"/>
    <w:rsid w:val="006447B9"/>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A3D7C"/>
    <w:rsid w:val="009B0AA5"/>
    <w:rsid w:val="009B1496"/>
    <w:rsid w:val="009C11B9"/>
    <w:rsid w:val="009C6202"/>
    <w:rsid w:val="00A12BCB"/>
    <w:rsid w:val="00A36CDD"/>
    <w:rsid w:val="00A44E5A"/>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1510"/>
    <w:rsid w:val="00B30A42"/>
    <w:rsid w:val="00B31D4B"/>
    <w:rsid w:val="00B35185"/>
    <w:rsid w:val="00B43029"/>
    <w:rsid w:val="00B46BAB"/>
    <w:rsid w:val="00B50C83"/>
    <w:rsid w:val="00B66A6E"/>
    <w:rsid w:val="00B70EF1"/>
    <w:rsid w:val="00BB1033"/>
    <w:rsid w:val="00BC7027"/>
    <w:rsid w:val="00BD4019"/>
    <w:rsid w:val="00BE22B6"/>
    <w:rsid w:val="00BE5AC6"/>
    <w:rsid w:val="00BF2E4C"/>
    <w:rsid w:val="00BF4E7E"/>
    <w:rsid w:val="00C06A29"/>
    <w:rsid w:val="00C40227"/>
    <w:rsid w:val="00C41B36"/>
    <w:rsid w:val="00C56FC2"/>
    <w:rsid w:val="00C75486"/>
    <w:rsid w:val="00C8056A"/>
    <w:rsid w:val="00C945FA"/>
    <w:rsid w:val="00C94751"/>
    <w:rsid w:val="00CB16D1"/>
    <w:rsid w:val="00CB2008"/>
    <w:rsid w:val="00CD3D98"/>
    <w:rsid w:val="00CD774B"/>
    <w:rsid w:val="00CE44E9"/>
    <w:rsid w:val="00CF0E92"/>
    <w:rsid w:val="00D000D3"/>
    <w:rsid w:val="00D1075E"/>
    <w:rsid w:val="00D11EFC"/>
    <w:rsid w:val="00D247D6"/>
    <w:rsid w:val="00D27FB4"/>
    <w:rsid w:val="00D31F3A"/>
    <w:rsid w:val="00D41CD5"/>
    <w:rsid w:val="00D8455A"/>
    <w:rsid w:val="00DA28C0"/>
    <w:rsid w:val="00DB63D9"/>
    <w:rsid w:val="00DC2970"/>
    <w:rsid w:val="00DC5AB3"/>
    <w:rsid w:val="00DD3256"/>
    <w:rsid w:val="00E02BD0"/>
    <w:rsid w:val="00E2188F"/>
    <w:rsid w:val="00E21F9D"/>
    <w:rsid w:val="00E2280C"/>
    <w:rsid w:val="00E51AA6"/>
    <w:rsid w:val="00E66FC0"/>
    <w:rsid w:val="00E81328"/>
    <w:rsid w:val="00E83958"/>
    <w:rsid w:val="00EA48FC"/>
    <w:rsid w:val="00EE3EAE"/>
    <w:rsid w:val="00F053DB"/>
    <w:rsid w:val="00F143F0"/>
    <w:rsid w:val="00F20525"/>
    <w:rsid w:val="00F22275"/>
    <w:rsid w:val="00F41864"/>
    <w:rsid w:val="00F66C9E"/>
    <w:rsid w:val="00F679B7"/>
    <w:rsid w:val="00F67F76"/>
    <w:rsid w:val="00F908A6"/>
    <w:rsid w:val="00FA29B4"/>
    <w:rsid w:val="00FA58FA"/>
    <w:rsid w:val="00FB619A"/>
    <w:rsid w:val="00FD26AD"/>
    <w:rsid w:val="00FD2B4C"/>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1432091">
      <w:bodyDiv w:val="1"/>
      <w:marLeft w:val="0"/>
      <w:marRight w:val="0"/>
      <w:marTop w:val="0"/>
      <w:marBottom w:val="0"/>
      <w:divBdr>
        <w:top w:val="none" w:sz="0" w:space="0" w:color="auto"/>
        <w:left w:val="none" w:sz="0" w:space="0" w:color="auto"/>
        <w:bottom w:val="none" w:sz="0" w:space="0" w:color="auto"/>
        <w:right w:val="none" w:sz="0" w:space="0" w:color="auto"/>
      </w:divBdr>
      <w:divsChild>
        <w:div w:id="1182088491">
          <w:marLeft w:val="0"/>
          <w:marRight w:val="0"/>
          <w:marTop w:val="0"/>
          <w:marBottom w:val="0"/>
          <w:divBdr>
            <w:top w:val="none" w:sz="0" w:space="0" w:color="auto"/>
            <w:left w:val="none" w:sz="0" w:space="0" w:color="auto"/>
            <w:bottom w:val="none" w:sz="0" w:space="0" w:color="auto"/>
            <w:right w:val="none" w:sz="0" w:space="0" w:color="auto"/>
          </w:divBdr>
          <w:divsChild>
            <w:div w:id="624430950">
              <w:marLeft w:val="0"/>
              <w:marRight w:val="0"/>
              <w:marTop w:val="0"/>
              <w:marBottom w:val="0"/>
              <w:divBdr>
                <w:top w:val="none" w:sz="0" w:space="0" w:color="auto"/>
                <w:left w:val="none" w:sz="0" w:space="0" w:color="auto"/>
                <w:bottom w:val="none" w:sz="0" w:space="0" w:color="auto"/>
                <w:right w:val="none" w:sz="0" w:space="0" w:color="auto"/>
              </w:divBdr>
              <w:divsChild>
                <w:div w:id="1229264305">
                  <w:marLeft w:val="0"/>
                  <w:marRight w:val="0"/>
                  <w:marTop w:val="0"/>
                  <w:marBottom w:val="0"/>
                  <w:divBdr>
                    <w:top w:val="none" w:sz="0" w:space="0" w:color="auto"/>
                    <w:left w:val="none" w:sz="0" w:space="0" w:color="auto"/>
                    <w:bottom w:val="none" w:sz="0" w:space="0" w:color="auto"/>
                    <w:right w:val="none" w:sz="0" w:space="0" w:color="auto"/>
                  </w:divBdr>
                  <w:divsChild>
                    <w:div w:id="812020539">
                      <w:marLeft w:val="0"/>
                      <w:marRight w:val="0"/>
                      <w:marTop w:val="0"/>
                      <w:marBottom w:val="0"/>
                      <w:divBdr>
                        <w:top w:val="none" w:sz="0" w:space="0" w:color="auto"/>
                        <w:left w:val="none" w:sz="0" w:space="0" w:color="auto"/>
                        <w:bottom w:val="none" w:sz="0" w:space="0" w:color="auto"/>
                        <w:right w:val="none" w:sz="0" w:space="0" w:color="auto"/>
                      </w:divBdr>
                      <w:divsChild>
                        <w:div w:id="151456049">
                          <w:marLeft w:val="0"/>
                          <w:marRight w:val="0"/>
                          <w:marTop w:val="0"/>
                          <w:marBottom w:val="0"/>
                          <w:divBdr>
                            <w:top w:val="none" w:sz="0" w:space="0" w:color="auto"/>
                            <w:left w:val="none" w:sz="0" w:space="0" w:color="auto"/>
                            <w:bottom w:val="none" w:sz="0" w:space="0" w:color="auto"/>
                            <w:right w:val="none" w:sz="0" w:space="0" w:color="auto"/>
                          </w:divBdr>
                          <w:divsChild>
                            <w:div w:id="3917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3140972">
      <w:bodyDiv w:val="1"/>
      <w:marLeft w:val="0"/>
      <w:marRight w:val="0"/>
      <w:marTop w:val="0"/>
      <w:marBottom w:val="0"/>
      <w:divBdr>
        <w:top w:val="none" w:sz="0" w:space="0" w:color="auto"/>
        <w:left w:val="none" w:sz="0" w:space="0" w:color="auto"/>
        <w:bottom w:val="none" w:sz="0" w:space="0" w:color="auto"/>
        <w:right w:val="none" w:sz="0" w:space="0" w:color="auto"/>
      </w:divBdr>
      <w:divsChild>
        <w:div w:id="913783134">
          <w:marLeft w:val="0"/>
          <w:marRight w:val="0"/>
          <w:marTop w:val="0"/>
          <w:marBottom w:val="0"/>
          <w:divBdr>
            <w:top w:val="none" w:sz="0" w:space="0" w:color="auto"/>
            <w:left w:val="none" w:sz="0" w:space="0" w:color="auto"/>
            <w:bottom w:val="none" w:sz="0" w:space="0" w:color="auto"/>
            <w:right w:val="none" w:sz="0" w:space="0" w:color="auto"/>
          </w:divBdr>
          <w:divsChild>
            <w:div w:id="3435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Eigenfeld, Robert</cp:lastModifiedBy>
  <cp:revision>2</cp:revision>
  <dcterms:created xsi:type="dcterms:W3CDTF">2024-09-23T05:29:00Z</dcterms:created>
  <dcterms:modified xsi:type="dcterms:W3CDTF">2024-09-23T05:29:00Z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