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1F3864"/>
          <w:sz w:val="40"/>
          <w:szCs w:val="40"/>
        </w:rPr>
        <w:t xml:space="preserve">ACE T³ Implementation Planning</w:t>
      </w:r>
    </w:p>
    <w:p>
      <w:pPr>
        <w:spacing w:after="60"/>
      </w:pPr>
      <w:r>
        <w:rPr>
          <w:rFonts w:ascii="Arial" w:cs="Arial" w:eastAsia="Arial" w:hAnsi="Arial"/>
          <w:b/>
          <w:bCs/>
          <w:sz w:val="26"/>
          <w:szCs w:val="26"/>
        </w:rPr>
        <w:t xml:space="preserve">Session Outline: Connections + Academic Matchmaking</w:t>
      </w:r>
    </w:p>
    <w:p>
      <w:pPr>
        <w:spacing w:after="60"/>
      </w:pPr>
      <w:r>
        <w:rPr>
          <w:rFonts w:ascii="Arial" w:cs="Arial" w:eastAsia="Arial" w:hAnsi="Arial"/>
          <w:sz w:val="22"/>
          <w:szCs w:val="22"/>
        </w:rPr>
        <w:t xml:space="preserve">Robert Gettens, Western New England University  |  Co-facilitator: Dr. </w:t>
      </w:r>
      <w:r>
        <w:rPr>
          <w:rFonts w:ascii="Arial" w:cs="Arial" w:eastAsia="Arial" w:hAnsi="Arial"/>
          <w:sz w:val="22"/>
          <w:szCs w:val="22"/>
          <w:shd w:fill="FFFF00" w:color="auto" w:val="clear"/>
        </w:rPr>
        <w:t xml:space="preserve">[Jaiswal first name]</w:t>
      </w:r>
    </w:p>
    <w:p>
      <w:pPr>
        <w:spacing w:after="200"/>
      </w:pPr>
      <w:r>
        <w:rPr>
          <w:rFonts w:ascii="Arial" w:cs="Arial" w:eastAsia="Arial" w:hAnsi="Arial"/>
          <w:sz w:val="22"/>
          <w:szCs w:val="22"/>
        </w:rPr>
        <w:t xml:space="preserve">Session date / setting: </w:t>
      </w:r>
      <w:r>
        <w:rPr>
          <w:rFonts w:ascii="Arial" w:cs="Arial" w:eastAsia="Arial" w:hAnsi="Arial"/>
          <w:sz w:val="22"/>
          <w:szCs w:val="22"/>
          <w:shd w:fill="FFFF00" w:color="auto" w:val="clear"/>
        </w:rPr>
        <w:t xml:space="preserve">[date and event, e.g., KEEN Spring Retreat 2026]</w:t>
      </w:r>
      <w:r>
        <w:rPr>
          <w:rFonts w:ascii="Arial" w:cs="Arial" w:eastAsia="Arial" w:hAnsi="Arial"/>
          <w:sz w:val="22"/>
          <w:szCs w:val="22"/>
        </w:rPr>
        <w:t xml:space="preserve">  |  Participants: </w:t>
      </w:r>
      <w:r>
        <w:rPr>
          <w:rFonts w:ascii="Arial" w:cs="Arial" w:eastAsia="Arial" w:hAnsi="Arial"/>
          <w:sz w:val="22"/>
          <w:szCs w:val="22"/>
          <w:shd w:fill="FFFF00" w:color="auto" w:val="clear"/>
        </w:rPr>
        <w:t xml:space="preserve">[number]</w:t>
      </w:r>
    </w:p>
    <w:p>
      <w:pPr>
        <w:spacing w:after="120"/>
      </w:pPr>
      <w:r>
        <w:rPr>
          <w:rFonts w:ascii="Arial" w:cs="Arial" w:eastAsia="Arial" w:hAnsi="Arial"/>
          <w:i/>
          <w:iCs/>
          <w:sz w:val="18"/>
          <w:szCs w:val="18"/>
        </w:rPr>
        <w:t xml:space="preserve">Highlighted brackets mark details to confirm or fill in.</w:t>
      </w:r>
    </w:p>
    <w:p>
      <w:pPr>
        <w:pStyle w:val="Heading1"/>
        <w:spacing w:after="120" w:before="260"/>
      </w:pPr>
      <w:r>
        <w:rPr>
          <w:rFonts w:ascii="Arial" w:cs="Arial" w:eastAsia="Arial" w:hAnsi="Arial"/>
          <w:b/>
          <w:bCs/>
          <w:color w:val="1F3864"/>
          <w:sz w:val="30"/>
          <w:szCs w:val="30"/>
        </w:rPr>
        <w:t xml:space="preserve">1. Brief Description of the Activity</w:t>
      </w:r>
    </w:p>
    <w:p>
      <w:pPr>
        <w:spacing w:after="120"/>
      </w:pPr>
      <w:r>
        <w:rPr>
          <w:rFonts w:ascii="Arial" w:cs="Arial" w:eastAsia="Arial" w:hAnsi="Arial"/>
          <w:sz w:val="22"/>
          <w:szCs w:val="22"/>
        </w:rPr>
        <w:t xml:space="preserve">This one-hour session combines two KEEN activities into a single arc: from mapping a system to mapping people. In Part 1, Connections (Module 2), teams use index cards and labeled string to build a physical concept map of NASA’s Artemis program. Each team starts from an assigned focal element, such as the lunar landing system, astronaut safety systems or international partnerships. They find 8–12 connected factors, tie cards together with string labeled by the relationship, and mark one non-obvious connection and one high-risk connection. A surprise constraint, in which a partner country (Greece) is delayed in producing the lunar module propellant, then forces teams to revisit their maps and decide what changes, what gets prioritized and where tradeoffs fall. Teams share in one minute each, and everyone completes a “Mission Log” reflection (“if ___ fails, then ___ happens, which ultimately affects ___”).</w:t>
      </w:r>
    </w:p>
    <w:p>
      <w:pPr>
        <w:spacing w:after="120"/>
      </w:pPr>
      <w:r>
        <w:rPr>
          <w:rFonts w:ascii="Arial" w:cs="Arial" w:eastAsia="Arial" w:hAnsi="Arial"/>
          <w:sz w:val="22"/>
          <w:szCs w:val="22"/>
        </w:rPr>
        <w:t xml:space="preserve">In Part 2, Academic Matchmaking, participants apply the same connection-making to their own work. After a short “share your story” warm-up, they write an idea and a challenge on a card (teaching or research), walk the room holding quick one-on-one conversations (“Does anything I’m working on connect with yours?”), form pairs or trios around complementary ideas, and build a 30-second pitch that completes the sentence “Together, we can create value by ___ for ___ because ___.” The session ends with each group sharing its pitch.</w:t>
      </w:r>
    </w:p>
    <w:p>
      <w:pPr>
        <w:pStyle w:val="Heading1"/>
        <w:spacing w:after="120" w:before="260"/>
      </w:pPr>
      <w:r>
        <w:rPr>
          <w:rFonts w:ascii="Arial" w:cs="Arial" w:eastAsia="Arial" w:hAnsi="Arial"/>
          <w:b/>
          <w:bCs/>
          <w:color w:val="1F3864"/>
          <w:sz w:val="30"/>
          <w:szCs w:val="30"/>
        </w:rPr>
        <w:t xml:space="preserve">2. Learning Objectives for Faculty Participants</w:t>
      </w:r>
    </w:p>
    <w:p>
      <w:pPr>
        <w:spacing w:after="120"/>
      </w:pPr>
      <w:r>
        <w:rPr>
          <w:rFonts w:ascii="Arial" w:cs="Arial" w:eastAsia="Arial" w:hAnsi="Arial"/>
          <w:sz w:val="22"/>
          <w:szCs w:val="22"/>
        </w:rPr>
        <w:t xml:space="preserve">By the end of the session, participants will be able to:</w:t>
      </w:r>
    </w:p>
    <w:p>
      <w:pPr>
        <w:pStyle w:val="ListParagraph"/>
        <w:numPr>
          <w:ilvl w:val="0"/>
          <w:numId w:val="2"/>
        </w:numPr>
        <w:spacing w:after="60"/>
      </w:pPr>
      <w:r>
        <w:rPr>
          <w:rFonts w:ascii="Arial" w:cs="Arial" w:eastAsia="Arial" w:hAnsi="Arial"/>
          <w:sz w:val="22"/>
          <w:szCs w:val="22"/>
        </w:rPr>
        <w:t xml:space="preserve">Identify teaching methods that help students make connections in their courses.</w:t>
      </w:r>
    </w:p>
    <w:p>
      <w:pPr>
        <w:pStyle w:val="ListParagraph"/>
        <w:numPr>
          <w:ilvl w:val="0"/>
          <w:numId w:val="2"/>
        </w:numPr>
        <w:spacing w:after="60"/>
      </w:pPr>
      <w:r>
        <w:rPr>
          <w:rFonts w:ascii="Arial" w:cs="Arial" w:eastAsia="Arial" w:hAnsi="Arial"/>
          <w:sz w:val="22"/>
          <w:szCs w:val="22"/>
        </w:rPr>
        <w:t xml:space="preserve">Describe the purpose, components and format of a concept map, and use physical modeling (cards and string) to make relationships in a complex system visible.</w:t>
      </w:r>
    </w:p>
    <w:p>
      <w:pPr>
        <w:pStyle w:val="ListParagraph"/>
        <w:numPr>
          <w:ilvl w:val="0"/>
          <w:numId w:val="2"/>
        </w:numPr>
        <w:spacing w:after="60"/>
      </w:pPr>
      <w:r>
        <w:rPr>
          <w:rFonts w:ascii="Arial" w:cs="Arial" w:eastAsia="Arial" w:hAnsi="Arial"/>
          <w:sz w:val="22"/>
          <w:szCs w:val="22"/>
        </w:rPr>
        <w:t xml:space="preserve">Anticipate how a change or constraint in one part of a system ripples through the rest, and adapt a plan in response.</w:t>
      </w:r>
    </w:p>
    <w:p>
      <w:pPr>
        <w:pStyle w:val="ListParagraph"/>
        <w:numPr>
          <w:ilvl w:val="0"/>
          <w:numId w:val="2"/>
        </w:numPr>
        <w:spacing w:after="60"/>
      </w:pPr>
      <w:r>
        <w:rPr>
          <w:rFonts w:ascii="Arial" w:cs="Arial" w:eastAsia="Arial" w:hAnsi="Arial"/>
          <w:sz w:val="22"/>
          <w:szCs w:val="22"/>
        </w:rPr>
        <w:t xml:space="preserve">Recognize potential teaching and research collaborators by connecting their own ideas and challenges with those of colleagues in other disciplines.</w:t>
      </w:r>
    </w:p>
    <w:p>
      <w:pPr>
        <w:pStyle w:val="ListParagraph"/>
        <w:numPr>
          <w:ilvl w:val="0"/>
          <w:numId w:val="2"/>
        </w:numPr>
        <w:spacing w:after="60"/>
      </w:pPr>
      <w:r>
        <w:rPr>
          <w:rFonts w:ascii="Arial" w:cs="Arial" w:eastAsia="Arial" w:hAnsi="Arial"/>
          <w:sz w:val="22"/>
          <w:szCs w:val="22"/>
        </w:rPr>
        <w:t xml:space="preserve">Articulate a concrete, 30-second collaboration idea that creates value for students, their field or their community.</w:t>
      </w:r>
    </w:p>
    <w:p>
      <w:pPr>
        <w:pStyle w:val="Heading1"/>
        <w:spacing w:after="120" w:before="260"/>
      </w:pPr>
      <w:r>
        <w:rPr>
          <w:rFonts w:ascii="Arial" w:cs="Arial" w:eastAsia="Arial" w:hAnsi="Arial"/>
          <w:b/>
          <w:bCs/>
          <w:color w:val="1F3864"/>
          <w:sz w:val="30"/>
          <w:szCs w:val="30"/>
        </w:rPr>
        <w:t xml:space="preserve">3. How the Activity Supports Entrepreneurial Mindset (EM)</w:t>
      </w:r>
    </w:p>
    <w:p>
      <w:pPr>
        <w:spacing w:after="120"/>
      </w:pPr>
      <w:r>
        <w:rPr>
          <w:rFonts w:ascii="Arial" w:cs="Arial" w:eastAsia="Arial" w:hAnsi="Arial"/>
          <w:sz w:val="22"/>
          <w:szCs w:val="22"/>
        </w:rPr>
        <w:t xml:space="preserve">The session is anchored in the KEEN “Connections” pillar and also touches Curiosity and Creating Value. EM is both modeled by the facilitators and practiced by participants:</w:t>
      </w:r>
    </w:p>
    <w:p>
      <w:pPr>
        <w:pStyle w:val="ListParagraph"/>
        <w:numPr>
          <w:ilvl w:val="0"/>
          <w:numId w:val="3"/>
        </w:numPr>
        <w:spacing w:after="60"/>
      </w:pPr>
      <w:r>
        <w:rPr>
          <w:rFonts w:ascii="Arial" w:cs="Arial" w:eastAsia="Arial" w:hAnsi="Arial"/>
          <w:sz w:val="22"/>
          <w:szCs w:val="22"/>
        </w:rPr>
        <w:t xml:space="preserve">Systems Thinking is practiced when teams place a focal element at the center and map what it depends on and what it affects, seeing the system laid out on the table.</w:t>
      </w:r>
    </w:p>
    <w:p>
      <w:pPr>
        <w:pStyle w:val="ListParagraph"/>
        <w:numPr>
          <w:ilvl w:val="0"/>
          <w:numId w:val="3"/>
        </w:numPr>
        <w:spacing w:after="60"/>
      </w:pPr>
      <w:r>
        <w:rPr>
          <w:rFonts w:ascii="Arial" w:cs="Arial" w:eastAsia="Arial" w:hAnsi="Arial"/>
          <w:sz w:val="22"/>
          <w:szCs w:val="22"/>
        </w:rPr>
        <w:t xml:space="preserve">Knowledge Synthesis is practiced as teams combine engineering, politics, cost, risk and public trust into one map, and again when colleagues from different fields combine ideas in Matchmaking.</w:t>
      </w:r>
    </w:p>
    <w:p>
      <w:pPr>
        <w:pStyle w:val="ListParagraph"/>
        <w:numPr>
          <w:ilvl w:val="0"/>
          <w:numId w:val="3"/>
        </w:numPr>
        <w:spacing w:after="60"/>
      </w:pPr>
      <w:r>
        <w:rPr>
          <w:rFonts w:ascii="Arial" w:cs="Arial" w:eastAsia="Arial" w:hAnsi="Arial"/>
          <w:sz w:val="22"/>
          <w:szCs w:val="22"/>
        </w:rPr>
        <w:t xml:space="preserve">Implications Thinking and Risk Awareness are practiced through the high-risk connection and the mid-activity constraint, which asks teams to anticipate the first domino to fall.</w:t>
      </w:r>
    </w:p>
    <w:p>
      <w:pPr>
        <w:pStyle w:val="ListParagraph"/>
        <w:numPr>
          <w:ilvl w:val="0"/>
          <w:numId w:val="3"/>
        </w:numPr>
        <w:spacing w:after="60"/>
      </w:pPr>
      <w:r>
        <w:rPr>
          <w:rFonts w:ascii="Arial" w:cs="Arial" w:eastAsia="Arial" w:hAnsi="Arial"/>
          <w:sz w:val="22"/>
          <w:szCs w:val="22"/>
        </w:rPr>
        <w:t xml:space="preserve">Creativity and Curiosity are practiced in the non-obvious connection, the walk-and-match conversations and the question “Does anything I’m working on connect with yours?”</w:t>
      </w:r>
    </w:p>
    <w:p>
      <w:pPr>
        <w:pStyle w:val="ListParagraph"/>
        <w:numPr>
          <w:ilvl w:val="0"/>
          <w:numId w:val="3"/>
        </w:numPr>
        <w:spacing w:after="60"/>
      </w:pPr>
      <w:r>
        <w:rPr>
          <w:rFonts w:ascii="Arial" w:cs="Arial" w:eastAsia="Arial" w:hAnsi="Arial"/>
          <w:sz w:val="22"/>
          <w:szCs w:val="22"/>
        </w:rPr>
        <w:t xml:space="preserve">Creating Value is practiced when pairs and trios turn a connection into a pitch: who benefits, and what is the practical first step?</w:t>
      </w:r>
    </w:p>
    <w:p>
      <w:pPr>
        <w:spacing w:after="60"/>
      </w:pPr>
      <w:r>
        <w:rPr>
          <w:rFonts w:ascii="Arial" w:cs="Arial" w:eastAsia="Arial" w:hAnsi="Arial"/>
          <w:sz w:val="22"/>
          <w:szCs w:val="22"/>
        </w:rPr>
        <w:t xml:space="preserve">The two parts also model a transferable teaching move. Faculty experience the activity as learners, then ask “How could you adapt this for your own class? What system or dataset could students map?”</w:t>
      </w:r>
    </w:p>
    <w:p>
      <w:pPr>
        <w:pStyle w:val="Heading1"/>
        <w:spacing w:after="120" w:before="260"/>
      </w:pPr>
      <w:r>
        <w:rPr>
          <w:rFonts w:ascii="Arial" w:cs="Arial" w:eastAsia="Arial" w:hAnsi="Arial"/>
          <w:b/>
          <w:bCs/>
          <w:color w:val="1F3864"/>
          <w:sz w:val="30"/>
          <w:szCs w:val="30"/>
        </w:rPr>
        <w:t xml:space="preserve">4. Slide Deck(s) Used</w:t>
      </w:r>
    </w:p>
    <w:p>
      <w:pPr>
        <w:pStyle w:val="ListParagraph"/>
        <w:numPr>
          <w:ilvl w:val="0"/>
          <w:numId w:val="3"/>
        </w:numPr>
        <w:spacing w:after="60"/>
      </w:pPr>
      <w:r>
        <w:rPr>
          <w:rFonts w:ascii="Arial" w:cs="Arial" w:eastAsia="Arial" w:hAnsi="Arial"/>
          <w:sz w:val="22"/>
          <w:szCs w:val="22"/>
        </w:rPr>
        <w:t xml:space="preserve">KEEN_Connectionsv2.pptx: Connections (12 slides): learning objectives, Habits of EM, Artemis challenge, materials, instructions, share-out, CONSTRAINT!, Mission Log.</w:t>
      </w:r>
    </w:p>
    <w:p>
      <w:pPr>
        <w:pStyle w:val="ListParagraph"/>
        <w:numPr>
          <w:ilvl w:val="0"/>
          <w:numId w:val="3"/>
        </w:numPr>
        <w:spacing w:after="60"/>
      </w:pPr>
      <w:r>
        <w:rPr>
          <w:rFonts w:ascii="Arial" w:cs="Arial" w:eastAsia="Arial" w:hAnsi="Arial"/>
          <w:sz w:val="22"/>
          <w:szCs w:val="22"/>
        </w:rPr>
        <w:t xml:space="preserve">KEEN_Workshop_Academic_Matchmaking.pptx (8 slides): Share Your Story, session overview, Idea Spark, Walk &amp; Match, Form Your Team and Build the Pitch, Quick Share, Takeaway.</w:t>
      </w:r>
    </w:p>
    <w:p>
      <w:pPr>
        <w:pStyle w:val="ListParagraph"/>
        <w:numPr>
          <w:ilvl w:val="0"/>
          <w:numId w:val="3"/>
        </w:numPr>
        <w:spacing w:after="60"/>
      </w:pPr>
      <w:r>
        <w:rPr>
          <w:rFonts w:ascii="Arial" w:cs="Arial" w:eastAsia="Arial" w:hAnsi="Arial"/>
          <w:sz w:val="22"/>
          <w:szCs w:val="22"/>
        </w:rPr>
        <w:t xml:space="preserve">Facilitator guide: KEEN_Connections_Module2_LessonPlan.docx.</w:t>
      </w:r>
    </w:p>
    <w:p>
      <w:pPr>
        <w:spacing w:after="60"/>
      </w:pPr>
      <w:r>
        <w:rPr>
          <w:rFonts w:ascii="Arial" w:cs="Arial" w:eastAsia="Arial" w:hAnsi="Arial"/>
          <w:sz w:val="22"/>
          <w:szCs w:val="22"/>
          <w:shd w:fill="FFFF00" w:color="auto" w:val="clear"/>
        </w:rPr>
        <w:t xml:space="preserve">[Attach the final decks with this outline when submitting.]</w:t>
      </w:r>
    </w:p>
    <w:p>
      <w:pPr>
        <w:pStyle w:val="Heading1"/>
        <w:spacing w:after="120" w:before="260"/>
      </w:pPr>
      <w:r>
        <w:rPr>
          <w:rFonts w:ascii="Arial" w:cs="Arial" w:eastAsia="Arial" w:hAnsi="Arial"/>
          <w:b/>
          <w:bCs/>
          <w:color w:val="1F3864"/>
          <w:sz w:val="30"/>
          <w:szCs w:val="30"/>
        </w:rPr>
        <w:t xml:space="preserve">5. Implementation Planning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val="false"/>
        </w:trPr>
        <w:tc>
          <w:tcPr>
            <w:tcW w:type="dxa" w:w="2600"/>
            <w:tcBorders>
              <w:top w:val="single" w:color="999999" w:sz="4"/>
              <w:left w:val="single" w:color="999999" w:sz="4"/>
              <w:bottom w:val="single" w:color="999999" w:sz="4"/>
              <w:right w:val="single" w:color="999999" w:sz="4"/>
            </w:tcBorders>
            <w:shd w:fill="F2F2F2" w:color="auto" w:val="clear"/>
            <w:tcMar>
              <w:top w:type="dxa" w:w="70"/>
              <w:left w:type="dxa" w:w="100"/>
              <w:bottom w:type="dxa" w:w="70"/>
              <w:right w:type="dxa" w:w="100"/>
            </w:tcMar>
          </w:tcPr>
          <w:p>
            <w:pPr>
              <w:spacing w:after="40"/>
            </w:pPr>
            <w:r>
              <w:rPr>
                <w:rFonts w:ascii="Arial" w:cs="Arial" w:eastAsia="Arial" w:hAnsi="Arial"/>
                <w:b/>
                <w:bCs/>
                <w:sz w:val="20"/>
                <w:szCs w:val="20"/>
              </w:rPr>
              <w:t xml:space="preserve">Session Title</w:t>
            </w:r>
          </w:p>
        </w:tc>
        <w:tc>
          <w:tcPr>
            <w:tcW w:type="dxa" w:w="6760"/>
            <w:tcBorders>
              <w:top w:val="single" w:color="999999" w:sz="4"/>
              <w:left w:val="single" w:color="999999" w:sz="4"/>
              <w:bottom w:val="single" w:color="999999" w:sz="4"/>
              <w:right w:val="single" w:color="999999" w:sz="4"/>
            </w:tcBorders>
            <w:tcMar>
              <w:top w:type="dxa" w:w="70"/>
              <w:left w:type="dxa" w:w="100"/>
              <w:bottom w:type="dxa" w:w="70"/>
              <w:right w:type="dxa" w:w="100"/>
            </w:tcMar>
          </w:tcPr>
          <w:p>
            <w:pPr>
              <w:spacing w:after="40"/>
            </w:pPr>
            <w:r>
              <w:rPr>
                <w:rFonts w:ascii="Arial" w:cs="Arial" w:eastAsia="Arial" w:hAnsi="Arial"/>
                <w:sz w:val="20"/>
                <w:szCs w:val="20"/>
              </w:rPr>
              <w:t xml:space="preserve">Connect · Collaborate · Create Value: Mapping Systems and Matching Ideas </w:t>
            </w:r>
            <w:r>
              <w:rPr>
                <w:rFonts w:ascii="Arial" w:cs="Arial" w:eastAsia="Arial" w:hAnsi="Arial"/>
                <w:sz w:val="20"/>
                <w:szCs w:val="20"/>
                <w:shd w:fill="FFFF00" w:color="auto" w:val="clear"/>
              </w:rPr>
              <w:t xml:space="preserve">[or your preferred title]</w:t>
            </w:r>
          </w:p>
        </w:tc>
      </w:tr>
      <w:tr>
        <w:trPr>
          <w:cantSplit/>
          <w:tblHeader w:val="false"/>
        </w:trPr>
        <w:tc>
          <w:tcPr>
            <w:tcW w:type="dxa" w:w="2600"/>
            <w:tcBorders>
              <w:top w:val="single" w:color="999999" w:sz="4"/>
              <w:left w:val="single" w:color="999999" w:sz="4"/>
              <w:bottom w:val="single" w:color="999999" w:sz="4"/>
              <w:right w:val="single" w:color="999999" w:sz="4"/>
            </w:tcBorders>
            <w:shd w:fill="F2F2F2" w:color="auto" w:val="clear"/>
            <w:tcMar>
              <w:top w:type="dxa" w:w="70"/>
              <w:left w:type="dxa" w:w="100"/>
              <w:bottom w:type="dxa" w:w="70"/>
              <w:right w:type="dxa" w:w="100"/>
            </w:tcMar>
          </w:tcPr>
          <w:p>
            <w:pPr>
              <w:spacing w:after="40"/>
            </w:pPr>
            <w:r>
              <w:rPr>
                <w:rFonts w:ascii="Arial" w:cs="Arial" w:eastAsia="Arial" w:hAnsi="Arial"/>
                <w:b/>
                <w:bCs/>
                <w:sz w:val="20"/>
                <w:szCs w:val="20"/>
              </w:rPr>
              <w:t xml:space="preserve">Target Audience</w:t>
            </w:r>
          </w:p>
        </w:tc>
        <w:tc>
          <w:tcPr>
            <w:tcW w:type="dxa" w:w="6760"/>
            <w:tcBorders>
              <w:top w:val="single" w:color="999999" w:sz="4"/>
              <w:left w:val="single" w:color="999999" w:sz="4"/>
              <w:bottom w:val="single" w:color="999999" w:sz="4"/>
              <w:right w:val="single" w:color="999999" w:sz="4"/>
            </w:tcBorders>
            <w:tcMar>
              <w:top w:type="dxa" w:w="70"/>
              <w:left w:type="dxa" w:w="100"/>
              <w:bottom w:type="dxa" w:w="70"/>
              <w:right w:type="dxa" w:w="100"/>
            </w:tcMar>
          </w:tcPr>
          <w:p>
            <w:pPr>
              <w:spacing w:after="40"/>
            </w:pPr>
            <w:r>
              <w:rPr>
                <w:rFonts w:ascii="Arial" w:cs="Arial" w:eastAsia="Arial" w:hAnsi="Arial"/>
                <w:sz w:val="20"/>
                <w:szCs w:val="20"/>
              </w:rPr>
              <w:t xml:space="preserve">Faculty and instructors from engineering and other disciplines, both teaching- and research-focused. Invited through the KEEN network and department email. </w:t>
            </w:r>
            <w:r>
              <w:rPr>
                <w:rFonts w:ascii="Arial" w:cs="Arial" w:eastAsia="Arial" w:hAnsi="Arial"/>
                <w:sz w:val="20"/>
                <w:szCs w:val="20"/>
                <w:shd w:fill="FFFF00" w:color="auto" w:val="clear"/>
              </w:rPr>
              <w:t xml:space="preserve">[Confirm who attended.]</w:t>
            </w:r>
          </w:p>
        </w:tc>
      </w:tr>
      <w:tr>
        <w:trPr>
          <w:cantSplit/>
          <w:tblHeader w:val="false"/>
        </w:trPr>
        <w:tc>
          <w:tcPr>
            <w:tcW w:type="dxa" w:w="2600"/>
            <w:tcBorders>
              <w:top w:val="single" w:color="999999" w:sz="4"/>
              <w:left w:val="single" w:color="999999" w:sz="4"/>
              <w:bottom w:val="single" w:color="999999" w:sz="4"/>
              <w:right w:val="single" w:color="999999" w:sz="4"/>
            </w:tcBorders>
            <w:shd w:fill="F2F2F2" w:color="auto" w:val="clear"/>
            <w:tcMar>
              <w:top w:type="dxa" w:w="70"/>
              <w:left w:type="dxa" w:w="100"/>
              <w:bottom w:type="dxa" w:w="70"/>
              <w:right w:type="dxa" w:w="100"/>
            </w:tcMar>
          </w:tcPr>
          <w:p>
            <w:pPr>
              <w:spacing w:after="40"/>
            </w:pPr>
            <w:r>
              <w:rPr>
                <w:rFonts w:ascii="Arial" w:cs="Arial" w:eastAsia="Arial" w:hAnsi="Arial"/>
                <w:b/>
                <w:bCs/>
                <w:sz w:val="20"/>
                <w:szCs w:val="20"/>
              </w:rPr>
              <w:t xml:space="preserve">Implementation Context</w:t>
            </w:r>
          </w:p>
        </w:tc>
        <w:tc>
          <w:tcPr>
            <w:tcW w:type="dxa" w:w="6760"/>
            <w:tcBorders>
              <w:top w:val="single" w:color="999999" w:sz="4"/>
              <w:left w:val="single" w:color="999999" w:sz="4"/>
              <w:bottom w:val="single" w:color="999999" w:sz="4"/>
              <w:right w:val="single" w:color="999999" w:sz="4"/>
            </w:tcBorders>
            <w:tcMar>
              <w:top w:type="dxa" w:w="70"/>
              <w:left w:type="dxa" w:w="100"/>
              <w:bottom w:type="dxa" w:w="70"/>
              <w:right w:type="dxa" w:w="100"/>
            </w:tcMar>
          </w:tcPr>
          <w:p>
            <w:pPr>
              <w:spacing w:after="40"/>
            </w:pPr>
            <w:r>
              <w:rPr>
                <w:rFonts w:ascii="Arial" w:cs="Arial" w:eastAsia="Arial" w:hAnsi="Arial"/>
                <w:sz w:val="20"/>
                <w:szCs w:val="20"/>
              </w:rPr>
              <w:t xml:space="preserve">☐ Department meeting</w:t>
            </w:r>
          </w:p>
          <w:p>
            <w:pPr>
              <w:spacing w:after="40"/>
            </w:pPr>
            <w:r>
              <w:rPr>
                <w:rFonts w:ascii="Arial" w:cs="Arial" w:eastAsia="Arial" w:hAnsi="Arial"/>
                <w:sz w:val="20"/>
                <w:szCs w:val="20"/>
              </w:rPr>
              <w:t xml:space="preserve">☐ Lunch and Learn</w:t>
            </w:r>
          </w:p>
          <w:p>
            <w:pPr>
              <w:spacing w:after="40"/>
            </w:pPr>
            <w:r>
              <w:rPr>
                <w:rFonts w:ascii="Arial" w:cs="Arial" w:eastAsia="Arial" w:hAnsi="Arial"/>
                <w:sz w:val="20"/>
                <w:szCs w:val="20"/>
              </w:rPr>
              <w:t xml:space="preserve">☐ Morning coffee session</w:t>
            </w:r>
          </w:p>
          <w:p>
            <w:pPr>
              <w:spacing w:after="40"/>
            </w:pPr>
            <w:r>
              <w:rPr>
                <w:rFonts w:ascii="Arial" w:cs="Arial" w:eastAsia="Arial" w:hAnsi="Arial"/>
                <w:sz w:val="20"/>
                <w:szCs w:val="20"/>
              </w:rPr>
              <w:t xml:space="preserve">☐ Workshop series</w:t>
            </w:r>
          </w:p>
          <w:p>
            <w:pPr>
              <w:spacing w:after="40"/>
            </w:pPr>
            <w:r>
              <w:rPr>
                <w:rFonts w:ascii="Arial" w:cs="Arial" w:eastAsia="Arial" w:hAnsi="Arial"/>
                <w:sz w:val="20"/>
                <w:szCs w:val="20"/>
              </w:rPr>
              <w:t xml:space="preserve">☒ Other: KEEN Spring Retreat session </w:t>
            </w:r>
            <w:r>
              <w:rPr>
                <w:rFonts w:ascii="Arial" w:cs="Arial" w:eastAsia="Arial" w:hAnsi="Arial"/>
                <w:sz w:val="20"/>
                <w:szCs w:val="20"/>
                <w:shd w:fill="FFFF00" w:color="auto" w:val="clear"/>
              </w:rPr>
              <w:t xml:space="preserve">[confirm]</w:t>
            </w:r>
          </w:p>
        </w:tc>
      </w:tr>
      <w:tr>
        <w:trPr>
          <w:cantSplit/>
          <w:tblHeader w:val="false"/>
        </w:trPr>
        <w:tc>
          <w:tcPr>
            <w:tcW w:type="dxa" w:w="2600"/>
            <w:tcBorders>
              <w:top w:val="single" w:color="999999" w:sz="4"/>
              <w:left w:val="single" w:color="999999" w:sz="4"/>
              <w:bottom w:val="single" w:color="999999" w:sz="4"/>
              <w:right w:val="single" w:color="999999" w:sz="4"/>
            </w:tcBorders>
            <w:shd w:fill="F2F2F2" w:color="auto" w:val="clear"/>
            <w:tcMar>
              <w:top w:type="dxa" w:w="70"/>
              <w:left w:type="dxa" w:w="100"/>
              <w:bottom w:type="dxa" w:w="70"/>
              <w:right w:type="dxa" w:w="100"/>
            </w:tcMar>
          </w:tcPr>
          <w:p>
            <w:pPr>
              <w:spacing w:after="40"/>
            </w:pPr>
            <w:r>
              <w:rPr>
                <w:rFonts w:ascii="Arial" w:cs="Arial" w:eastAsia="Arial" w:hAnsi="Arial"/>
                <w:b/>
                <w:bCs/>
                <w:sz w:val="20"/>
                <w:szCs w:val="20"/>
              </w:rPr>
              <w:t xml:space="preserve">EM Focus</w:t>
            </w:r>
          </w:p>
        </w:tc>
        <w:tc>
          <w:tcPr>
            <w:tcW w:type="dxa" w:w="6760"/>
            <w:tcBorders>
              <w:top w:val="single" w:color="999999" w:sz="4"/>
              <w:left w:val="single" w:color="999999" w:sz="4"/>
              <w:bottom w:val="single" w:color="999999" w:sz="4"/>
              <w:right w:val="single" w:color="999999" w:sz="4"/>
            </w:tcBorders>
            <w:tcMar>
              <w:top w:type="dxa" w:w="70"/>
              <w:left w:type="dxa" w:w="100"/>
              <w:bottom w:type="dxa" w:w="70"/>
              <w:right w:type="dxa" w:w="100"/>
            </w:tcMar>
          </w:tcPr>
          <w:p>
            <w:pPr>
              <w:spacing w:after="40"/>
            </w:pPr>
            <w:r>
              <w:rPr>
                <w:rFonts w:ascii="Arial" w:cs="Arial" w:eastAsia="Arial" w:hAnsi="Arial"/>
                <w:sz w:val="20"/>
                <w:szCs w:val="20"/>
              </w:rPr>
              <w:t xml:space="preserve">☐ Curiosity</w:t>
            </w:r>
          </w:p>
          <w:p>
            <w:pPr>
              <w:spacing w:after="40"/>
            </w:pPr>
            <w:r>
              <w:rPr>
                <w:rFonts w:ascii="Arial" w:cs="Arial" w:eastAsia="Arial" w:hAnsi="Arial"/>
                <w:sz w:val="20"/>
                <w:szCs w:val="20"/>
              </w:rPr>
              <w:t xml:space="preserve">☒ Connections (primary)</w:t>
            </w:r>
          </w:p>
          <w:p>
            <w:pPr>
              <w:spacing w:after="40"/>
            </w:pPr>
            <w:r>
              <w:rPr>
                <w:rFonts w:ascii="Arial" w:cs="Arial" w:eastAsia="Arial" w:hAnsi="Arial"/>
                <w:sz w:val="20"/>
                <w:szCs w:val="20"/>
              </w:rPr>
              <w:t xml:space="preserve">☒ Creating Value (secondary, through Matchmaking)</w:t>
            </w:r>
          </w:p>
          <w:p>
            <w:pPr>
              <w:spacing w:after="40"/>
            </w:pPr>
            <w:r>
              <w:rPr>
                <w:rFonts w:ascii="Arial" w:cs="Arial" w:eastAsia="Arial" w:hAnsi="Arial"/>
                <w:sz w:val="20"/>
                <w:szCs w:val="20"/>
              </w:rPr>
              <w:t xml:space="preserve">☐ Opportunity Recognition and Impact</w:t>
            </w:r>
          </w:p>
        </w:tc>
      </w:tr>
      <w:tr>
        <w:trPr>
          <w:cantSplit/>
          <w:tblHeader w:val="false"/>
        </w:trPr>
        <w:tc>
          <w:tcPr>
            <w:tcW w:type="dxa" w:w="2600"/>
            <w:tcBorders>
              <w:top w:val="single" w:color="999999" w:sz="4"/>
              <w:left w:val="single" w:color="999999" w:sz="4"/>
              <w:bottom w:val="single" w:color="999999" w:sz="4"/>
              <w:right w:val="single" w:color="999999" w:sz="4"/>
            </w:tcBorders>
            <w:shd w:fill="F2F2F2" w:color="auto" w:val="clear"/>
            <w:tcMar>
              <w:top w:type="dxa" w:w="70"/>
              <w:left w:type="dxa" w:w="100"/>
              <w:bottom w:type="dxa" w:w="70"/>
              <w:right w:type="dxa" w:w="100"/>
            </w:tcMar>
          </w:tcPr>
          <w:p>
            <w:pPr>
              <w:spacing w:after="40"/>
            </w:pPr>
            <w:r>
              <w:rPr>
                <w:rFonts w:ascii="Arial" w:cs="Arial" w:eastAsia="Arial" w:hAnsi="Arial"/>
                <w:b/>
                <w:bCs/>
                <w:sz w:val="20"/>
                <w:szCs w:val="20"/>
              </w:rPr>
              <w:t xml:space="preserve">Standardized ACE Content (≈80%)</w:t>
            </w:r>
          </w:p>
        </w:tc>
        <w:tc>
          <w:tcPr>
            <w:tcW w:type="dxa" w:w="6760"/>
            <w:tcBorders>
              <w:top w:val="single" w:color="999999" w:sz="4"/>
              <w:left w:val="single" w:color="999999" w:sz="4"/>
              <w:bottom w:val="single" w:color="999999" w:sz="4"/>
              <w:right w:val="single" w:color="999999" w:sz="4"/>
            </w:tcBorders>
            <w:tcMar>
              <w:top w:type="dxa" w:w="70"/>
              <w:left w:type="dxa" w:w="100"/>
              <w:bottom w:type="dxa" w:w="70"/>
              <w:right w:type="dxa" w:w="100"/>
            </w:tcMar>
          </w:tcPr>
          <w:p>
            <w:pPr>
              <w:spacing w:after="40"/>
            </w:pPr>
            <w:r>
              <w:rPr>
                <w:rFonts w:ascii="Arial" w:cs="Arial" w:eastAsia="Arial" w:hAnsi="Arial"/>
                <w:sz w:val="20"/>
                <w:szCs w:val="20"/>
              </w:rPr>
              <w:t xml:space="preserve">Connections Module 2 (Artemis System Mapping): learning objectives, Habits of EM, team assignments, index card and string activity, constraint injection, share-out and Mission Log, delivered as written in the lesson plan and slide deck. </w:t>
            </w:r>
            <w:r>
              <w:rPr>
                <w:rFonts w:ascii="Arial" w:cs="Arial" w:eastAsia="Arial" w:hAnsi="Arial"/>
                <w:sz w:val="20"/>
                <w:szCs w:val="20"/>
                <w:shd w:fill="FFFF00" w:color="auto" w:val="clear"/>
              </w:rPr>
              <w:t xml:space="preserve">[Check the 80/20 split against the final time breakdown below.]</w:t>
            </w:r>
          </w:p>
        </w:tc>
      </w:tr>
      <w:tr>
        <w:trPr>
          <w:cantSplit/>
          <w:tblHeader w:val="false"/>
        </w:trPr>
        <w:tc>
          <w:tcPr>
            <w:tcW w:type="dxa" w:w="2600"/>
            <w:tcBorders>
              <w:top w:val="single" w:color="999999" w:sz="4"/>
              <w:left w:val="single" w:color="999999" w:sz="4"/>
              <w:bottom w:val="single" w:color="999999" w:sz="4"/>
              <w:right w:val="single" w:color="999999" w:sz="4"/>
            </w:tcBorders>
            <w:shd w:fill="F2F2F2" w:color="auto" w:val="clear"/>
            <w:tcMar>
              <w:top w:type="dxa" w:w="70"/>
              <w:left w:type="dxa" w:w="100"/>
              <w:bottom w:type="dxa" w:w="70"/>
              <w:right w:type="dxa" w:w="100"/>
            </w:tcMar>
          </w:tcPr>
          <w:p>
            <w:pPr>
              <w:spacing w:after="40"/>
            </w:pPr>
            <w:r>
              <w:rPr>
                <w:rFonts w:ascii="Arial" w:cs="Arial" w:eastAsia="Arial" w:hAnsi="Arial"/>
                <w:b/>
                <w:bCs/>
                <w:sz w:val="20"/>
                <w:szCs w:val="20"/>
              </w:rPr>
              <w:t xml:space="preserve">New or Adapted Content (≈20%)</w:t>
            </w:r>
          </w:p>
        </w:tc>
        <w:tc>
          <w:tcPr>
            <w:tcW w:type="dxa" w:w="6760"/>
            <w:tcBorders>
              <w:top w:val="single" w:color="999999" w:sz="4"/>
              <w:left w:val="single" w:color="999999" w:sz="4"/>
              <w:bottom w:val="single" w:color="999999" w:sz="4"/>
              <w:right w:val="single" w:color="999999" w:sz="4"/>
            </w:tcBorders>
            <w:tcMar>
              <w:top w:type="dxa" w:w="70"/>
              <w:left w:type="dxa" w:w="100"/>
              <w:bottom w:type="dxa" w:w="70"/>
              <w:right w:type="dxa" w:w="100"/>
            </w:tcMar>
          </w:tcPr>
          <w:p>
            <w:pPr>
              <w:spacing w:after="40"/>
            </w:pPr>
            <w:r>
              <w:rPr>
                <w:rFonts w:ascii="Arial" w:cs="Arial" w:eastAsia="Arial" w:hAnsi="Arial"/>
                <w:sz w:val="20"/>
                <w:szCs w:val="20"/>
              </w:rPr>
              <w:t xml:space="preserve">Academic Matchmaking: a bridge from mapping systems to mapping people, with an idea-and-challenge card, walk-and-match conversations and a 30-second collaboration pitch. Adapted for a mixed audience of teaching and research faculty, and shortened (warm-up, walk and match, build the pitch) to fit one hour.</w:t>
            </w:r>
          </w:p>
        </w:tc>
      </w:tr>
      <w:tr>
        <w:trPr>
          <w:cantSplit/>
          <w:tblHeader w:val="false"/>
        </w:trPr>
        <w:tc>
          <w:tcPr>
            <w:tcW w:type="dxa" w:w="2600"/>
            <w:tcBorders>
              <w:top w:val="single" w:color="999999" w:sz="4"/>
              <w:left w:val="single" w:color="999999" w:sz="4"/>
              <w:bottom w:val="single" w:color="999999" w:sz="4"/>
              <w:right w:val="single" w:color="999999" w:sz="4"/>
            </w:tcBorders>
            <w:shd w:fill="F2F2F2" w:color="auto" w:val="clear"/>
            <w:tcMar>
              <w:top w:type="dxa" w:w="70"/>
              <w:left w:type="dxa" w:w="100"/>
              <w:bottom w:type="dxa" w:w="70"/>
              <w:right w:type="dxa" w:w="100"/>
            </w:tcMar>
          </w:tcPr>
          <w:p>
            <w:pPr>
              <w:spacing w:after="40"/>
            </w:pPr>
            <w:r>
              <w:rPr>
                <w:rFonts w:ascii="Arial" w:cs="Arial" w:eastAsia="Arial" w:hAnsi="Arial"/>
                <w:b/>
                <w:bCs/>
                <w:sz w:val="20"/>
                <w:szCs w:val="20"/>
              </w:rPr>
              <w:t xml:space="preserve">Participant Engagement</w:t>
            </w:r>
          </w:p>
        </w:tc>
        <w:tc>
          <w:tcPr>
            <w:tcW w:type="dxa" w:w="6760"/>
            <w:tcBorders>
              <w:top w:val="single" w:color="999999" w:sz="4"/>
              <w:left w:val="single" w:color="999999" w:sz="4"/>
              <w:bottom w:val="single" w:color="999999" w:sz="4"/>
              <w:right w:val="single" w:color="999999" w:sz="4"/>
            </w:tcBorders>
            <w:tcMar>
              <w:top w:type="dxa" w:w="70"/>
              <w:left w:type="dxa" w:w="100"/>
              <w:bottom w:type="dxa" w:w="70"/>
              <w:right w:type="dxa" w:w="100"/>
            </w:tcMar>
          </w:tcPr>
          <w:p>
            <w:pPr>
              <w:spacing w:after="40"/>
            </w:pPr>
            <w:r>
              <w:rPr>
                <w:rFonts w:ascii="Arial" w:cs="Arial" w:eastAsia="Arial" w:hAnsi="Arial"/>
                <w:sz w:val="20"/>
                <w:szCs w:val="20"/>
              </w:rPr>
              <w:t xml:space="preserve">Two main hands-on activities with short engagement moments between them. Part 1 is team-based and tactile, with 3 teams of about 5 working at tables. Part 2 is individual then social, with participants moving around the room and then forming pairs or trios. Participants are never seated passively for more than a few minutes.</w:t>
            </w:r>
          </w:p>
        </w:tc>
      </w:tr>
      <w:tr>
        <w:trPr>
          <w:cantSplit/>
          <w:tblHeader w:val="false"/>
        </w:trPr>
        <w:tc>
          <w:tcPr>
            <w:tcW w:type="dxa" w:w="2600"/>
            <w:tcBorders>
              <w:top w:val="single" w:color="999999" w:sz="4"/>
              <w:left w:val="single" w:color="999999" w:sz="4"/>
              <w:bottom w:val="single" w:color="999999" w:sz="4"/>
              <w:right w:val="single" w:color="999999" w:sz="4"/>
            </w:tcBorders>
            <w:shd w:fill="F2F2F2" w:color="auto" w:val="clear"/>
            <w:tcMar>
              <w:top w:type="dxa" w:w="70"/>
              <w:left w:type="dxa" w:w="100"/>
              <w:bottom w:type="dxa" w:w="70"/>
              <w:right w:type="dxa" w:w="100"/>
            </w:tcMar>
          </w:tcPr>
          <w:p>
            <w:pPr>
              <w:spacing w:after="40"/>
            </w:pPr>
            <w:r>
              <w:rPr>
                <w:rFonts w:ascii="Arial" w:cs="Arial" w:eastAsia="Arial" w:hAnsi="Arial"/>
                <w:b/>
                <w:bCs/>
                <w:sz w:val="20"/>
                <w:szCs w:val="20"/>
              </w:rPr>
              <w:t xml:space="preserve">Participant Outcome</w:t>
            </w:r>
          </w:p>
        </w:tc>
        <w:tc>
          <w:tcPr>
            <w:tcW w:type="dxa" w:w="6760"/>
            <w:tcBorders>
              <w:top w:val="single" w:color="999999" w:sz="4"/>
              <w:left w:val="single" w:color="999999" w:sz="4"/>
              <w:bottom w:val="single" w:color="999999" w:sz="4"/>
              <w:right w:val="single" w:color="999999" w:sz="4"/>
            </w:tcBorders>
            <w:tcMar>
              <w:top w:type="dxa" w:w="70"/>
              <w:left w:type="dxa" w:w="100"/>
              <w:bottom w:type="dxa" w:w="70"/>
              <w:right w:type="dxa" w:w="100"/>
            </w:tcMar>
          </w:tcPr>
          <w:p>
            <w:pPr>
              <w:spacing w:after="40"/>
            </w:pPr>
            <w:r>
              <w:rPr>
                <w:rFonts w:ascii="Arial" w:cs="Arial" w:eastAsia="Arial" w:hAnsi="Arial"/>
                <w:sz w:val="20"/>
                <w:szCs w:val="20"/>
              </w:rPr>
              <w:t xml:space="preserve">Faculty leave with (1) a ready-to-run cards-and-string mapping activity they can adapt to a system or dataset in their own course, and (2) a specific collaboration idea and a named colleague to follow up with.</w:t>
            </w:r>
          </w:p>
        </w:tc>
      </w:tr>
      <w:tr>
        <w:trPr>
          <w:cantSplit/>
          <w:tblHeader w:val="false"/>
        </w:trPr>
        <w:tc>
          <w:tcPr>
            <w:tcW w:type="dxa" w:w="2600"/>
            <w:tcBorders>
              <w:top w:val="single" w:color="999999" w:sz="4"/>
              <w:left w:val="single" w:color="999999" w:sz="4"/>
              <w:bottom w:val="single" w:color="999999" w:sz="4"/>
              <w:right w:val="single" w:color="999999" w:sz="4"/>
            </w:tcBorders>
            <w:shd w:fill="F2F2F2" w:color="auto" w:val="clear"/>
            <w:tcMar>
              <w:top w:type="dxa" w:w="70"/>
              <w:left w:type="dxa" w:w="100"/>
              <w:bottom w:type="dxa" w:w="70"/>
              <w:right w:type="dxa" w:w="100"/>
            </w:tcMar>
          </w:tcPr>
          <w:p>
            <w:pPr>
              <w:spacing w:after="40"/>
            </w:pPr>
            <w:r>
              <w:rPr>
                <w:rFonts w:ascii="Arial" w:cs="Arial" w:eastAsia="Arial" w:hAnsi="Arial"/>
                <w:b/>
                <w:bCs/>
                <w:sz w:val="20"/>
                <w:szCs w:val="20"/>
              </w:rPr>
              <w:t xml:space="preserve">Resource</w:t>
            </w:r>
          </w:p>
        </w:tc>
        <w:tc>
          <w:tcPr>
            <w:tcW w:type="dxa" w:w="6760"/>
            <w:tcBorders>
              <w:top w:val="single" w:color="999999" w:sz="4"/>
              <w:left w:val="single" w:color="999999" w:sz="4"/>
              <w:bottom w:val="single" w:color="999999" w:sz="4"/>
              <w:right w:val="single" w:color="999999" w:sz="4"/>
            </w:tcBorders>
            <w:tcMar>
              <w:top w:type="dxa" w:w="70"/>
              <w:left w:type="dxa" w:w="100"/>
              <w:bottom w:type="dxa" w:w="70"/>
              <w:right w:type="dxa" w:w="100"/>
            </w:tcMar>
          </w:tcPr>
          <w:p>
            <w:pPr>
              <w:spacing w:after="40"/>
            </w:pPr>
            <w:r>
              <w:rPr>
                <w:rFonts w:ascii="Arial" w:cs="Arial" w:eastAsia="Arial" w:hAnsi="Arial"/>
                <w:sz w:val="20"/>
                <w:szCs w:val="20"/>
              </w:rPr>
              <w:t xml:space="preserve">The Connections lesson plan (materials checklist, timing, facilitation prompts), plus the Mission Log sentence stem and the Matchmaking pitch format as takeaways. </w:t>
            </w:r>
            <w:r>
              <w:rPr>
                <w:rFonts w:ascii="Arial" w:cs="Arial" w:eastAsia="Arial" w:hAnsi="Arial"/>
                <w:sz w:val="20"/>
                <w:szCs w:val="20"/>
                <w:shd w:fill="FFFF00" w:color="auto" w:val="clear"/>
              </w:rPr>
              <w:t xml:space="preserve">[Add a link or QR code to the shared folder.]</w:t>
            </w:r>
          </w:p>
        </w:tc>
      </w:tr>
      <w:tr>
        <w:trPr>
          <w:cantSplit/>
          <w:tblHeader w:val="false"/>
        </w:trPr>
        <w:tc>
          <w:tcPr>
            <w:tcW w:type="dxa" w:w="2600"/>
            <w:tcBorders>
              <w:top w:val="single" w:color="999999" w:sz="4"/>
              <w:left w:val="single" w:color="999999" w:sz="4"/>
              <w:bottom w:val="single" w:color="999999" w:sz="4"/>
              <w:right w:val="single" w:color="999999" w:sz="4"/>
            </w:tcBorders>
            <w:shd w:fill="F2F2F2" w:color="auto" w:val="clear"/>
            <w:tcMar>
              <w:top w:type="dxa" w:w="70"/>
              <w:left w:type="dxa" w:w="100"/>
              <w:bottom w:type="dxa" w:w="70"/>
              <w:right w:type="dxa" w:w="100"/>
            </w:tcMar>
          </w:tcPr>
          <w:p>
            <w:pPr>
              <w:spacing w:after="40"/>
            </w:pPr>
            <w:r>
              <w:rPr>
                <w:rFonts w:ascii="Arial" w:cs="Arial" w:eastAsia="Arial" w:hAnsi="Arial"/>
                <w:b/>
                <w:bCs/>
                <w:sz w:val="20"/>
                <w:szCs w:val="20"/>
              </w:rPr>
              <w:t xml:space="preserve">Session Materials</w:t>
            </w:r>
          </w:p>
        </w:tc>
        <w:tc>
          <w:tcPr>
            <w:tcW w:type="dxa" w:w="6760"/>
            <w:tcBorders>
              <w:top w:val="single" w:color="999999" w:sz="4"/>
              <w:left w:val="single" w:color="999999" w:sz="4"/>
              <w:bottom w:val="single" w:color="999999" w:sz="4"/>
              <w:right w:val="single" w:color="999999" w:sz="4"/>
            </w:tcBorders>
            <w:tcMar>
              <w:top w:type="dxa" w:w="70"/>
              <w:left w:type="dxa" w:w="100"/>
              <w:bottom w:type="dxa" w:w="70"/>
              <w:right w:type="dxa" w:w="100"/>
            </w:tcMar>
          </w:tcPr>
          <w:p>
            <w:pPr>
              <w:spacing w:after="40"/>
            </w:pPr>
            <w:r>
              <w:rPr>
                <w:rFonts w:ascii="Arial" w:cs="Arial" w:eastAsia="Arial" w:hAnsi="Arial"/>
                <w:sz w:val="20"/>
                <w:szCs w:val="20"/>
              </w:rPr>
              <w:t xml:space="preserve">Slide decks: KEEN_Connectionsv2.pptx and KEEN_Workshop_Academic_Matchmaking.pptx</w:t>
            </w:r>
          </w:p>
          <w:p>
            <w:pPr>
              <w:spacing w:after="40"/>
            </w:pPr>
            <w:r>
              <w:rPr>
                <w:rFonts w:ascii="Arial" w:cs="Arial" w:eastAsia="Arial" w:hAnsi="Arial"/>
                <w:sz w:val="20"/>
                <w:szCs w:val="20"/>
              </w:rPr>
              <w:t xml:space="preserve">Per team: 20–25 index cards (3×5 or 4×6), a ball of string pre-cut into 8–10 lengths (~12 in), 2–3 markers, and masking tape (optional)</w:t>
            </w:r>
          </w:p>
          <w:p>
            <w:pPr>
              <w:spacing w:after="40"/>
            </w:pPr>
            <w:r>
              <w:rPr>
                <w:rFonts w:ascii="Arial" w:cs="Arial" w:eastAsia="Arial" w:hAnsi="Arial"/>
                <w:sz w:val="20"/>
                <w:szCs w:val="20"/>
              </w:rPr>
              <w:t xml:space="preserve">Matchmaking: one idea/challenge card per person, pens, and participants’ pre-submitted photos and party songs for the warm-up</w:t>
            </w:r>
          </w:p>
          <w:p>
            <w:pPr>
              <w:spacing w:after="40"/>
            </w:pPr>
            <w:r>
              <w:rPr>
                <w:rFonts w:ascii="Arial" w:cs="Arial" w:eastAsia="Arial" w:hAnsi="Arial"/>
                <w:sz w:val="20"/>
                <w:szCs w:val="20"/>
              </w:rPr>
              <w:t xml:space="preserve">Facilitator: timer, lesson plan, projector</w:t>
            </w:r>
          </w:p>
        </w:tc>
      </w:tr>
    </w:tbl>
    <w:p>
      <w:pPr>
        <w:pStyle w:val="Heading1"/>
        <w:spacing w:after="120" w:before="260"/>
      </w:pPr>
      <w:r>
        <w:rPr>
          <w:rFonts w:ascii="Arial" w:cs="Arial" w:eastAsia="Arial" w:hAnsi="Arial"/>
          <w:b/>
          <w:bCs/>
          <w:color w:val="1F3864"/>
          <w:sz w:val="30"/>
          <w:szCs w:val="30"/>
        </w:rPr>
        <w:t xml:space="preserve">6. Session Agenda (60 minutes)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3500"/>
        <w:gridCol w:w="1500"/>
        <w:gridCol w:w="3110"/>
      </w:tblGrid>
      <w:tr>
        <w:trPr>
          <w:cantSplit/>
          <w:tblHeader/>
        </w:trPr>
        <w:tc>
          <w:tcPr>
            <w:tcW w:type="dxa" w:w="1250"/>
            <w:tcBorders>
              <w:top w:val="single" w:color="999999" w:sz="4"/>
              <w:left w:val="single" w:color="999999" w:sz="4"/>
              <w:bottom w:val="single" w:color="999999" w:sz="4"/>
              <w:right w:val="single" w:color="999999" w:sz="4"/>
            </w:tcBorders>
            <w:shd w:fill="D9E2F3" w:color="auto" w:val="clear"/>
            <w:tcMar>
              <w:top w:type="dxa" w:w="70"/>
              <w:left w:type="dxa" w:w="100"/>
              <w:bottom w:type="dxa" w:w="70"/>
              <w:right w:type="dxa" w:w="100"/>
            </w:tcMar>
          </w:tcPr>
          <w:p>
            <w:pPr>
              <w:spacing w:after="40"/>
            </w:pPr>
            <w:r>
              <w:rPr>
                <w:rFonts w:ascii="Arial" w:cs="Arial" w:eastAsia="Arial" w:hAnsi="Arial"/>
                <w:b/>
                <w:bCs/>
                <w:sz w:val="20"/>
                <w:szCs w:val="20"/>
              </w:rPr>
              <w:t xml:space="preserve">Time</w:t>
            </w:r>
          </w:p>
        </w:tc>
        <w:tc>
          <w:tcPr>
            <w:tcW w:type="dxa" w:w="3500"/>
            <w:tcBorders>
              <w:top w:val="single" w:color="999999" w:sz="4"/>
              <w:left w:val="single" w:color="999999" w:sz="4"/>
              <w:bottom w:val="single" w:color="999999" w:sz="4"/>
              <w:right w:val="single" w:color="999999" w:sz="4"/>
            </w:tcBorders>
            <w:shd w:fill="D9E2F3" w:color="auto" w:val="clear"/>
            <w:tcMar>
              <w:top w:type="dxa" w:w="70"/>
              <w:left w:type="dxa" w:w="100"/>
              <w:bottom w:type="dxa" w:w="70"/>
              <w:right w:type="dxa" w:w="100"/>
            </w:tcMar>
          </w:tcPr>
          <w:p>
            <w:pPr>
              <w:spacing w:after="40"/>
            </w:pPr>
            <w:r>
              <w:rPr>
                <w:rFonts w:ascii="Arial" w:cs="Arial" w:eastAsia="Arial" w:hAnsi="Arial"/>
                <w:b/>
                <w:bCs/>
                <w:sz w:val="20"/>
                <w:szCs w:val="20"/>
              </w:rPr>
              <w:t xml:space="preserve">Content</w:t>
            </w:r>
          </w:p>
        </w:tc>
        <w:tc>
          <w:tcPr>
            <w:tcW w:type="dxa" w:w="1500"/>
            <w:tcBorders>
              <w:top w:val="single" w:color="999999" w:sz="4"/>
              <w:left w:val="single" w:color="999999" w:sz="4"/>
              <w:bottom w:val="single" w:color="999999" w:sz="4"/>
              <w:right w:val="single" w:color="999999" w:sz="4"/>
            </w:tcBorders>
            <w:shd w:fill="D9E2F3" w:color="auto" w:val="clear"/>
            <w:tcMar>
              <w:top w:type="dxa" w:w="70"/>
              <w:left w:type="dxa" w:w="100"/>
              <w:bottom w:type="dxa" w:w="70"/>
              <w:right w:type="dxa" w:w="100"/>
            </w:tcMar>
          </w:tcPr>
          <w:p>
            <w:pPr>
              <w:spacing w:after="40"/>
            </w:pPr>
            <w:r>
              <w:rPr>
                <w:rFonts w:ascii="Arial" w:cs="Arial" w:eastAsia="Arial" w:hAnsi="Arial"/>
                <w:b/>
                <w:bCs/>
                <w:sz w:val="20"/>
                <w:szCs w:val="20"/>
              </w:rPr>
              <w:t xml:space="preserve">Corresponding Slides</w:t>
            </w:r>
          </w:p>
        </w:tc>
        <w:tc>
          <w:tcPr>
            <w:tcW w:type="dxa" w:w="3110"/>
            <w:tcBorders>
              <w:top w:val="single" w:color="999999" w:sz="4"/>
              <w:left w:val="single" w:color="999999" w:sz="4"/>
              <w:bottom w:val="single" w:color="999999" w:sz="4"/>
              <w:right w:val="single" w:color="999999" w:sz="4"/>
            </w:tcBorders>
            <w:shd w:fill="D9E2F3" w:color="auto" w:val="clear"/>
            <w:tcMar>
              <w:top w:type="dxa" w:w="70"/>
              <w:left w:type="dxa" w:w="100"/>
              <w:bottom w:type="dxa" w:w="70"/>
              <w:right w:type="dxa" w:w="100"/>
            </w:tcMar>
          </w:tcPr>
          <w:p>
            <w:pPr>
              <w:spacing w:after="40"/>
            </w:pPr>
            <w:r>
              <w:rPr>
                <w:rFonts w:ascii="Arial" w:cs="Arial" w:eastAsia="Arial" w:hAnsi="Arial"/>
                <w:b/>
                <w:bCs/>
                <w:sz w:val="20"/>
                <w:szCs w:val="20"/>
              </w:rPr>
              <w:t xml:space="preserve">Facilitator Notes</w:t>
            </w:r>
          </w:p>
        </w:tc>
      </w:tr>
      <w:tr>
        <w:trPr>
          <w:cantSplit/>
          <w:tblHeader w:val="false"/>
        </w:trPr>
        <w:tc>
          <w:tcPr>
            <w:tcW w:type="dxa" w:w="1250"/>
            <w:tcBorders>
              <w:top w:val="single" w:color="999999" w:sz="4"/>
              <w:left w:val="single" w:color="999999" w:sz="4"/>
              <w:bottom w:val="single" w:color="999999" w:sz="4"/>
              <w:right w:val="single" w:color="999999" w:sz="4"/>
            </w:tcBorders>
            <w:tcMar>
              <w:top w:type="dxa" w:w="70"/>
              <w:left w:type="dxa" w:w="100"/>
              <w:bottom w:type="dxa" w:w="70"/>
              <w:right w:type="dxa" w:w="100"/>
            </w:tcMar>
          </w:tcPr>
          <w:p>
            <w:pPr>
              <w:spacing w:after="40"/>
            </w:pPr>
            <w:r>
              <w:rPr>
                <w:rFonts w:ascii="Arial" w:cs="Arial" w:eastAsia="Arial" w:hAnsi="Arial"/>
                <w:sz w:val="20"/>
                <w:szCs w:val="20"/>
              </w:rPr>
              <w:t xml:space="preserve">0:00–0:02</w:t>
            </w:r>
          </w:p>
        </w:tc>
        <w:tc>
          <w:tcPr>
            <w:tcW w:type="dxa" w:w="3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spacing w:after="40"/>
            </w:pPr>
            <w:r>
              <w:rPr>
                <w:rFonts w:ascii="Arial" w:cs="Arial" w:eastAsia="Arial" w:hAnsi="Arial"/>
                <w:sz w:val="20"/>
                <w:szCs w:val="20"/>
              </w:rPr>
              <w:t xml:space="preserve">Welcome and learning objectives</w:t>
            </w:r>
          </w:p>
        </w:tc>
        <w:tc>
          <w:tcPr>
            <w:tcW w:type="dxa" w:w="1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spacing w:after="40"/>
            </w:pPr>
            <w:r>
              <w:rPr>
                <w:rFonts w:ascii="Arial" w:cs="Arial" w:eastAsia="Arial" w:hAnsi="Arial"/>
                <w:sz w:val="20"/>
                <w:szCs w:val="20"/>
              </w:rPr>
              <w:t xml:space="preserve">Connections 1–3</w:t>
            </w:r>
          </w:p>
        </w:tc>
        <w:tc>
          <w:tcPr>
            <w:tcW w:type="dxa" w:w="3110"/>
            <w:tcBorders>
              <w:top w:val="single" w:color="999999" w:sz="4"/>
              <w:left w:val="single" w:color="999999" w:sz="4"/>
              <w:bottom w:val="single" w:color="999999" w:sz="4"/>
              <w:right w:val="single" w:color="999999" w:sz="4"/>
            </w:tcBorders>
            <w:tcMar>
              <w:top w:type="dxa" w:w="70"/>
              <w:left w:type="dxa" w:w="100"/>
              <w:bottom w:type="dxa" w:w="70"/>
              <w:right w:type="dxa" w:w="100"/>
            </w:tcMar>
          </w:tcPr>
          <w:p>
            <w:pPr>
              <w:spacing w:after="40"/>
            </w:pPr>
            <w:r>
              <w:rPr>
                <w:rFonts w:ascii="Arial" w:cs="Arial" w:eastAsia="Arial" w:hAnsi="Arial"/>
                <w:sz w:val="20"/>
                <w:szCs w:val="20"/>
              </w:rPr>
              <w:t xml:space="preserve">Keep it crisp. Participants are eager to start.</w:t>
            </w:r>
          </w:p>
        </w:tc>
      </w:tr>
      <w:tr>
        <w:trPr>
          <w:cantSplit/>
          <w:tblHeader w:val="false"/>
        </w:trPr>
        <w:tc>
          <w:tcPr>
            <w:tcW w:type="dxa" w:w="1250"/>
            <w:tcBorders>
              <w:top w:val="single" w:color="999999" w:sz="4"/>
              <w:left w:val="single" w:color="999999" w:sz="4"/>
              <w:bottom w:val="single" w:color="999999" w:sz="4"/>
              <w:right w:val="single" w:color="999999" w:sz="4"/>
            </w:tcBorders>
            <w:tcMar>
              <w:top w:type="dxa" w:w="70"/>
              <w:left w:type="dxa" w:w="100"/>
              <w:bottom w:type="dxa" w:w="70"/>
              <w:right w:type="dxa" w:w="100"/>
            </w:tcMar>
          </w:tcPr>
          <w:p>
            <w:pPr>
              <w:spacing w:after="40"/>
            </w:pPr>
            <w:r>
              <w:rPr>
                <w:rFonts w:ascii="Arial" w:cs="Arial" w:eastAsia="Arial" w:hAnsi="Arial"/>
                <w:sz w:val="20"/>
                <w:szCs w:val="20"/>
              </w:rPr>
              <w:t xml:space="preserve">0:02–0:05</w:t>
            </w:r>
          </w:p>
        </w:tc>
        <w:tc>
          <w:tcPr>
            <w:tcW w:type="dxa" w:w="3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spacing w:after="40"/>
            </w:pPr>
            <w:r>
              <w:rPr>
                <w:rFonts w:ascii="Arial" w:cs="Arial" w:eastAsia="Arial" w:hAnsi="Arial"/>
                <w:sz w:val="20"/>
                <w:szCs w:val="20"/>
              </w:rPr>
              <w:t xml:space="preserve">Connections and the Habits of EM: Systems Thinking, Knowledge Synthesis, Implications Thinking</w:t>
            </w:r>
          </w:p>
        </w:tc>
        <w:tc>
          <w:tcPr>
            <w:tcW w:type="dxa" w:w="1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spacing w:after="40"/>
            </w:pPr>
            <w:r>
              <w:rPr>
                <w:rFonts w:ascii="Arial" w:cs="Arial" w:eastAsia="Arial" w:hAnsi="Arial"/>
                <w:sz w:val="20"/>
                <w:szCs w:val="20"/>
              </w:rPr>
              <w:t xml:space="preserve">Connections 4–5</w:t>
            </w:r>
          </w:p>
        </w:tc>
        <w:tc>
          <w:tcPr>
            <w:tcW w:type="dxa" w:w="3110"/>
            <w:tcBorders>
              <w:top w:val="single" w:color="999999" w:sz="4"/>
              <w:left w:val="single" w:color="999999" w:sz="4"/>
              <w:bottom w:val="single" w:color="999999" w:sz="4"/>
              <w:right w:val="single" w:color="999999" w:sz="4"/>
            </w:tcBorders>
            <w:tcMar>
              <w:top w:type="dxa" w:w="70"/>
              <w:left w:type="dxa" w:w="100"/>
              <w:bottom w:type="dxa" w:w="70"/>
              <w:right w:type="dxa" w:w="100"/>
            </w:tcMar>
          </w:tcPr>
          <w:p>
            <w:pPr>
              <w:spacing w:after="40"/>
            </w:pPr>
            <w:r>
              <w:rPr>
                <w:rFonts w:ascii="Arial" w:cs="Arial" w:eastAsia="Arial" w:hAnsi="Arial"/>
                <w:sz w:val="20"/>
                <w:szCs w:val="20"/>
              </w:rPr>
              <w:t xml:space="preserve">Don’t read every item. Tie the framework to what they are about to do.</w:t>
            </w:r>
          </w:p>
        </w:tc>
      </w:tr>
      <w:tr>
        <w:trPr>
          <w:cantSplit/>
          <w:tblHeader w:val="false"/>
        </w:trPr>
        <w:tc>
          <w:tcPr>
            <w:tcW w:type="dxa" w:w="1250"/>
            <w:tcBorders>
              <w:top w:val="single" w:color="999999" w:sz="4"/>
              <w:left w:val="single" w:color="999999" w:sz="4"/>
              <w:bottom w:val="single" w:color="999999" w:sz="4"/>
              <w:right w:val="single" w:color="999999" w:sz="4"/>
            </w:tcBorders>
            <w:tcMar>
              <w:top w:type="dxa" w:w="70"/>
              <w:left w:type="dxa" w:w="100"/>
              <w:bottom w:type="dxa" w:w="70"/>
              <w:right w:type="dxa" w:w="100"/>
            </w:tcMar>
          </w:tcPr>
          <w:p>
            <w:pPr>
              <w:spacing w:after="40"/>
            </w:pPr>
            <w:r>
              <w:rPr>
                <w:rFonts w:ascii="Arial" w:cs="Arial" w:eastAsia="Arial" w:hAnsi="Arial"/>
                <w:sz w:val="20"/>
                <w:szCs w:val="20"/>
              </w:rPr>
              <w:t xml:space="preserve">0:05–0:07</w:t>
            </w:r>
          </w:p>
        </w:tc>
        <w:tc>
          <w:tcPr>
            <w:tcW w:type="dxa" w:w="3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spacing w:after="40"/>
            </w:pPr>
            <w:r>
              <w:rPr>
                <w:rFonts w:ascii="Arial" w:cs="Arial" w:eastAsia="Arial" w:hAnsi="Arial"/>
                <w:sz w:val="20"/>
                <w:szCs w:val="20"/>
              </w:rPr>
              <w:t xml:space="preserve">Context (Artemis) and team assignments</w:t>
            </w:r>
          </w:p>
        </w:tc>
        <w:tc>
          <w:tcPr>
            <w:tcW w:type="dxa" w:w="1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spacing w:after="40"/>
            </w:pPr>
            <w:r>
              <w:rPr>
                <w:rFonts w:ascii="Arial" w:cs="Arial" w:eastAsia="Arial" w:hAnsi="Arial"/>
                <w:sz w:val="20"/>
                <w:szCs w:val="20"/>
              </w:rPr>
              <w:t xml:space="preserve">Connections 6–7</w:t>
            </w:r>
          </w:p>
        </w:tc>
        <w:tc>
          <w:tcPr>
            <w:tcW w:type="dxa" w:w="3110"/>
            <w:tcBorders>
              <w:top w:val="single" w:color="999999" w:sz="4"/>
              <w:left w:val="single" w:color="999999" w:sz="4"/>
              <w:bottom w:val="single" w:color="999999" w:sz="4"/>
              <w:right w:val="single" w:color="999999" w:sz="4"/>
            </w:tcBorders>
            <w:tcMar>
              <w:top w:type="dxa" w:w="70"/>
              <w:left w:type="dxa" w:w="100"/>
              <w:bottom w:type="dxa" w:w="70"/>
              <w:right w:type="dxa" w:w="100"/>
            </w:tcMar>
          </w:tcPr>
          <w:p>
            <w:pPr>
              <w:spacing w:after="40"/>
            </w:pPr>
            <w:r>
              <w:rPr>
                <w:rFonts w:ascii="Arial" w:cs="Arial" w:eastAsia="Arial" w:hAnsi="Arial"/>
                <w:sz w:val="20"/>
                <w:szCs w:val="20"/>
              </w:rPr>
              <w:t xml:space="preserve">Assign teams in advance so groups can move straight to the activity.</w:t>
            </w:r>
          </w:p>
        </w:tc>
      </w:tr>
      <w:tr>
        <w:trPr>
          <w:cantSplit/>
          <w:tblHeader w:val="false"/>
        </w:trPr>
        <w:tc>
          <w:tcPr>
            <w:tcW w:type="dxa" w:w="1250"/>
            <w:tcBorders>
              <w:top w:val="single" w:color="999999" w:sz="4"/>
              <w:left w:val="single" w:color="999999" w:sz="4"/>
              <w:bottom w:val="single" w:color="999999" w:sz="4"/>
              <w:right w:val="single" w:color="999999" w:sz="4"/>
            </w:tcBorders>
            <w:tcMar>
              <w:top w:type="dxa" w:w="70"/>
              <w:left w:type="dxa" w:w="100"/>
              <w:bottom w:type="dxa" w:w="70"/>
              <w:right w:type="dxa" w:w="100"/>
            </w:tcMar>
          </w:tcPr>
          <w:p>
            <w:pPr>
              <w:spacing w:after="40"/>
            </w:pPr>
            <w:r>
              <w:rPr>
                <w:rFonts w:ascii="Arial" w:cs="Arial" w:eastAsia="Arial" w:hAnsi="Arial"/>
                <w:sz w:val="20"/>
                <w:szCs w:val="20"/>
              </w:rPr>
              <w:t xml:space="preserve">0:07–0:08</w:t>
            </w:r>
          </w:p>
        </w:tc>
        <w:tc>
          <w:tcPr>
            <w:tcW w:type="dxa" w:w="3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spacing w:after="40"/>
            </w:pPr>
            <w:r>
              <w:rPr>
                <w:rFonts w:ascii="Arial" w:cs="Arial" w:eastAsia="Arial" w:hAnsi="Arial"/>
                <w:sz w:val="20"/>
                <w:szCs w:val="20"/>
              </w:rPr>
              <w:t xml:space="preserve">Materials and instructions</w:t>
            </w:r>
          </w:p>
        </w:tc>
        <w:tc>
          <w:tcPr>
            <w:tcW w:type="dxa" w:w="1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spacing w:after="40"/>
            </w:pPr>
            <w:r>
              <w:rPr>
                <w:rFonts w:ascii="Arial" w:cs="Arial" w:eastAsia="Arial" w:hAnsi="Arial"/>
                <w:sz w:val="20"/>
                <w:szCs w:val="20"/>
              </w:rPr>
              <w:t xml:space="preserve">Connections 8–9</w:t>
            </w:r>
          </w:p>
        </w:tc>
        <w:tc>
          <w:tcPr>
            <w:tcW w:type="dxa" w:w="3110"/>
            <w:tcBorders>
              <w:top w:val="single" w:color="999999" w:sz="4"/>
              <w:left w:val="single" w:color="999999" w:sz="4"/>
              <w:bottom w:val="single" w:color="999999" w:sz="4"/>
              <w:right w:val="single" w:color="999999" w:sz="4"/>
            </w:tcBorders>
            <w:tcMar>
              <w:top w:type="dxa" w:w="70"/>
              <w:left w:type="dxa" w:w="100"/>
              <w:bottom w:type="dxa" w:w="70"/>
              <w:right w:type="dxa" w:w="100"/>
            </w:tcMar>
          </w:tcPr>
          <w:p>
            <w:pPr>
              <w:spacing w:after="40"/>
            </w:pPr>
            <w:r>
              <w:rPr>
                <w:rFonts w:ascii="Arial" w:cs="Arial" w:eastAsia="Arial" w:hAnsi="Arial"/>
                <w:sz w:val="20"/>
                <w:szCs w:val="20"/>
              </w:rPr>
              <w:t xml:space="preserve">Confirm each table has cards, string and markers. “You have 10 minutes. Go fast.”</w:t>
            </w:r>
          </w:p>
        </w:tc>
      </w:tr>
      <w:tr>
        <w:trPr>
          <w:cantSplit/>
          <w:tblHeader w:val="false"/>
        </w:trPr>
        <w:tc>
          <w:tcPr>
            <w:tcW w:type="dxa" w:w="1250"/>
            <w:tcBorders>
              <w:top w:val="single" w:color="999999" w:sz="4"/>
              <w:left w:val="single" w:color="999999" w:sz="4"/>
              <w:bottom w:val="single" w:color="999999" w:sz="4"/>
              <w:right w:val="single" w:color="999999" w:sz="4"/>
            </w:tcBorders>
            <w:tcMar>
              <w:top w:type="dxa" w:w="70"/>
              <w:left w:type="dxa" w:w="100"/>
              <w:bottom w:type="dxa" w:w="70"/>
              <w:right w:type="dxa" w:w="100"/>
            </w:tcMar>
          </w:tcPr>
          <w:p>
            <w:pPr>
              <w:spacing w:after="40"/>
            </w:pPr>
            <w:r>
              <w:rPr>
                <w:rFonts w:ascii="Arial" w:cs="Arial" w:eastAsia="Arial" w:hAnsi="Arial"/>
                <w:sz w:val="20"/>
                <w:szCs w:val="20"/>
              </w:rPr>
              <w:t xml:space="preserve">0:08–0:18</w:t>
            </w:r>
          </w:p>
        </w:tc>
        <w:tc>
          <w:tcPr>
            <w:tcW w:type="dxa" w:w="3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spacing w:after="40"/>
            </w:pPr>
            <w:r>
              <w:rPr>
                <w:rFonts w:ascii="Arial" w:cs="Arial" w:eastAsia="Arial" w:hAnsi="Arial"/>
                <w:sz w:val="20"/>
                <w:szCs w:val="20"/>
              </w:rPr>
              <w:t xml:space="preserve">Group activity: build the map with cards and string</w:t>
            </w:r>
          </w:p>
        </w:tc>
        <w:tc>
          <w:tcPr>
            <w:tcW w:type="dxa" w:w="1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spacing w:after="40"/>
            </w:pPr>
            <w:r>
              <w:rPr>
                <w:rFonts w:ascii="Arial" w:cs="Arial" w:eastAsia="Arial" w:hAnsi="Arial"/>
                <w:sz w:val="20"/>
                <w:szCs w:val="20"/>
              </w:rPr>
              <w:t xml:space="preserve">No slide (circulate)</w:t>
            </w:r>
          </w:p>
        </w:tc>
        <w:tc>
          <w:tcPr>
            <w:tcW w:type="dxa" w:w="3110"/>
            <w:tcBorders>
              <w:top w:val="single" w:color="999999" w:sz="4"/>
              <w:left w:val="single" w:color="999999" w:sz="4"/>
              <w:bottom w:val="single" w:color="999999" w:sz="4"/>
              <w:right w:val="single" w:color="999999" w:sz="4"/>
            </w:tcBorders>
            <w:tcMar>
              <w:top w:type="dxa" w:w="70"/>
              <w:left w:type="dxa" w:w="100"/>
              <w:bottom w:type="dxa" w:w="70"/>
              <w:right w:type="dxa" w:w="100"/>
            </w:tcMar>
          </w:tcPr>
          <w:p>
            <w:pPr>
              <w:spacing w:after="40"/>
            </w:pPr>
            <w:r>
              <w:rPr>
                <w:rFonts w:ascii="Arial" w:cs="Arial" w:eastAsia="Arial" w:hAnsi="Arial"/>
                <w:sz w:val="20"/>
                <w:szCs w:val="20"/>
              </w:rPr>
              <w:t xml:space="preserve">Prompts: “What does that depend on?” “What’s the story that string is telling?” Push past obvious technical factors toward politics and public trust. Time calls at about 5 and 8 minutes.</w:t>
            </w:r>
          </w:p>
        </w:tc>
      </w:tr>
      <w:tr>
        <w:trPr>
          <w:cantSplit/>
          <w:tblHeader w:val="false"/>
        </w:trPr>
        <w:tc>
          <w:tcPr>
            <w:tcW w:type="dxa" w:w="1250"/>
            <w:tcBorders>
              <w:top w:val="single" w:color="999999" w:sz="4"/>
              <w:left w:val="single" w:color="999999" w:sz="4"/>
              <w:bottom w:val="single" w:color="999999" w:sz="4"/>
              <w:right w:val="single" w:color="999999" w:sz="4"/>
            </w:tcBorders>
            <w:tcMar>
              <w:top w:type="dxa" w:w="70"/>
              <w:left w:type="dxa" w:w="100"/>
              <w:bottom w:type="dxa" w:w="70"/>
              <w:right w:type="dxa" w:w="100"/>
            </w:tcMar>
          </w:tcPr>
          <w:p>
            <w:pPr>
              <w:spacing w:after="40"/>
            </w:pPr>
            <w:r>
              <w:rPr>
                <w:rFonts w:ascii="Arial" w:cs="Arial" w:eastAsia="Arial" w:hAnsi="Arial"/>
                <w:sz w:val="20"/>
                <w:szCs w:val="20"/>
              </w:rPr>
              <w:t xml:space="preserve">0:18–0:23</w:t>
            </w:r>
          </w:p>
        </w:tc>
        <w:tc>
          <w:tcPr>
            <w:tcW w:type="dxa" w:w="3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spacing w:after="40"/>
            </w:pPr>
            <w:r>
              <w:rPr>
                <w:rFonts w:ascii="Arial" w:cs="Arial" w:eastAsia="Arial" w:hAnsi="Arial"/>
                <w:sz w:val="20"/>
                <w:szCs w:val="20"/>
              </w:rPr>
              <w:t xml:space="preserve">CONSTRAINT! (Greece delays propellant) and adapt the map</w:t>
            </w:r>
          </w:p>
        </w:tc>
        <w:tc>
          <w:tcPr>
            <w:tcW w:type="dxa" w:w="1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spacing w:after="40"/>
            </w:pPr>
            <w:r>
              <w:rPr>
                <w:rFonts w:ascii="Arial" w:cs="Arial" w:eastAsia="Arial" w:hAnsi="Arial"/>
                <w:sz w:val="20"/>
                <w:szCs w:val="20"/>
              </w:rPr>
              <w:t xml:space="preserve">Connections 11</w:t>
            </w:r>
          </w:p>
        </w:tc>
        <w:tc>
          <w:tcPr>
            <w:tcW w:type="dxa" w:w="3110"/>
            <w:tcBorders>
              <w:top w:val="single" w:color="999999" w:sz="4"/>
              <w:left w:val="single" w:color="999999" w:sz="4"/>
              <w:bottom w:val="single" w:color="999999" w:sz="4"/>
              <w:right w:val="single" w:color="999999" w:sz="4"/>
            </w:tcBorders>
            <w:tcMar>
              <w:top w:type="dxa" w:w="70"/>
              <w:left w:type="dxa" w:w="100"/>
              <w:bottom w:type="dxa" w:w="70"/>
              <w:right w:type="dxa" w:w="100"/>
            </w:tcMar>
          </w:tcPr>
          <w:p>
            <w:pPr>
              <w:spacing w:after="40"/>
            </w:pPr>
            <w:r>
              <w:rPr>
                <w:rFonts w:ascii="Arial" w:cs="Arial" w:eastAsia="Arial" w:hAnsi="Arial"/>
                <w:sz w:val="20"/>
                <w:szCs w:val="20"/>
              </w:rPr>
              <w:t xml:space="preserve">Read it aloud with drama. “What’s the first domino to fall?”</w:t>
            </w:r>
          </w:p>
        </w:tc>
      </w:tr>
      <w:tr>
        <w:trPr>
          <w:cantSplit/>
          <w:tblHeader w:val="false"/>
        </w:trPr>
        <w:tc>
          <w:tcPr>
            <w:tcW w:type="dxa" w:w="1250"/>
            <w:tcBorders>
              <w:top w:val="single" w:color="999999" w:sz="4"/>
              <w:left w:val="single" w:color="999999" w:sz="4"/>
              <w:bottom w:val="single" w:color="999999" w:sz="4"/>
              <w:right w:val="single" w:color="999999" w:sz="4"/>
            </w:tcBorders>
            <w:tcMar>
              <w:top w:type="dxa" w:w="70"/>
              <w:left w:type="dxa" w:w="100"/>
              <w:bottom w:type="dxa" w:w="70"/>
              <w:right w:type="dxa" w:w="100"/>
            </w:tcMar>
          </w:tcPr>
          <w:p>
            <w:pPr>
              <w:spacing w:after="40"/>
            </w:pPr>
            <w:r>
              <w:rPr>
                <w:rFonts w:ascii="Arial" w:cs="Arial" w:eastAsia="Arial" w:hAnsi="Arial"/>
                <w:sz w:val="20"/>
                <w:szCs w:val="20"/>
              </w:rPr>
              <w:t xml:space="preserve">0:23–0:26</w:t>
            </w:r>
          </w:p>
        </w:tc>
        <w:tc>
          <w:tcPr>
            <w:tcW w:type="dxa" w:w="3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spacing w:after="40"/>
            </w:pPr>
            <w:r>
              <w:rPr>
                <w:rFonts w:ascii="Arial" w:cs="Arial" w:eastAsia="Arial" w:hAnsi="Arial"/>
                <w:sz w:val="20"/>
                <w:szCs w:val="20"/>
              </w:rPr>
              <w:t xml:space="preserve">Share-out: 1 minute per team</w:t>
            </w:r>
          </w:p>
        </w:tc>
        <w:tc>
          <w:tcPr>
            <w:tcW w:type="dxa" w:w="1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spacing w:after="40"/>
            </w:pPr>
            <w:r>
              <w:rPr>
                <w:rFonts w:ascii="Arial" w:cs="Arial" w:eastAsia="Arial" w:hAnsi="Arial"/>
                <w:sz w:val="20"/>
                <w:szCs w:val="20"/>
              </w:rPr>
              <w:t xml:space="preserve">Connections 10</w:t>
            </w:r>
          </w:p>
        </w:tc>
        <w:tc>
          <w:tcPr>
            <w:tcW w:type="dxa" w:w="3110"/>
            <w:tcBorders>
              <w:top w:val="single" w:color="999999" w:sz="4"/>
              <w:left w:val="single" w:color="999999" w:sz="4"/>
              <w:bottom w:val="single" w:color="999999" w:sz="4"/>
              <w:right w:val="single" w:color="999999" w:sz="4"/>
            </w:tcBorders>
            <w:tcMar>
              <w:top w:type="dxa" w:w="70"/>
              <w:left w:type="dxa" w:w="100"/>
              <w:bottom w:type="dxa" w:w="70"/>
              <w:right w:type="dxa" w:w="100"/>
            </w:tcMar>
          </w:tcPr>
          <w:p>
            <w:pPr>
              <w:spacing w:after="40"/>
            </w:pPr>
            <w:r>
              <w:rPr>
                <w:rFonts w:ascii="Arial" w:cs="Arial" w:eastAsia="Arial" w:hAnsi="Arial"/>
                <w:sz w:val="20"/>
                <w:szCs w:val="20"/>
              </w:rPr>
              <w:t xml:space="preserve">Hard 1-minute limit. Teams point to their maps.</w:t>
            </w:r>
          </w:p>
        </w:tc>
      </w:tr>
      <w:tr>
        <w:trPr>
          <w:cantSplit/>
          <w:tblHeader w:val="false"/>
        </w:trPr>
        <w:tc>
          <w:tcPr>
            <w:tcW w:type="dxa" w:w="1250"/>
            <w:tcBorders>
              <w:top w:val="single" w:color="999999" w:sz="4"/>
              <w:left w:val="single" w:color="999999" w:sz="4"/>
              <w:bottom w:val="single" w:color="999999" w:sz="4"/>
              <w:right w:val="single" w:color="999999" w:sz="4"/>
            </w:tcBorders>
            <w:tcMar>
              <w:top w:type="dxa" w:w="70"/>
              <w:left w:type="dxa" w:w="100"/>
              <w:bottom w:type="dxa" w:w="70"/>
              <w:right w:type="dxa" w:w="100"/>
            </w:tcMar>
          </w:tcPr>
          <w:p>
            <w:pPr>
              <w:spacing w:after="40"/>
            </w:pPr>
            <w:r>
              <w:rPr>
                <w:rFonts w:ascii="Arial" w:cs="Arial" w:eastAsia="Arial" w:hAnsi="Arial"/>
                <w:sz w:val="20"/>
                <w:szCs w:val="20"/>
              </w:rPr>
              <w:t xml:space="preserve">0:26–0:28</w:t>
            </w:r>
          </w:p>
        </w:tc>
        <w:tc>
          <w:tcPr>
            <w:tcW w:type="dxa" w:w="3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spacing w:after="40"/>
            </w:pPr>
            <w:r>
              <w:rPr>
                <w:rFonts w:ascii="Arial" w:cs="Arial" w:eastAsia="Arial" w:hAnsi="Arial"/>
                <w:sz w:val="20"/>
                <w:szCs w:val="20"/>
              </w:rPr>
              <w:t xml:space="preserve">Full-group debrief</w:t>
            </w:r>
          </w:p>
        </w:tc>
        <w:tc>
          <w:tcPr>
            <w:tcW w:type="dxa" w:w="1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spacing w:after="40"/>
            </w:pPr>
            <w:r>
              <w:rPr>
                <w:rFonts w:ascii="Arial" w:cs="Arial" w:eastAsia="Arial" w:hAnsi="Arial"/>
                <w:sz w:val="20"/>
                <w:szCs w:val="20"/>
              </w:rPr>
              <w:t xml:space="preserve">No slide</w:t>
            </w:r>
          </w:p>
        </w:tc>
        <w:tc>
          <w:tcPr>
            <w:tcW w:type="dxa" w:w="3110"/>
            <w:tcBorders>
              <w:top w:val="single" w:color="999999" w:sz="4"/>
              <w:left w:val="single" w:color="999999" w:sz="4"/>
              <w:bottom w:val="single" w:color="999999" w:sz="4"/>
              <w:right w:val="single" w:color="999999" w:sz="4"/>
            </w:tcBorders>
            <w:tcMar>
              <w:top w:type="dxa" w:w="70"/>
              <w:left w:type="dxa" w:w="100"/>
              <w:bottom w:type="dxa" w:w="70"/>
              <w:right w:type="dxa" w:w="100"/>
            </w:tcMar>
          </w:tcPr>
          <w:p>
            <w:pPr>
              <w:spacing w:after="40"/>
            </w:pPr>
            <w:r>
              <w:rPr>
                <w:rFonts w:ascii="Arial" w:cs="Arial" w:eastAsia="Arial" w:hAnsi="Arial"/>
                <w:sz w:val="20"/>
                <w:szCs w:val="20"/>
              </w:rPr>
              <w:t xml:space="preserve">Ask which connections showed up in several maps and whether the strings changed how they saw the system.</w:t>
            </w:r>
          </w:p>
        </w:tc>
      </w:tr>
      <w:tr>
        <w:trPr>
          <w:cantSplit/>
          <w:tblHeader w:val="false"/>
        </w:trPr>
        <w:tc>
          <w:tcPr>
            <w:tcW w:type="dxa" w:w="1250"/>
            <w:tcBorders>
              <w:top w:val="single" w:color="999999" w:sz="4"/>
              <w:left w:val="single" w:color="999999" w:sz="4"/>
              <w:bottom w:val="single" w:color="999999" w:sz="4"/>
              <w:right w:val="single" w:color="999999" w:sz="4"/>
            </w:tcBorders>
            <w:tcMar>
              <w:top w:type="dxa" w:w="70"/>
              <w:left w:type="dxa" w:w="100"/>
              <w:bottom w:type="dxa" w:w="70"/>
              <w:right w:type="dxa" w:w="100"/>
            </w:tcMar>
          </w:tcPr>
          <w:p>
            <w:pPr>
              <w:spacing w:after="40"/>
            </w:pPr>
            <w:r>
              <w:rPr>
                <w:rFonts w:ascii="Arial" w:cs="Arial" w:eastAsia="Arial" w:hAnsi="Arial"/>
                <w:sz w:val="20"/>
                <w:szCs w:val="20"/>
              </w:rPr>
              <w:t xml:space="preserve">0:28–0:30</w:t>
            </w:r>
          </w:p>
        </w:tc>
        <w:tc>
          <w:tcPr>
            <w:tcW w:type="dxa" w:w="3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spacing w:after="40"/>
            </w:pPr>
            <w:r>
              <w:rPr>
                <w:rFonts w:ascii="Arial" w:cs="Arial" w:eastAsia="Arial" w:hAnsi="Arial"/>
                <w:sz w:val="20"/>
                <w:szCs w:val="20"/>
              </w:rPr>
              <w:t xml:space="preserve">Mission Log reflection, and the bridge: from systems to people</w:t>
            </w:r>
          </w:p>
        </w:tc>
        <w:tc>
          <w:tcPr>
            <w:tcW w:type="dxa" w:w="1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spacing w:after="40"/>
            </w:pPr>
            <w:r>
              <w:rPr>
                <w:rFonts w:ascii="Arial" w:cs="Arial" w:eastAsia="Arial" w:hAnsi="Arial"/>
                <w:sz w:val="20"/>
                <w:szCs w:val="20"/>
              </w:rPr>
              <w:t xml:space="preserve">Connections 12</w:t>
            </w:r>
          </w:p>
        </w:tc>
        <w:tc>
          <w:tcPr>
            <w:tcW w:type="dxa" w:w="3110"/>
            <w:tcBorders>
              <w:top w:val="single" w:color="999999" w:sz="4"/>
              <w:left w:val="single" w:color="999999" w:sz="4"/>
              <w:bottom w:val="single" w:color="999999" w:sz="4"/>
              <w:right w:val="single" w:color="999999" w:sz="4"/>
            </w:tcBorders>
            <w:tcMar>
              <w:top w:type="dxa" w:w="70"/>
              <w:left w:type="dxa" w:w="100"/>
              <w:bottom w:type="dxa" w:w="70"/>
              <w:right w:type="dxa" w:w="100"/>
            </w:tcMar>
          </w:tcPr>
          <w:p>
            <w:pPr>
              <w:spacing w:after="40"/>
            </w:pPr>
            <w:r>
              <w:rPr>
                <w:rFonts w:ascii="Arial" w:cs="Arial" w:eastAsia="Arial" w:hAnsi="Arial"/>
                <w:sz w:val="20"/>
                <w:szCs w:val="20"/>
              </w:rPr>
              <w:t xml:space="preserve">Invite 2–3 to share. Connect back to Systems Thinking, then bridge: “Now let’s map the people.”</w:t>
            </w:r>
          </w:p>
        </w:tc>
      </w:tr>
      <w:tr>
        <w:trPr>
          <w:cantSplit/>
          <w:tblHeader w:val="false"/>
        </w:trPr>
        <w:tc>
          <w:tcPr>
            <w:tcW w:type="dxa" w:w="1250"/>
            <w:tcBorders>
              <w:top w:val="single" w:color="999999" w:sz="4"/>
              <w:left w:val="single" w:color="999999" w:sz="4"/>
              <w:bottom w:val="single" w:color="999999" w:sz="4"/>
              <w:right w:val="single" w:color="999999" w:sz="4"/>
            </w:tcBorders>
            <w:tcMar>
              <w:top w:type="dxa" w:w="70"/>
              <w:left w:type="dxa" w:w="100"/>
              <w:bottom w:type="dxa" w:w="70"/>
              <w:right w:type="dxa" w:w="100"/>
            </w:tcMar>
          </w:tcPr>
          <w:p>
            <w:pPr>
              <w:spacing w:after="40"/>
            </w:pPr>
            <w:r>
              <w:rPr>
                <w:rFonts w:ascii="Arial" w:cs="Arial" w:eastAsia="Arial" w:hAnsi="Arial"/>
                <w:sz w:val="20"/>
                <w:szCs w:val="20"/>
              </w:rPr>
              <w:t xml:space="preserve">0:30–0:33</w:t>
            </w:r>
          </w:p>
        </w:tc>
        <w:tc>
          <w:tcPr>
            <w:tcW w:type="dxa" w:w="3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spacing w:after="40"/>
            </w:pPr>
            <w:r>
              <w:rPr>
                <w:rFonts w:ascii="Arial" w:cs="Arial" w:eastAsia="Arial" w:hAnsi="Arial"/>
                <w:sz w:val="20"/>
                <w:szCs w:val="20"/>
              </w:rPr>
              <w:t xml:space="preserve">Warm-up: share your story (picture, song, one-word open question)</w:t>
            </w:r>
          </w:p>
        </w:tc>
        <w:tc>
          <w:tcPr>
            <w:tcW w:type="dxa" w:w="1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spacing w:after="40"/>
            </w:pPr>
            <w:r>
              <w:rPr>
                <w:rFonts w:ascii="Arial" w:cs="Arial" w:eastAsia="Arial" w:hAnsi="Arial"/>
                <w:sz w:val="20"/>
                <w:szCs w:val="20"/>
              </w:rPr>
              <w:t xml:space="preserve">Matchmaking 1–3</w:t>
            </w:r>
          </w:p>
        </w:tc>
        <w:tc>
          <w:tcPr>
            <w:tcW w:type="dxa" w:w="3110"/>
            <w:tcBorders>
              <w:top w:val="single" w:color="999999" w:sz="4"/>
              <w:left w:val="single" w:color="999999" w:sz="4"/>
              <w:bottom w:val="single" w:color="999999" w:sz="4"/>
              <w:right w:val="single" w:color="999999" w:sz="4"/>
            </w:tcBorders>
            <w:tcMar>
              <w:top w:type="dxa" w:w="70"/>
              <w:left w:type="dxa" w:w="100"/>
              <w:bottom w:type="dxa" w:w="70"/>
              <w:right w:type="dxa" w:w="100"/>
            </w:tcMar>
          </w:tcPr>
          <w:p>
            <w:pPr>
              <w:spacing w:after="40"/>
            </w:pPr>
            <w:r>
              <w:rPr>
                <w:rFonts w:ascii="Arial" w:cs="Arial" w:eastAsia="Arial" w:hAnsi="Arial"/>
                <w:sz w:val="20"/>
                <w:szCs w:val="20"/>
              </w:rPr>
              <w:t xml:space="preserve">Shortened from the original. Keep it to about 15 seconds each, or run it as pre-work.</w:t>
            </w:r>
          </w:p>
        </w:tc>
      </w:tr>
      <w:tr>
        <w:trPr>
          <w:cantSplit/>
          <w:tblHeader w:val="false"/>
        </w:trPr>
        <w:tc>
          <w:tcPr>
            <w:tcW w:type="dxa" w:w="1250"/>
            <w:tcBorders>
              <w:top w:val="single" w:color="999999" w:sz="4"/>
              <w:left w:val="single" w:color="999999" w:sz="4"/>
              <w:bottom w:val="single" w:color="999999" w:sz="4"/>
              <w:right w:val="single" w:color="999999" w:sz="4"/>
            </w:tcBorders>
            <w:tcMar>
              <w:top w:type="dxa" w:w="70"/>
              <w:left w:type="dxa" w:w="100"/>
              <w:bottom w:type="dxa" w:w="70"/>
              <w:right w:type="dxa" w:w="100"/>
            </w:tcMar>
          </w:tcPr>
          <w:p>
            <w:pPr>
              <w:spacing w:after="40"/>
            </w:pPr>
            <w:r>
              <w:rPr>
                <w:rFonts w:ascii="Arial" w:cs="Arial" w:eastAsia="Arial" w:hAnsi="Arial"/>
                <w:sz w:val="20"/>
                <w:szCs w:val="20"/>
              </w:rPr>
              <w:t xml:space="preserve">0:33–0:38</w:t>
            </w:r>
          </w:p>
        </w:tc>
        <w:tc>
          <w:tcPr>
            <w:tcW w:type="dxa" w:w="3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spacing w:after="40"/>
            </w:pPr>
            <w:r>
              <w:rPr>
                <w:rFonts w:ascii="Arial" w:cs="Arial" w:eastAsia="Arial" w:hAnsi="Arial"/>
                <w:sz w:val="20"/>
                <w:szCs w:val="20"/>
              </w:rPr>
              <w:t xml:space="preserve">Idea Spark: write an idea and a challenge on a card</w:t>
            </w:r>
          </w:p>
        </w:tc>
        <w:tc>
          <w:tcPr>
            <w:tcW w:type="dxa" w:w="1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spacing w:after="40"/>
            </w:pPr>
            <w:r>
              <w:rPr>
                <w:rFonts w:ascii="Arial" w:cs="Arial" w:eastAsia="Arial" w:hAnsi="Arial"/>
                <w:sz w:val="20"/>
                <w:szCs w:val="20"/>
              </w:rPr>
              <w:t xml:space="preserve">Matchmaking 4</w:t>
            </w:r>
          </w:p>
        </w:tc>
        <w:tc>
          <w:tcPr>
            <w:tcW w:type="dxa" w:w="3110"/>
            <w:tcBorders>
              <w:top w:val="single" w:color="999999" w:sz="4"/>
              <w:left w:val="single" w:color="999999" w:sz="4"/>
              <w:bottom w:val="single" w:color="999999" w:sz="4"/>
              <w:right w:val="single" w:color="999999" w:sz="4"/>
            </w:tcBorders>
            <w:tcMar>
              <w:top w:type="dxa" w:w="70"/>
              <w:left w:type="dxa" w:w="100"/>
              <w:bottom w:type="dxa" w:w="70"/>
              <w:right w:type="dxa" w:w="100"/>
            </w:tcMar>
          </w:tcPr>
          <w:p>
            <w:pPr>
              <w:spacing w:after="40"/>
            </w:pPr>
            <w:r>
              <w:rPr>
                <w:rFonts w:ascii="Arial" w:cs="Arial" w:eastAsia="Arial" w:hAnsi="Arial"/>
                <w:sz w:val="20"/>
                <w:szCs w:val="20"/>
              </w:rPr>
              <w:t xml:space="preserve">“Be specific. Vague ideas are hard to match.”</w:t>
            </w:r>
          </w:p>
        </w:tc>
      </w:tr>
      <w:tr>
        <w:trPr>
          <w:cantSplit/>
          <w:tblHeader w:val="false"/>
        </w:trPr>
        <w:tc>
          <w:tcPr>
            <w:tcW w:type="dxa" w:w="1250"/>
            <w:tcBorders>
              <w:top w:val="single" w:color="999999" w:sz="4"/>
              <w:left w:val="single" w:color="999999" w:sz="4"/>
              <w:bottom w:val="single" w:color="999999" w:sz="4"/>
              <w:right w:val="single" w:color="999999" w:sz="4"/>
            </w:tcBorders>
            <w:tcMar>
              <w:top w:type="dxa" w:w="70"/>
              <w:left w:type="dxa" w:w="100"/>
              <w:bottom w:type="dxa" w:w="70"/>
              <w:right w:type="dxa" w:w="100"/>
            </w:tcMar>
          </w:tcPr>
          <w:p>
            <w:pPr>
              <w:spacing w:after="40"/>
            </w:pPr>
            <w:r>
              <w:rPr>
                <w:rFonts w:ascii="Arial" w:cs="Arial" w:eastAsia="Arial" w:hAnsi="Arial"/>
                <w:sz w:val="20"/>
                <w:szCs w:val="20"/>
              </w:rPr>
              <w:t xml:space="preserve">0:38–0:46</w:t>
            </w:r>
          </w:p>
        </w:tc>
        <w:tc>
          <w:tcPr>
            <w:tcW w:type="dxa" w:w="3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spacing w:after="40"/>
            </w:pPr>
            <w:r>
              <w:rPr>
                <w:rFonts w:ascii="Arial" w:cs="Arial" w:eastAsia="Arial" w:hAnsi="Arial"/>
                <w:sz w:val="20"/>
                <w:szCs w:val="20"/>
              </w:rPr>
              <w:t xml:space="preserve">Walk and match: rapid 1–2 minute conversations</w:t>
            </w:r>
          </w:p>
        </w:tc>
        <w:tc>
          <w:tcPr>
            <w:tcW w:type="dxa" w:w="1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spacing w:after="40"/>
            </w:pPr>
            <w:r>
              <w:rPr>
                <w:rFonts w:ascii="Arial" w:cs="Arial" w:eastAsia="Arial" w:hAnsi="Arial"/>
                <w:sz w:val="20"/>
                <w:szCs w:val="20"/>
              </w:rPr>
              <w:t xml:space="preserve">Matchmaking 5</w:t>
            </w:r>
          </w:p>
        </w:tc>
        <w:tc>
          <w:tcPr>
            <w:tcW w:type="dxa" w:w="3110"/>
            <w:tcBorders>
              <w:top w:val="single" w:color="999999" w:sz="4"/>
              <w:left w:val="single" w:color="999999" w:sz="4"/>
              <w:bottom w:val="single" w:color="999999" w:sz="4"/>
              <w:right w:val="single" w:color="999999" w:sz="4"/>
            </w:tcBorders>
            <w:tcMar>
              <w:top w:type="dxa" w:w="70"/>
              <w:left w:type="dxa" w:w="100"/>
              <w:bottom w:type="dxa" w:w="70"/>
              <w:right w:type="dxa" w:w="100"/>
            </w:tcMar>
          </w:tcPr>
          <w:p>
            <w:pPr>
              <w:spacing w:after="40"/>
            </w:pPr>
            <w:r>
              <w:rPr>
                <w:rFonts w:ascii="Arial" w:cs="Arial" w:eastAsia="Arial" w:hAnsi="Arial"/>
                <w:sz w:val="20"/>
                <w:szCs w:val="20"/>
              </w:rPr>
              <w:t xml:space="preserve">Prompt: “Does anything I’m working on connect with yours?” Encourage several conversations.</w:t>
            </w:r>
          </w:p>
        </w:tc>
      </w:tr>
      <w:tr>
        <w:trPr>
          <w:cantSplit/>
          <w:tblHeader w:val="false"/>
        </w:trPr>
        <w:tc>
          <w:tcPr>
            <w:tcW w:type="dxa" w:w="1250"/>
            <w:tcBorders>
              <w:top w:val="single" w:color="999999" w:sz="4"/>
              <w:left w:val="single" w:color="999999" w:sz="4"/>
              <w:bottom w:val="single" w:color="999999" w:sz="4"/>
              <w:right w:val="single" w:color="999999" w:sz="4"/>
            </w:tcBorders>
            <w:tcMar>
              <w:top w:type="dxa" w:w="70"/>
              <w:left w:type="dxa" w:w="100"/>
              <w:bottom w:type="dxa" w:w="70"/>
              <w:right w:type="dxa" w:w="100"/>
            </w:tcMar>
          </w:tcPr>
          <w:p>
            <w:pPr>
              <w:spacing w:after="40"/>
            </w:pPr>
            <w:r>
              <w:rPr>
                <w:rFonts w:ascii="Arial" w:cs="Arial" w:eastAsia="Arial" w:hAnsi="Arial"/>
                <w:sz w:val="20"/>
                <w:szCs w:val="20"/>
              </w:rPr>
              <w:t xml:space="preserve">0:46–0:49</w:t>
            </w:r>
          </w:p>
        </w:tc>
        <w:tc>
          <w:tcPr>
            <w:tcW w:type="dxa" w:w="3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spacing w:after="40"/>
            </w:pPr>
            <w:r>
              <w:rPr>
                <w:rFonts w:ascii="Arial" w:cs="Arial" w:eastAsia="Arial" w:hAnsi="Arial"/>
                <w:sz w:val="20"/>
                <w:szCs w:val="20"/>
              </w:rPr>
              <w:t xml:space="preserve">Form pairs or trios</w:t>
            </w:r>
          </w:p>
        </w:tc>
        <w:tc>
          <w:tcPr>
            <w:tcW w:type="dxa" w:w="1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spacing w:after="40"/>
            </w:pPr>
            <w:r>
              <w:rPr>
                <w:rFonts w:ascii="Arial" w:cs="Arial" w:eastAsia="Arial" w:hAnsi="Arial"/>
                <w:sz w:val="20"/>
                <w:szCs w:val="20"/>
              </w:rPr>
              <w:t xml:space="preserve">Matchmaking 6</w:t>
            </w:r>
          </w:p>
        </w:tc>
        <w:tc>
          <w:tcPr>
            <w:tcW w:type="dxa" w:w="3110"/>
            <w:tcBorders>
              <w:top w:val="single" w:color="999999" w:sz="4"/>
              <w:left w:val="single" w:color="999999" w:sz="4"/>
              <w:bottom w:val="single" w:color="999999" w:sz="4"/>
              <w:right w:val="single" w:color="999999" w:sz="4"/>
            </w:tcBorders>
            <w:tcMar>
              <w:top w:type="dxa" w:w="70"/>
              <w:left w:type="dxa" w:w="100"/>
              <w:bottom w:type="dxa" w:w="70"/>
              <w:right w:type="dxa" w:w="100"/>
            </w:tcMar>
          </w:tcPr>
          <w:p>
            <w:pPr>
              <w:spacing w:after="40"/>
            </w:pPr>
            <w:r>
              <w:rPr>
                <w:rFonts w:ascii="Arial" w:cs="Arial" w:eastAsia="Arial" w:hAnsi="Arial"/>
                <w:sz w:val="20"/>
                <w:szCs w:val="20"/>
              </w:rPr>
              <w:t xml:space="preserve">Group by complementary ideas or methods.</w:t>
            </w:r>
          </w:p>
        </w:tc>
      </w:tr>
      <w:tr>
        <w:trPr>
          <w:cantSplit/>
          <w:tblHeader w:val="false"/>
        </w:trPr>
        <w:tc>
          <w:tcPr>
            <w:tcW w:type="dxa" w:w="1250"/>
            <w:tcBorders>
              <w:top w:val="single" w:color="999999" w:sz="4"/>
              <w:left w:val="single" w:color="999999" w:sz="4"/>
              <w:bottom w:val="single" w:color="999999" w:sz="4"/>
              <w:right w:val="single" w:color="999999" w:sz="4"/>
            </w:tcBorders>
            <w:tcMar>
              <w:top w:type="dxa" w:w="70"/>
              <w:left w:type="dxa" w:w="100"/>
              <w:bottom w:type="dxa" w:w="70"/>
              <w:right w:type="dxa" w:w="100"/>
            </w:tcMar>
          </w:tcPr>
          <w:p>
            <w:pPr>
              <w:spacing w:after="40"/>
            </w:pPr>
            <w:r>
              <w:rPr>
                <w:rFonts w:ascii="Arial" w:cs="Arial" w:eastAsia="Arial" w:hAnsi="Arial"/>
                <w:sz w:val="20"/>
                <w:szCs w:val="20"/>
              </w:rPr>
              <w:t xml:space="preserve">0:49–0:55</w:t>
            </w:r>
          </w:p>
        </w:tc>
        <w:tc>
          <w:tcPr>
            <w:tcW w:type="dxa" w:w="3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spacing w:after="40"/>
            </w:pPr>
            <w:r>
              <w:rPr>
                <w:rFonts w:ascii="Arial" w:cs="Arial" w:eastAsia="Arial" w:hAnsi="Arial"/>
                <w:sz w:val="20"/>
                <w:szCs w:val="20"/>
              </w:rPr>
              <w:t xml:space="preserve">Build the pitch</w:t>
            </w:r>
          </w:p>
        </w:tc>
        <w:tc>
          <w:tcPr>
            <w:tcW w:type="dxa" w:w="1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spacing w:after="40"/>
            </w:pPr>
            <w:r>
              <w:rPr>
                <w:rFonts w:ascii="Arial" w:cs="Arial" w:eastAsia="Arial" w:hAnsi="Arial"/>
                <w:sz w:val="20"/>
                <w:szCs w:val="20"/>
              </w:rPr>
              <w:t xml:space="preserve">Matchmaking 6</w:t>
            </w:r>
          </w:p>
        </w:tc>
        <w:tc>
          <w:tcPr>
            <w:tcW w:type="dxa" w:w="3110"/>
            <w:tcBorders>
              <w:top w:val="single" w:color="999999" w:sz="4"/>
              <w:left w:val="single" w:color="999999" w:sz="4"/>
              <w:bottom w:val="single" w:color="999999" w:sz="4"/>
              <w:right w:val="single" w:color="999999" w:sz="4"/>
            </w:tcBorders>
            <w:tcMar>
              <w:top w:type="dxa" w:w="70"/>
              <w:left w:type="dxa" w:w="100"/>
              <w:bottom w:type="dxa" w:w="70"/>
              <w:right w:type="dxa" w:w="100"/>
            </w:tcMar>
          </w:tcPr>
          <w:p>
            <w:pPr>
              <w:spacing w:after="40"/>
            </w:pPr>
            <w:r>
              <w:rPr>
                <w:rFonts w:ascii="Arial" w:cs="Arial" w:eastAsia="Arial" w:hAnsi="Arial"/>
                <w:sz w:val="20"/>
                <w:szCs w:val="20"/>
              </w:rPr>
              <w:t xml:space="preserve">Sentence frame: “Together, we can create value by ___ for ___ because ___.”</w:t>
            </w:r>
          </w:p>
        </w:tc>
      </w:tr>
      <w:tr>
        <w:trPr>
          <w:cantSplit/>
          <w:tblHeader w:val="false"/>
        </w:trPr>
        <w:tc>
          <w:tcPr>
            <w:tcW w:type="dxa" w:w="1250"/>
            <w:tcBorders>
              <w:top w:val="single" w:color="999999" w:sz="4"/>
              <w:left w:val="single" w:color="999999" w:sz="4"/>
              <w:bottom w:val="single" w:color="999999" w:sz="4"/>
              <w:right w:val="single" w:color="999999" w:sz="4"/>
            </w:tcBorders>
            <w:tcMar>
              <w:top w:type="dxa" w:w="70"/>
              <w:left w:type="dxa" w:w="100"/>
              <w:bottom w:type="dxa" w:w="70"/>
              <w:right w:type="dxa" w:w="100"/>
            </w:tcMar>
          </w:tcPr>
          <w:p>
            <w:pPr>
              <w:spacing w:after="40"/>
            </w:pPr>
            <w:r>
              <w:rPr>
                <w:rFonts w:ascii="Arial" w:cs="Arial" w:eastAsia="Arial" w:hAnsi="Arial"/>
                <w:sz w:val="20"/>
                <w:szCs w:val="20"/>
              </w:rPr>
              <w:t xml:space="preserve">0:55–0:58</w:t>
            </w:r>
          </w:p>
        </w:tc>
        <w:tc>
          <w:tcPr>
            <w:tcW w:type="dxa" w:w="3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spacing w:after="40"/>
            </w:pPr>
            <w:r>
              <w:rPr>
                <w:rFonts w:ascii="Arial" w:cs="Arial" w:eastAsia="Arial" w:hAnsi="Arial"/>
                <w:sz w:val="20"/>
                <w:szCs w:val="20"/>
              </w:rPr>
              <w:t xml:space="preserve">Quick share: 30-second pitches</w:t>
            </w:r>
          </w:p>
        </w:tc>
        <w:tc>
          <w:tcPr>
            <w:tcW w:type="dxa" w:w="1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spacing w:after="40"/>
            </w:pPr>
            <w:r>
              <w:rPr>
                <w:rFonts w:ascii="Arial" w:cs="Arial" w:eastAsia="Arial" w:hAnsi="Arial"/>
                <w:sz w:val="20"/>
                <w:szCs w:val="20"/>
              </w:rPr>
              <w:t xml:space="preserve">Matchmaking 7</w:t>
            </w:r>
          </w:p>
        </w:tc>
        <w:tc>
          <w:tcPr>
            <w:tcW w:type="dxa" w:w="3110"/>
            <w:tcBorders>
              <w:top w:val="single" w:color="999999" w:sz="4"/>
              <w:left w:val="single" w:color="999999" w:sz="4"/>
              <w:bottom w:val="single" w:color="999999" w:sz="4"/>
              <w:right w:val="single" w:color="999999" w:sz="4"/>
            </w:tcBorders>
            <w:tcMar>
              <w:top w:type="dxa" w:w="70"/>
              <w:left w:type="dxa" w:w="100"/>
              <w:bottom w:type="dxa" w:w="70"/>
              <w:right w:type="dxa" w:w="100"/>
            </w:tcMar>
          </w:tcPr>
          <w:p>
            <w:pPr>
              <w:spacing w:after="40"/>
            </w:pPr>
            <w:r>
              <w:rPr>
                <w:rFonts w:ascii="Arial" w:cs="Arial" w:eastAsia="Arial" w:hAnsi="Arial"/>
                <w:sz w:val="20"/>
                <w:szCs w:val="20"/>
              </w:rPr>
              <w:t xml:space="preserve">Who are we, what will we do, who benefits.</w:t>
            </w:r>
          </w:p>
        </w:tc>
      </w:tr>
      <w:tr>
        <w:trPr>
          <w:cantSplit/>
          <w:tblHeader w:val="false"/>
        </w:trPr>
        <w:tc>
          <w:tcPr>
            <w:tcW w:type="dxa" w:w="1250"/>
            <w:tcBorders>
              <w:top w:val="single" w:color="999999" w:sz="4"/>
              <w:left w:val="single" w:color="999999" w:sz="4"/>
              <w:bottom w:val="single" w:color="999999" w:sz="4"/>
              <w:right w:val="single" w:color="999999" w:sz="4"/>
            </w:tcBorders>
            <w:tcMar>
              <w:top w:type="dxa" w:w="70"/>
              <w:left w:type="dxa" w:w="100"/>
              <w:bottom w:type="dxa" w:w="70"/>
              <w:right w:type="dxa" w:w="100"/>
            </w:tcMar>
          </w:tcPr>
          <w:p>
            <w:pPr>
              <w:spacing w:after="40"/>
            </w:pPr>
            <w:r>
              <w:rPr>
                <w:rFonts w:ascii="Arial" w:cs="Arial" w:eastAsia="Arial" w:hAnsi="Arial"/>
                <w:sz w:val="20"/>
                <w:szCs w:val="20"/>
              </w:rPr>
              <w:t xml:space="preserve">0:58–1:00</w:t>
            </w:r>
          </w:p>
        </w:tc>
        <w:tc>
          <w:tcPr>
            <w:tcW w:type="dxa" w:w="3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spacing w:after="40"/>
            </w:pPr>
            <w:r>
              <w:rPr>
                <w:rFonts w:ascii="Arial" w:cs="Arial" w:eastAsia="Arial" w:hAnsi="Arial"/>
                <w:sz w:val="20"/>
                <w:szCs w:val="20"/>
              </w:rPr>
              <w:t xml:space="preserve">Takeaways and next steps</w:t>
            </w:r>
          </w:p>
        </w:tc>
        <w:tc>
          <w:tcPr>
            <w:tcW w:type="dxa" w:w="1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spacing w:after="40"/>
            </w:pPr>
            <w:r>
              <w:rPr>
                <w:rFonts w:ascii="Arial" w:cs="Arial" w:eastAsia="Arial" w:hAnsi="Arial"/>
                <w:sz w:val="20"/>
                <w:szCs w:val="20"/>
              </w:rPr>
              <w:t xml:space="preserve">Matchmaking 8</w:t>
            </w:r>
          </w:p>
        </w:tc>
        <w:tc>
          <w:tcPr>
            <w:tcW w:type="dxa" w:w="3110"/>
            <w:tcBorders>
              <w:top w:val="single" w:color="999999" w:sz="4"/>
              <w:left w:val="single" w:color="999999" w:sz="4"/>
              <w:bottom w:val="single" w:color="999999" w:sz="4"/>
              <w:right w:val="single" w:color="999999" w:sz="4"/>
            </w:tcBorders>
            <w:tcMar>
              <w:top w:type="dxa" w:w="70"/>
              <w:left w:type="dxa" w:w="100"/>
              <w:bottom w:type="dxa" w:w="70"/>
              <w:right w:type="dxa" w:w="100"/>
            </w:tcMar>
          </w:tcPr>
          <w:p>
            <w:pPr>
              <w:spacing w:after="40"/>
            </w:pPr>
            <w:r>
              <w:rPr>
                <w:rFonts w:ascii="Arial" w:cs="Arial" w:eastAsia="Arial" w:hAnsi="Arial"/>
                <w:sz w:val="20"/>
                <w:szCs w:val="20"/>
              </w:rPr>
              <w:t xml:space="preserve">Close with “Good collaboration isn’t planned — it’s discovered.”</w:t>
            </w:r>
          </w:p>
        </w:tc>
      </w:tr>
    </w:tbl>
    <w:p>
      <w:pPr>
        <w:pStyle w:val="Heading1"/>
        <w:spacing w:after="120" w:before="260"/>
      </w:pPr>
      <w:r>
        <w:rPr>
          <w:rFonts w:ascii="Arial" w:cs="Arial" w:eastAsia="Arial" w:hAnsi="Arial"/>
          <w:b/>
          <w:bCs/>
          <w:color w:val="1F3864"/>
          <w:sz w:val="30"/>
          <w:szCs w:val="30"/>
        </w:rPr>
        <w:t xml:space="preserve">7. Session Review</w:t>
      </w:r>
    </w:p>
    <w:p>
      <w:pPr>
        <w:pStyle w:val="Heading2"/>
        <w:spacing w:after="120" w:before="260"/>
      </w:pPr>
      <w:r>
        <w:rPr>
          <w:rFonts w:ascii="Arial" w:cs="Arial" w:eastAsia="Arial" w:hAnsi="Arial"/>
          <w:b/>
          <w:bCs/>
          <w:color w:val="1F3864"/>
          <w:sz w:val="25"/>
          <w:szCs w:val="25"/>
        </w:rPr>
        <w:t xml:space="preserve">EM visibility</w:t>
      </w:r>
    </w:p>
    <w:p>
      <w:pPr>
        <w:spacing w:after="120"/>
      </w:pPr>
      <w:r>
        <w:rPr>
          <w:rFonts w:ascii="Arial" w:cs="Arial" w:eastAsia="Arial" w:hAnsi="Arial"/>
          <w:sz w:val="22"/>
          <w:szCs w:val="22"/>
        </w:rPr>
        <w:t xml:space="preserve">EM is named on the first slides (the Habits of EM) and then practiced rather than described: Systems Thinking and Implications Thinking in the map and the constraint, Creating Value in the pitch. The standardized Connections content and the Matchmaking engagement complement each other, since the first builds the skill of seeing relationships and the second applies it to people and ideas.</w:t>
      </w:r>
    </w:p>
    <w:p>
      <w:pPr>
        <w:pStyle w:val="Heading2"/>
        <w:spacing w:after="120" w:before="260"/>
      </w:pPr>
      <w:r>
        <w:rPr>
          <w:rFonts w:ascii="Arial" w:cs="Arial" w:eastAsia="Arial" w:hAnsi="Arial"/>
          <w:b/>
          <w:bCs/>
          <w:color w:val="1F3864"/>
          <w:sz w:val="25"/>
          <w:szCs w:val="25"/>
        </w:rPr>
        <w:t xml:space="preserve">Facilitation moves, materials and groups</w:t>
      </w:r>
    </w:p>
    <w:p>
      <w:pPr>
        <w:pStyle w:val="ListParagraph"/>
        <w:numPr>
          <w:ilvl w:val="0"/>
          <w:numId w:val="3"/>
        </w:numPr>
        <w:spacing w:after="30"/>
      </w:pPr>
      <w:r>
        <w:rPr>
          <w:rFonts w:ascii="Arial" w:cs="Arial" w:eastAsia="Arial" w:hAnsi="Arial"/>
          <w:sz w:val="20"/>
          <w:szCs w:val="20"/>
        </w:rPr>
        <w:t xml:space="preserve">Pre-assigned teams and pre-cut string, so no time is lost setting up.</w:t>
      </w:r>
    </w:p>
    <w:p>
      <w:pPr>
        <w:pStyle w:val="ListParagraph"/>
        <w:numPr>
          <w:ilvl w:val="0"/>
          <w:numId w:val="3"/>
        </w:numPr>
        <w:spacing w:after="30"/>
      </w:pPr>
      <w:r>
        <w:rPr>
          <w:rFonts w:ascii="Arial" w:cs="Arial" w:eastAsia="Arial" w:hAnsi="Arial"/>
          <w:sz w:val="20"/>
          <w:szCs w:val="20"/>
        </w:rPr>
        <w:t xml:space="preserve">Hard timing: visible timer, 1-minute share-outs, and verbal time checks during the build.</w:t>
      </w:r>
    </w:p>
    <w:p>
      <w:pPr>
        <w:pStyle w:val="ListParagraph"/>
        <w:numPr>
          <w:ilvl w:val="0"/>
          <w:numId w:val="3"/>
        </w:numPr>
        <w:spacing w:after="30"/>
      </w:pPr>
      <w:r>
        <w:rPr>
          <w:rFonts w:ascii="Arial" w:cs="Arial" w:eastAsia="Arial" w:hAnsi="Arial"/>
          <w:sz w:val="20"/>
          <w:szCs w:val="20"/>
        </w:rPr>
        <w:t xml:space="preserve">Circulating prompts and the drama of the constraint reveal to keep energy up.</w:t>
      </w:r>
    </w:p>
    <w:p>
      <w:pPr>
        <w:pStyle w:val="ListParagraph"/>
        <w:numPr>
          <w:ilvl w:val="0"/>
          <w:numId w:val="3"/>
        </w:numPr>
        <w:spacing w:after="30"/>
      </w:pPr>
      <w:r>
        <w:rPr>
          <w:rFonts w:ascii="Arial" w:cs="Arial" w:eastAsia="Arial" w:hAnsi="Arial"/>
          <w:sz w:val="20"/>
          <w:szCs w:val="20"/>
        </w:rPr>
        <w:t xml:space="preserve">Materials distributed physically at tables (cards, string, markers); slides projected. Matchmaking cards handed out at the start of Part 2. </w:t>
      </w:r>
      <w:r>
        <w:rPr>
          <w:rFonts w:ascii="Arial" w:cs="Arial" w:eastAsia="Arial" w:hAnsi="Arial"/>
          <w:sz w:val="20"/>
          <w:szCs w:val="20"/>
          <w:shd w:fill="FFFF00" w:color="auto" w:val="clear"/>
        </w:rPr>
        <w:t xml:space="preserve">[Confirm how groups were formed.]</w:t>
      </w:r>
    </w:p>
    <w:p>
      <w:pPr>
        <w:pStyle w:val="Heading2"/>
        <w:spacing w:after="120" w:before="260"/>
      </w:pPr>
      <w:r>
        <w:rPr>
          <w:rFonts w:ascii="Arial" w:cs="Arial" w:eastAsia="Arial" w:hAnsi="Arial"/>
          <w:b/>
          <w:bCs/>
          <w:color w:val="1F3864"/>
          <w:sz w:val="25"/>
          <w:szCs w:val="25"/>
        </w:rPr>
        <w:t xml:space="preserve">Participant experience</w:t>
      </w:r>
    </w:p>
    <w:p>
      <w:pPr>
        <w:spacing w:after="120"/>
      </w:pPr>
      <w:r>
        <w:rPr>
          <w:rFonts w:ascii="Arial" w:cs="Arial" w:eastAsia="Arial" w:hAnsi="Arial"/>
          <w:sz w:val="22"/>
          <w:szCs w:val="22"/>
        </w:rPr>
        <w:t xml:space="preserve">Participants alternate between seated team work and moving around the room, so movement is balanced. The big picture is reinforced twice: in the Mission Log and in the closing takeaway. Risk: the combined session is tight at 60 minutes, so the warm-up and the walk-and-match round were shortened. </w:t>
      </w:r>
      <w:r>
        <w:rPr>
          <w:rFonts w:ascii="Arial" w:cs="Arial" w:eastAsia="Arial" w:hAnsi="Arial"/>
          <w:sz w:val="22"/>
          <w:szCs w:val="22"/>
          <w:shd w:fill="FFFF00" w:color="auto" w:val="clear"/>
        </w:rPr>
        <w:t xml:space="preserve">[Add observations from the session.]</w:t>
      </w:r>
    </w:p>
    <w:p>
      <w:pPr>
        <w:pStyle w:val="Heading2"/>
        <w:spacing w:after="120" w:before="260"/>
      </w:pPr>
      <w:r>
        <w:rPr>
          <w:rFonts w:ascii="Arial" w:cs="Arial" w:eastAsia="Arial" w:hAnsi="Arial"/>
          <w:b/>
          <w:bCs/>
          <w:color w:val="1F3864"/>
          <w:sz w:val="25"/>
          <w:szCs w:val="25"/>
        </w:rPr>
        <w:t xml:space="preserve">Logistics</w:t>
      </w:r>
    </w:p>
    <w:p>
      <w:pPr>
        <w:spacing w:after="120"/>
      </w:pPr>
      <w:r>
        <w:rPr>
          <w:rFonts w:ascii="Arial" w:cs="Arial" w:eastAsia="Arial" w:hAnsi="Arial"/>
          <w:sz w:val="22"/>
          <w:szCs w:val="22"/>
        </w:rPr>
        <w:t xml:space="preserve">Space: tables for 3 teams of about 5 with room to walk. Supplies: index cards, string, markers, tape. KEEN leaders and space contact: </w:t>
      </w:r>
      <w:r>
        <w:rPr>
          <w:rFonts w:ascii="Arial" w:cs="Arial" w:eastAsia="Arial" w:hAnsi="Arial"/>
          <w:sz w:val="22"/>
          <w:szCs w:val="22"/>
          <w:shd w:fill="FFFF00" w:color="auto" w:val="clear"/>
        </w:rPr>
        <w:t xml:space="preserve">[names]</w:t>
      </w:r>
      <w:r>
        <w:rPr>
          <w:rFonts w:ascii="Arial" w:cs="Arial" w:eastAsia="Arial" w:hAnsi="Arial"/>
          <w:sz w:val="22"/>
          <w:szCs w:val="22"/>
        </w:rPr>
        <w:t xml:space="preserve">. Food: </w:t>
      </w:r>
      <w:r>
        <w:rPr>
          <w:rFonts w:ascii="Arial" w:cs="Arial" w:eastAsia="Arial" w:hAnsi="Arial"/>
          <w:sz w:val="22"/>
          <w:szCs w:val="22"/>
          <w:shd w:fill="FFFF00" w:color="auto" w:val="clear"/>
        </w:rPr>
        <w:t xml:space="preserve">[if any]</w:t>
      </w:r>
      <w:r>
        <w:rPr>
          <w:rFonts w:ascii="Arial" w:cs="Arial" w:eastAsia="Arial" w:hAnsi="Arial"/>
          <w:sz w:val="22"/>
          <w:szCs w:val="22"/>
        </w:rPr>
        <w:t xml:space="preserve">.</w:t>
      </w:r>
    </w:p>
    <w:sectPr>
      <w:pgSz w:w="12240" w:h="15840" w:orient="portrait"/>
      <w:pgMar w:top="12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2026-10-01T19:37:35.419Z</dcterms:created>
  <dcterms:modified xsi:type="dcterms:W3CDTF">2026-10-01T19:37:35.420Z</dcterms:modified>
</cp:coreProperties>
</file>

<file path=docProps/custom.xml><?xml version="1.0" encoding="utf-8"?>
<Properties xmlns="http://schemas.openxmlformats.org/officeDocument/2006/custom-properties" xmlns:vt="http://schemas.openxmlformats.org/officeDocument/2006/docPropsVTypes"/>
</file>