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ACE T³ Implementation Planning</w:t>
      </w:r>
    </w:p>
    <w:p>
      <w:pPr>
        <w:spacing w:after="60"/>
      </w:pPr>
      <w:r>
        <w:rPr>
          <w:rFonts w:ascii="Arial" w:cs="Arial" w:eastAsia="Arial" w:hAnsi="Arial"/>
          <w:b/>
          <w:bCs/>
          <w:sz w:val="26"/>
          <w:szCs w:val="26"/>
        </w:rPr>
        <w:t xml:space="preserve">Session Outline: Academic Matchmaking + Connections</w:t>
      </w:r>
    </w:p>
    <w:p>
      <w:pPr>
        <w:spacing w:after="60"/>
      </w:pPr>
      <w:r>
        <w:rPr>
          <w:rFonts w:ascii="Arial" w:cs="Arial" w:eastAsia="Arial" w:hAnsi="Arial"/>
          <w:sz w:val="22"/>
          <w:szCs w:val="22"/>
        </w:rPr>
        <w:t xml:space="preserve">Robert Gettens, Western New England University  |  Co-facilitator: Dr. </w:t>
      </w:r>
      <w:r>
        <w:rPr>
          <w:rFonts w:ascii="Arial" w:cs="Arial" w:eastAsia="Arial" w:hAnsi="Arial"/>
          <w:sz w:val="22"/>
          <w:szCs w:val="22"/>
          <w:shd w:fill="FFFF00" w:color="auto" w:val="clear"/>
        </w:rPr>
        <w:t xml:space="preserve">[Jaiswal first name]</w:t>
      </w:r>
    </w:p>
    <w:p>
      <w:pPr>
        <w:spacing w:after="200"/>
      </w:pPr>
      <w:r>
        <w:rPr>
          <w:rFonts w:ascii="Arial" w:cs="Arial" w:eastAsia="Arial" w:hAnsi="Arial"/>
          <w:sz w:val="22"/>
          <w:szCs w:val="22"/>
        </w:rPr>
        <w:t xml:space="preserve">Session date / setting: KEEN Spring Retreat, May 13, 2026  |  Participants: </w:t>
      </w:r>
      <w:r>
        <w:rPr>
          <w:rFonts w:ascii="Arial" w:cs="Arial" w:eastAsia="Arial" w:hAnsi="Arial"/>
          <w:sz w:val="22"/>
          <w:szCs w:val="22"/>
          <w:shd w:fill="FFFF00" w:color="auto" w:val="clear"/>
        </w:rPr>
        <w:t xml:space="preserve">[number]</w:t>
      </w:r>
    </w:p>
    <w:p>
      <w:pPr>
        <w:spacing w:after="120"/>
      </w:pPr>
      <w:r>
        <w:rPr>
          <w:rFonts w:ascii="Arial" w:cs="Arial" w:eastAsia="Arial" w:hAnsi="Arial"/>
          <w:i/>
          <w:iCs/>
          <w:sz w:val="18"/>
          <w:szCs w:val="18"/>
        </w:rPr>
        <w:t xml:space="preserve">Highlighted brackets mark details to confirm or fill in.</w:t>
      </w:r>
    </w:p>
    <w:p>
      <w:pPr>
        <w:pStyle w:val="Heading1"/>
        <w:spacing w:after="120" w:before="260"/>
      </w:pPr>
      <w:r>
        <w:rPr>
          <w:rFonts w:ascii="Arial" w:cs="Arial" w:eastAsia="Arial" w:hAnsi="Arial"/>
          <w:b/>
          <w:bCs/>
          <w:color w:val="1F3864"/>
          <w:sz w:val="30"/>
          <w:szCs w:val="30"/>
        </w:rPr>
        <w:t xml:space="preserve">1. Brief Description of the Activity</w:t>
      </w:r>
    </w:p>
    <w:p>
      <w:pPr>
        <w:spacing w:after="120"/>
      </w:pPr>
      <w:r>
        <w:rPr>
          <w:rFonts w:ascii="Arial" w:cs="Arial" w:eastAsia="Arial" w:hAnsi="Arial"/>
          <w:sz w:val="22"/>
          <w:szCs w:val="22"/>
        </w:rPr>
        <w:t xml:space="preserve">This one-hour session combines two KEEN activities into one arc: first connecting people, then connecting ideas within a complex system.</w:t>
      </w:r>
    </w:p>
    <w:p>
      <w:pPr>
        <w:spacing w:after="120"/>
      </w:pPr>
      <w:r>
        <w:rPr>
          <w:rFonts w:ascii="Arial" w:cs="Arial" w:eastAsia="Arial" w:hAnsi="Arial"/>
          <w:sz w:val="22"/>
          <w:szCs w:val="22"/>
        </w:rPr>
        <w:t xml:space="preserve">Part 1, Academic Matchmaking. After a short “share your story” warm-up, participants write an idea and a challenge on a card (teaching or research). They then walk the room holding quick one-on-one conversations (“Does anything I’m working on connect with yours?”), form pairs or trios around complementary ideas, and build a 30-second pitch that completes the sentence “Together, we can create value by ___ for ___ because ___.” Each group shares its pitch.</w:t>
      </w:r>
    </w:p>
    <w:p>
      <w:pPr>
        <w:spacing w:after="120"/>
      </w:pPr>
      <w:r>
        <w:rPr>
          <w:rFonts w:ascii="Arial" w:cs="Arial" w:eastAsia="Arial" w:hAnsi="Arial"/>
          <w:sz w:val="22"/>
          <w:szCs w:val="22"/>
        </w:rPr>
        <w:t xml:space="preserve">Part 2, Connections (Module 2). Teams use index cards and labeled string to build a physical concept map of NASA’s Artemis program, starting from an assigned focal element such as the lunar landing system, astronaut safety systems or international partnerships. They find connected factors, label each string with the relationship, and mark one non-obvious and one high-risk connection. A surprise constraint, in which partner country Greece is delayed in producing the lunar module propellant, forces teams to revisit their maps and decide what changes. Teams share in one minute each, and everyone completes a “Mission Log” reflection (“if ___ fails, then ___ happens, which ultimately affects ___”).</w:t>
      </w:r>
    </w:p>
    <w:p>
      <w:pPr>
        <w:pStyle w:val="Heading1"/>
        <w:spacing w:after="120" w:before="260"/>
      </w:pPr>
      <w:r>
        <w:rPr>
          <w:rFonts w:ascii="Arial" w:cs="Arial" w:eastAsia="Arial" w:hAnsi="Arial"/>
          <w:b/>
          <w:bCs/>
          <w:color w:val="1F3864"/>
          <w:sz w:val="30"/>
          <w:szCs w:val="30"/>
        </w:rPr>
        <w:t xml:space="preserve">2. Learning Objectives for Faculty Participants</w:t>
      </w:r>
    </w:p>
    <w:p>
      <w:pPr>
        <w:spacing w:after="120"/>
      </w:pPr>
      <w:r>
        <w:rPr>
          <w:rFonts w:ascii="Arial" w:cs="Arial" w:eastAsia="Arial" w:hAnsi="Arial"/>
          <w:sz w:val="22"/>
          <w:szCs w:val="22"/>
        </w:rPr>
        <w:t xml:space="preserve">By the end of the session, participants will be able to:</w:t>
      </w:r>
    </w:p>
    <w:p>
      <w:pPr>
        <w:pStyle w:val="ListParagraph"/>
        <w:numPr>
          <w:ilvl w:val="0"/>
          <w:numId w:val="2"/>
        </w:numPr>
        <w:spacing w:after="60"/>
      </w:pPr>
      <w:r>
        <w:rPr>
          <w:rFonts w:ascii="Arial" w:cs="Arial" w:eastAsia="Arial" w:hAnsi="Arial"/>
          <w:sz w:val="22"/>
          <w:szCs w:val="22"/>
        </w:rPr>
        <w:t xml:space="preserve">Recognize potential teaching and research collaborators by connecting their own ideas and challenges with those of colleagues in other disciplines.</w:t>
      </w:r>
    </w:p>
    <w:p>
      <w:pPr>
        <w:pStyle w:val="ListParagraph"/>
        <w:numPr>
          <w:ilvl w:val="0"/>
          <w:numId w:val="2"/>
        </w:numPr>
        <w:spacing w:after="60"/>
      </w:pPr>
      <w:r>
        <w:rPr>
          <w:rFonts w:ascii="Arial" w:cs="Arial" w:eastAsia="Arial" w:hAnsi="Arial"/>
          <w:sz w:val="22"/>
          <w:szCs w:val="22"/>
        </w:rPr>
        <w:t xml:space="preserve">Articulate a concrete, 30-second collaboration idea that creates value for students, their field or their community.</w:t>
      </w:r>
    </w:p>
    <w:p>
      <w:pPr>
        <w:pStyle w:val="ListParagraph"/>
        <w:numPr>
          <w:ilvl w:val="0"/>
          <w:numId w:val="2"/>
        </w:numPr>
        <w:spacing w:after="60"/>
      </w:pPr>
      <w:r>
        <w:rPr>
          <w:rFonts w:ascii="Arial" w:cs="Arial" w:eastAsia="Arial" w:hAnsi="Arial"/>
          <w:sz w:val="22"/>
          <w:szCs w:val="22"/>
        </w:rPr>
        <w:t xml:space="preserve">Identify teaching methods that help students make connections in their courses.</w:t>
      </w:r>
    </w:p>
    <w:p>
      <w:pPr>
        <w:pStyle w:val="ListParagraph"/>
        <w:numPr>
          <w:ilvl w:val="0"/>
          <w:numId w:val="2"/>
        </w:numPr>
        <w:spacing w:after="60"/>
      </w:pPr>
      <w:r>
        <w:rPr>
          <w:rFonts w:ascii="Arial" w:cs="Arial" w:eastAsia="Arial" w:hAnsi="Arial"/>
          <w:sz w:val="22"/>
          <w:szCs w:val="22"/>
        </w:rPr>
        <w:t xml:space="preserve">Describe the purpose, components and format of a concept map, and use cards and string to make relationships in a complex system visible.</w:t>
      </w:r>
    </w:p>
    <w:p>
      <w:pPr>
        <w:pStyle w:val="ListParagraph"/>
        <w:numPr>
          <w:ilvl w:val="0"/>
          <w:numId w:val="2"/>
        </w:numPr>
        <w:spacing w:after="60"/>
      </w:pPr>
      <w:r>
        <w:rPr>
          <w:rFonts w:ascii="Arial" w:cs="Arial" w:eastAsia="Arial" w:hAnsi="Arial"/>
          <w:sz w:val="22"/>
          <w:szCs w:val="22"/>
        </w:rPr>
        <w:t xml:space="preserve">Anticipate how a change or constraint in one part of a system ripples through the rest, and adapt a plan in response.</w:t>
      </w:r>
    </w:p>
    <w:p>
      <w:pPr>
        <w:pStyle w:val="Heading1"/>
        <w:spacing w:after="120" w:before="260"/>
      </w:pPr>
      <w:r>
        <w:rPr>
          <w:rFonts w:ascii="Arial" w:cs="Arial" w:eastAsia="Arial" w:hAnsi="Arial"/>
          <w:b/>
          <w:bCs/>
          <w:color w:val="1F3864"/>
          <w:sz w:val="30"/>
          <w:szCs w:val="30"/>
        </w:rPr>
        <w:t xml:space="preserve">3. How the Activity Supports Entrepreneurial Mindset (EM)</w:t>
      </w:r>
    </w:p>
    <w:p>
      <w:pPr>
        <w:spacing w:after="120"/>
      </w:pPr>
      <w:r>
        <w:rPr>
          <w:rFonts w:ascii="Arial" w:cs="Arial" w:eastAsia="Arial" w:hAnsi="Arial"/>
          <w:sz w:val="22"/>
          <w:szCs w:val="22"/>
        </w:rPr>
        <w:t xml:space="preserve">The session targets the KEEN “Connections” pillar, with Curiosity and Creating Value also present. EM is modeled by the facilitators and practiced by participants:</w:t>
      </w:r>
    </w:p>
    <w:p>
      <w:pPr>
        <w:pStyle w:val="ListParagraph"/>
        <w:numPr>
          <w:ilvl w:val="0"/>
          <w:numId w:val="3"/>
        </w:numPr>
        <w:spacing w:after="60"/>
      </w:pPr>
      <w:r>
        <w:rPr>
          <w:rFonts w:ascii="Arial" w:cs="Arial" w:eastAsia="Arial" w:hAnsi="Arial"/>
          <w:sz w:val="22"/>
          <w:szCs w:val="22"/>
        </w:rPr>
        <w:t xml:space="preserve">Curiosity and Creativity are practiced in the walk-and-match conversations, where participants ask how their work connects to a colleague’s.</w:t>
      </w:r>
    </w:p>
    <w:p>
      <w:pPr>
        <w:pStyle w:val="ListParagraph"/>
        <w:numPr>
          <w:ilvl w:val="0"/>
          <w:numId w:val="3"/>
        </w:numPr>
        <w:spacing w:after="60"/>
      </w:pPr>
      <w:r>
        <w:rPr>
          <w:rFonts w:ascii="Arial" w:cs="Arial" w:eastAsia="Arial" w:hAnsi="Arial"/>
          <w:sz w:val="22"/>
          <w:szCs w:val="22"/>
        </w:rPr>
        <w:t xml:space="preserve">Creating Value is practiced when pairs and trios turn a connection into a pitch: who benefits, and what is the practical first step?</w:t>
      </w:r>
    </w:p>
    <w:p>
      <w:pPr>
        <w:pStyle w:val="ListParagraph"/>
        <w:numPr>
          <w:ilvl w:val="0"/>
          <w:numId w:val="3"/>
        </w:numPr>
        <w:spacing w:after="60"/>
      </w:pPr>
      <w:r>
        <w:rPr>
          <w:rFonts w:ascii="Arial" w:cs="Arial" w:eastAsia="Arial" w:hAnsi="Arial"/>
          <w:sz w:val="22"/>
          <w:szCs w:val="22"/>
        </w:rPr>
        <w:t xml:space="preserve">Systems Thinking is practiced when teams place a focal element at the center of the table and map what it depends on and what it affects.</w:t>
      </w:r>
    </w:p>
    <w:p>
      <w:pPr>
        <w:pStyle w:val="ListParagraph"/>
        <w:numPr>
          <w:ilvl w:val="0"/>
          <w:numId w:val="3"/>
        </w:numPr>
        <w:spacing w:after="60"/>
      </w:pPr>
      <w:r>
        <w:rPr>
          <w:rFonts w:ascii="Arial" w:cs="Arial" w:eastAsia="Arial" w:hAnsi="Arial"/>
          <w:sz w:val="22"/>
          <w:szCs w:val="22"/>
        </w:rPr>
        <w:t xml:space="preserve">Knowledge Synthesis is practiced as teams combine engineering, politics, cost, risk and public trust into one map.</w:t>
      </w:r>
    </w:p>
    <w:p>
      <w:pPr>
        <w:pStyle w:val="ListParagraph"/>
        <w:numPr>
          <w:ilvl w:val="0"/>
          <w:numId w:val="3"/>
        </w:numPr>
        <w:spacing w:after="60"/>
      </w:pPr>
      <w:r>
        <w:rPr>
          <w:rFonts w:ascii="Arial" w:cs="Arial" w:eastAsia="Arial" w:hAnsi="Arial"/>
          <w:sz w:val="22"/>
          <w:szCs w:val="22"/>
        </w:rPr>
        <w:t xml:space="preserve">Implications Thinking and Risk Awareness are practiced through the high-risk connection and the mid-activity constraint, which asks teams to name the first domino to fall.</w:t>
      </w:r>
    </w:p>
    <w:p>
      <w:pPr>
        <w:spacing w:after="60"/>
      </w:pPr>
      <w:r>
        <w:rPr>
          <w:rFonts w:ascii="Arial" w:cs="Arial" w:eastAsia="Arial" w:hAnsi="Arial"/>
          <w:sz w:val="22"/>
          <w:szCs w:val="22"/>
        </w:rPr>
        <w:t xml:space="preserve">Faculty also experience a transferable teaching move as learners, and are then asked: “How could you adapt this for your own class? What system or dataset could students map?”</w:t>
      </w:r>
    </w:p>
    <w:p>
      <w:pPr>
        <w:pStyle w:val="Heading1"/>
        <w:spacing w:after="120" w:before="260"/>
      </w:pPr>
      <w:r>
        <w:rPr>
          <w:rFonts w:ascii="Arial" w:cs="Arial" w:eastAsia="Arial" w:hAnsi="Arial"/>
          <w:b/>
          <w:bCs/>
          <w:color w:val="1F3864"/>
          <w:sz w:val="30"/>
          <w:szCs w:val="30"/>
        </w:rPr>
        <w:t xml:space="preserve">4. Slide Deck(s) Used</w:t>
      </w:r>
    </w:p>
    <w:p>
      <w:pPr>
        <w:pStyle w:val="ListParagraph"/>
        <w:numPr>
          <w:ilvl w:val="0"/>
          <w:numId w:val="3"/>
        </w:numPr>
        <w:spacing w:after="60"/>
      </w:pPr>
      <w:r>
        <w:rPr>
          <w:rFonts w:ascii="Arial" w:cs="Arial" w:eastAsia="Arial" w:hAnsi="Arial"/>
          <w:sz w:val="22"/>
          <w:szCs w:val="22"/>
        </w:rPr>
        <w:t xml:space="preserve">KEEN_Workshop_Academic_Matchmaking.pptx (8 slides): Share Your Story, session overview, Idea Spark, Walk &amp; Match, Form Your Team and Build the Pitch, Quick Share, Takeaway.</w:t>
      </w:r>
    </w:p>
    <w:p>
      <w:pPr>
        <w:pStyle w:val="ListParagraph"/>
        <w:numPr>
          <w:ilvl w:val="0"/>
          <w:numId w:val="3"/>
        </w:numPr>
        <w:spacing w:after="60"/>
      </w:pPr>
      <w:r>
        <w:rPr>
          <w:rFonts w:ascii="Arial" w:cs="Arial" w:eastAsia="Arial" w:hAnsi="Arial"/>
          <w:sz w:val="22"/>
          <w:szCs w:val="22"/>
        </w:rPr>
        <w:t xml:space="preserve">KEEN_Connectionsv2.pptx (12 slides): learning objectives, Habits of EM, Artemis challenge, materials, instructions, share-out, CONSTRAINT!, Mission Log.</w:t>
      </w:r>
    </w:p>
    <w:p>
      <w:pPr>
        <w:pStyle w:val="ListParagraph"/>
        <w:numPr>
          <w:ilvl w:val="0"/>
          <w:numId w:val="3"/>
        </w:numPr>
        <w:spacing w:after="60"/>
      </w:pPr>
      <w:r>
        <w:rPr>
          <w:rFonts w:ascii="Arial" w:cs="Arial" w:eastAsia="Arial" w:hAnsi="Arial"/>
          <w:sz w:val="22"/>
          <w:szCs w:val="22"/>
        </w:rPr>
        <w:t xml:space="preserve">Facilitator guide: KEEN_Connections_Module2_LessonPlan.docx.</w:t>
      </w:r>
    </w:p>
    <w:p>
      <w:pPr>
        <w:spacing w:after="60"/>
      </w:pPr>
      <w:r>
        <w:rPr>
          <w:rFonts w:ascii="Arial" w:cs="Arial" w:eastAsia="Arial" w:hAnsi="Arial"/>
          <w:sz w:val="22"/>
          <w:szCs w:val="22"/>
          <w:shd w:fill="FFFF00" w:color="auto" w:val="clear"/>
        </w:rPr>
        <w:t xml:space="preserve">[Attach the final decks with this outline when submitting.]</w:t>
      </w:r>
    </w:p>
    <w:p>
      <w:pPr>
        <w:pStyle w:val="Heading1"/>
        <w:spacing w:after="120" w:before="260"/>
      </w:pPr>
      <w:r>
        <w:rPr>
          <w:rFonts w:ascii="Arial" w:cs="Arial" w:eastAsia="Arial" w:hAnsi="Arial"/>
          <w:b/>
          <w:bCs/>
          <w:color w:val="1F3864"/>
          <w:sz w:val="30"/>
          <w:szCs w:val="30"/>
        </w:rPr>
        <w:t xml:space="preserve">5. Implementation Planning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bCs/>
                <w:sz w:val="20"/>
                <w:szCs w:val="20"/>
              </w:rPr>
              <w:t xml:space="preserve">Session Title</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Connect · Collaborate · Create Value: Matching Ideas and Mapping Systems </w:t>
            </w:r>
            <w:r>
              <w:rPr>
                <w:rFonts w:ascii="Arial" w:cs="Arial" w:eastAsia="Arial" w:hAnsi="Arial"/>
                <w:sz w:val="20"/>
                <w:szCs w:val="20"/>
                <w:shd w:fill="FFFF00" w:color="auto" w:val="clear"/>
              </w:rPr>
              <w:t xml:space="preserve">[or your preferred title]</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bCs/>
                <w:sz w:val="20"/>
                <w:szCs w:val="20"/>
              </w:rPr>
              <w:t xml:space="preserve">Target Audience</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Faculty and instructors from engineering and other disciplines, both teaching- and research-focused, invited through the KEEN network. </w:t>
            </w:r>
            <w:r>
              <w:rPr>
                <w:rFonts w:ascii="Arial" w:cs="Arial" w:eastAsia="Arial" w:hAnsi="Arial"/>
                <w:sz w:val="20"/>
                <w:szCs w:val="20"/>
                <w:shd w:fill="FFFF00" w:color="auto" w:val="clear"/>
              </w:rPr>
              <w:t xml:space="preserve">[Confirm who attended.]</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bCs/>
                <w:sz w:val="20"/>
                <w:szCs w:val="20"/>
              </w:rPr>
              <w:t xml:space="preserve">Implementation Context</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 Department meeting</w:t>
            </w:r>
          </w:p>
          <w:p>
            <w:pPr>
              <w:spacing w:after="40"/>
            </w:pPr>
            <w:r>
              <w:rPr>
                <w:rFonts w:ascii="Arial" w:cs="Arial" w:eastAsia="Arial" w:hAnsi="Arial"/>
                <w:sz w:val="20"/>
                <w:szCs w:val="20"/>
              </w:rPr>
              <w:t xml:space="preserve">☐ Lunch and Learn</w:t>
            </w:r>
          </w:p>
          <w:p>
            <w:pPr>
              <w:spacing w:after="40"/>
            </w:pPr>
            <w:r>
              <w:rPr>
                <w:rFonts w:ascii="Arial" w:cs="Arial" w:eastAsia="Arial" w:hAnsi="Arial"/>
                <w:sz w:val="20"/>
                <w:szCs w:val="20"/>
              </w:rPr>
              <w:t xml:space="preserve">☐ Morning coffee session</w:t>
            </w:r>
          </w:p>
          <w:p>
            <w:pPr>
              <w:spacing w:after="40"/>
            </w:pPr>
            <w:r>
              <w:rPr>
                <w:rFonts w:ascii="Arial" w:cs="Arial" w:eastAsia="Arial" w:hAnsi="Arial"/>
                <w:sz w:val="20"/>
                <w:szCs w:val="20"/>
              </w:rPr>
              <w:t xml:space="preserve">☐ Workshop series</w:t>
            </w:r>
          </w:p>
          <w:p>
            <w:pPr>
              <w:spacing w:after="40"/>
            </w:pPr>
            <w:r>
              <w:rPr>
                <w:rFonts w:ascii="Arial" w:cs="Arial" w:eastAsia="Arial" w:hAnsi="Arial"/>
                <w:sz w:val="20"/>
                <w:szCs w:val="20"/>
              </w:rPr>
              <w:t xml:space="preserve">☒ Other: KEEN Spring Retreat session</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bCs/>
                <w:sz w:val="20"/>
                <w:szCs w:val="20"/>
              </w:rPr>
              <w:t xml:space="preserve">EM Focus</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 Curiosity (secondary)</w:t>
            </w:r>
          </w:p>
          <w:p>
            <w:pPr>
              <w:spacing w:after="40"/>
            </w:pPr>
            <w:r>
              <w:rPr>
                <w:rFonts w:ascii="Arial" w:cs="Arial" w:eastAsia="Arial" w:hAnsi="Arial"/>
                <w:sz w:val="20"/>
                <w:szCs w:val="20"/>
              </w:rPr>
              <w:t xml:space="preserve">☒ Connections (primary)</w:t>
            </w:r>
          </w:p>
          <w:p>
            <w:pPr>
              <w:spacing w:after="40"/>
            </w:pPr>
            <w:r>
              <w:rPr>
                <w:rFonts w:ascii="Arial" w:cs="Arial" w:eastAsia="Arial" w:hAnsi="Arial"/>
                <w:sz w:val="20"/>
                <w:szCs w:val="20"/>
              </w:rPr>
              <w:t xml:space="preserve">☒ Creating Value (secondary)</w:t>
            </w:r>
          </w:p>
          <w:p>
            <w:pPr>
              <w:spacing w:after="40"/>
            </w:pPr>
            <w:r>
              <w:rPr>
                <w:rFonts w:ascii="Arial" w:cs="Arial" w:eastAsia="Arial" w:hAnsi="Arial"/>
                <w:sz w:val="20"/>
                <w:szCs w:val="20"/>
              </w:rPr>
              <w:t xml:space="preserve">☐ Opportunity Recognition and Impact</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bCs/>
                <w:sz w:val="20"/>
                <w:szCs w:val="20"/>
              </w:rPr>
              <w:t xml:space="preserve">Standardized ACE Content (≈80%)</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Connections Module 2 (Artemis System Mapping): learning objectives, Habits of EM, team assignments, the index card and string activity, constraint injection, share-out and Mission Log, delivered per the lesson plan and slide deck. </w:t>
            </w:r>
            <w:r>
              <w:rPr>
                <w:rFonts w:ascii="Arial" w:cs="Arial" w:eastAsia="Arial" w:hAnsi="Arial"/>
                <w:sz w:val="20"/>
                <w:szCs w:val="20"/>
                <w:shd w:fill="FFFF00" w:color="auto" w:val="clear"/>
              </w:rPr>
              <w:t xml:space="preserve">[Check the 80/20 split against the time breakdown below.]</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bCs/>
                <w:sz w:val="20"/>
                <w:szCs w:val="20"/>
              </w:rPr>
              <w:t xml:space="preserve">New or Adapted Content (≈20%)</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Academic Matchmaking, used as the opening: an idea-and-challenge card, walk-and-match conversations and a 30-second collaboration pitch. It is adapted for a mixed audience of teaching and research faculty and shortened to fit one hour.</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bCs/>
                <w:sz w:val="20"/>
                <w:szCs w:val="20"/>
              </w:rPr>
              <w:t xml:space="preserve">Participant Engagement</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Two hands-on activities. Part 1 is individual, then social, with participants moving around the room and forming pairs or trios. Part 2 is team-based and tactile, with 3 teams of about 5 at tables. Participants are never seated passively for more than a few minutes.</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bCs/>
                <w:sz w:val="20"/>
                <w:szCs w:val="20"/>
              </w:rPr>
              <w:t xml:space="preserve">Participant Outcome</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Faculty leave with (1) a specific collaboration idea and a named colleague to follow up with, and (2) a ready-to-run cards-and-string mapping activity they can adapt to a system or dataset in their own course.</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bCs/>
                <w:sz w:val="20"/>
                <w:szCs w:val="20"/>
              </w:rPr>
              <w:t xml:space="preserve">Resource</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The Connections lesson plan (materials, timing, facilitation prompts), plus the Matchmaking pitch format and the Mission Log sentence stem as takeaways. </w:t>
            </w:r>
            <w:r>
              <w:rPr>
                <w:rFonts w:ascii="Arial" w:cs="Arial" w:eastAsia="Arial" w:hAnsi="Arial"/>
                <w:sz w:val="20"/>
                <w:szCs w:val="20"/>
                <w:shd w:fill="FFFF00" w:color="auto" w:val="clear"/>
              </w:rPr>
              <w:t xml:space="preserve">[Add a link or QR code to the shared folder.]</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70"/>
              <w:left w:type="dxa" w:w="100"/>
              <w:bottom w:type="dxa" w:w="70"/>
              <w:right w:type="dxa" w:w="100"/>
            </w:tcMar>
          </w:tcPr>
          <w:p>
            <w:pPr>
              <w:spacing w:after="40"/>
            </w:pPr>
            <w:r>
              <w:rPr>
                <w:rFonts w:ascii="Arial" w:cs="Arial" w:eastAsia="Arial" w:hAnsi="Arial"/>
                <w:b/>
                <w:bCs/>
                <w:sz w:val="20"/>
                <w:szCs w:val="20"/>
              </w:rPr>
              <w:t xml:space="preserve">Session Materials</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Slide decks: KEEN_Workshop_Academic_Matchmaking.pptx and KEEN_Connectionsv2.pptx</w:t>
            </w:r>
          </w:p>
          <w:p>
            <w:pPr>
              <w:spacing w:after="40"/>
            </w:pPr>
            <w:r>
              <w:rPr>
                <w:rFonts w:ascii="Arial" w:cs="Arial" w:eastAsia="Arial" w:hAnsi="Arial"/>
                <w:sz w:val="20"/>
                <w:szCs w:val="20"/>
              </w:rPr>
              <w:t xml:space="preserve">Matchmaking: one idea/challenge card per person, pens, and participants’ pre-submitted photos and party songs for the warm-up</w:t>
            </w:r>
          </w:p>
          <w:p>
            <w:pPr>
              <w:spacing w:after="40"/>
            </w:pPr>
            <w:r>
              <w:rPr>
                <w:rFonts w:ascii="Arial" w:cs="Arial" w:eastAsia="Arial" w:hAnsi="Arial"/>
                <w:sz w:val="20"/>
                <w:szCs w:val="20"/>
              </w:rPr>
              <w:t xml:space="preserve">Per team: 20–25 index cards, string pre-cut into ~12 in lengths, 2–3 markers, masking tape (optional)</w:t>
            </w:r>
          </w:p>
          <w:p>
            <w:pPr>
              <w:spacing w:after="40"/>
            </w:pPr>
            <w:r>
              <w:rPr>
                <w:rFonts w:ascii="Arial" w:cs="Arial" w:eastAsia="Arial" w:hAnsi="Arial"/>
                <w:sz w:val="20"/>
                <w:szCs w:val="20"/>
              </w:rPr>
              <w:t xml:space="preserve">Facilitator: timer, lesson plan, projector</w:t>
            </w:r>
          </w:p>
        </w:tc>
      </w:tr>
    </w:tbl>
    <w:p>
      <w:pPr>
        <w:pStyle w:val="Heading1"/>
        <w:spacing w:after="120" w:before="260"/>
      </w:pPr>
      <w:r>
        <w:rPr>
          <w:rFonts w:ascii="Arial" w:cs="Arial" w:eastAsia="Arial" w:hAnsi="Arial"/>
          <w:b/>
          <w:bCs/>
          <w:color w:val="1F3864"/>
          <w:sz w:val="30"/>
          <w:szCs w:val="30"/>
        </w:rPr>
        <w:t xml:space="preserve">6. Session Agenda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1600"/>
        <w:gridCol w:w="276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20"/>
                <w:szCs w:val="20"/>
              </w:rPr>
              <w:t xml:space="preserve">Time</w:t>
            </w:r>
          </w:p>
        </w:tc>
        <w:tc>
          <w:tcPr>
            <w:tcW w:type="dxa" w:w="3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20"/>
                <w:szCs w:val="20"/>
              </w:rPr>
              <w:t xml:space="preserve">Content</w:t>
            </w:r>
          </w:p>
        </w:tc>
        <w:tc>
          <w:tcPr>
            <w:tcW w:type="dxa" w:w="1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20"/>
                <w:szCs w:val="20"/>
              </w:rPr>
              <w:t xml:space="preserve">Slides</w:t>
            </w:r>
          </w:p>
        </w:tc>
        <w:tc>
          <w:tcPr>
            <w:tcW w:type="dxa" w:w="27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pPr>
            <w:r>
              <w:rPr>
                <w:rFonts w:ascii="Arial" w:cs="Arial" w:eastAsia="Arial" w:hAnsi="Arial"/>
                <w:b/>
                <w:bCs/>
                <w:sz w:val="20"/>
                <w:szCs w:val="20"/>
              </w:rPr>
              <w:t xml:space="preserve">Facilitator Notes</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0:00–0:05</w:t>
            </w:r>
          </w:p>
        </w:tc>
        <w:tc>
          <w:tcPr>
            <w:tcW w:type="dxa" w:w="3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Welcome and Share Your Story warm-up</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Matchmaking 1–3</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Keep each share to about 15 seconds.</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0:05–0:10</w:t>
            </w:r>
          </w:p>
        </w:tc>
        <w:tc>
          <w:tcPr>
            <w:tcW w:type="dxa" w:w="3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Idea Spark: write an idea and a challenge</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Matchmaking 4</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“Be specific. Vague ideas are hard to match.”</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0:10–0:18</w:t>
            </w:r>
          </w:p>
        </w:tc>
        <w:tc>
          <w:tcPr>
            <w:tcW w:type="dxa" w:w="3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Walk and Match: rapid one-on-one conversations</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Matchmaking 5</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Encourage several conversations.</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0:18–0:30</w:t>
            </w:r>
          </w:p>
        </w:tc>
        <w:tc>
          <w:tcPr>
            <w:tcW w:type="dxa" w:w="3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Form pairs or trios, build the pitch, quick share</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Matchmaking 6–7</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30-second pitches: who we are, what we will do, who benefits.</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0:30–0:33</w:t>
            </w:r>
          </w:p>
        </w:tc>
        <w:tc>
          <w:tcPr>
            <w:tcW w:type="dxa" w:w="3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Takeaway and bridge: from people to systems</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Matchmaking 8</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“Good collaboration isn’t planned — it’s discovered. Now let’s map a system.”</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0:33–0:39</w:t>
            </w:r>
          </w:p>
        </w:tc>
        <w:tc>
          <w:tcPr>
            <w:tcW w:type="dxa" w:w="3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Connections intro: objectives, Habits of EM, Artemis context and team assignments</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Connections 1–9</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Teams assigned in advance. Materials already on tables.</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0:39–0:49</w:t>
            </w:r>
          </w:p>
        </w:tc>
        <w:tc>
          <w:tcPr>
            <w:tcW w:type="dxa" w:w="3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Build the map with cards and string</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No slide (circulate)</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Prompt: “What’s the story that string is telling?”</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0:49–0:54</w:t>
            </w:r>
          </w:p>
        </w:tc>
        <w:tc>
          <w:tcPr>
            <w:tcW w:type="dxa" w:w="3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CONSTRAINT! (Greece delays propellant) and adapt the map</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Connections 11</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Read it with drama. “What’s the first domino to fall?”</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0:54–0:58</w:t>
            </w:r>
          </w:p>
        </w:tc>
        <w:tc>
          <w:tcPr>
            <w:tcW w:type="dxa" w:w="3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Share-out (1 minute per team) and debrief</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Connections 10</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Hard 1-minute limit.</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0:58–1:00</w:t>
            </w:r>
          </w:p>
        </w:tc>
        <w:tc>
          <w:tcPr>
            <w:tcW w:type="dxa" w:w="3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Mission Log reflection and close</w:t>
            </w:r>
          </w:p>
        </w:tc>
        <w:tc>
          <w:tcPr>
            <w:tcW w:type="dxa" w:w="1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Connections 12</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pPr>
            <w:r>
              <w:rPr>
                <w:rFonts w:ascii="Arial" w:cs="Arial" w:eastAsia="Arial" w:hAnsi="Arial"/>
                <w:sz w:val="20"/>
                <w:szCs w:val="20"/>
              </w:rPr>
              <w:t xml:space="preserve">Connect back to Systems Thinking.</w:t>
            </w:r>
          </w:p>
        </w:tc>
      </w:tr>
    </w:tbl>
    <w:p>
      <w:pPr>
        <w:pStyle w:val="Heading1"/>
        <w:spacing w:after="120" w:before="260"/>
      </w:pPr>
      <w:r>
        <w:rPr>
          <w:rFonts w:ascii="Arial" w:cs="Arial" w:eastAsia="Arial" w:hAnsi="Arial"/>
          <w:b/>
          <w:bCs/>
          <w:color w:val="1F3864"/>
          <w:sz w:val="30"/>
          <w:szCs w:val="30"/>
        </w:rPr>
        <w:t xml:space="preserve">7. Session Review</w:t>
      </w:r>
    </w:p>
    <w:p>
      <w:pPr>
        <w:pStyle w:val="Heading2"/>
        <w:spacing w:after="120" w:before="260"/>
      </w:pPr>
      <w:r>
        <w:rPr>
          <w:rFonts w:ascii="Arial" w:cs="Arial" w:eastAsia="Arial" w:hAnsi="Arial"/>
          <w:b/>
          <w:bCs/>
          <w:color w:val="1F3864"/>
          <w:sz w:val="25"/>
          <w:szCs w:val="25"/>
        </w:rPr>
        <w:t xml:space="preserve">EM visibility</w:t>
      </w:r>
    </w:p>
    <w:p>
      <w:pPr>
        <w:spacing w:after="120"/>
      </w:pPr>
      <w:r>
        <w:rPr>
          <w:rFonts w:ascii="Arial" w:cs="Arial" w:eastAsia="Arial" w:hAnsi="Arial"/>
          <w:sz w:val="22"/>
          <w:szCs w:val="22"/>
        </w:rPr>
        <w:t xml:space="preserve">EM is named early (the Habits of EM) and then practiced rather than described: Curiosity and Creating Value in Matchmaking, Systems Thinking and Implications Thinking in the map and the constraint. The two parts complement each other, since Matchmaking builds connections between people and Connections builds the skill of seeing relationships within a system.</w:t>
      </w:r>
    </w:p>
    <w:p>
      <w:pPr>
        <w:pStyle w:val="Heading2"/>
        <w:spacing w:after="120" w:before="260"/>
      </w:pPr>
      <w:r>
        <w:rPr>
          <w:rFonts w:ascii="Arial" w:cs="Arial" w:eastAsia="Arial" w:hAnsi="Arial"/>
          <w:b/>
          <w:bCs/>
          <w:color w:val="1F3864"/>
          <w:sz w:val="25"/>
          <w:szCs w:val="25"/>
        </w:rPr>
        <w:t xml:space="preserve">Facilitation moves, materials and groups</w:t>
      </w:r>
    </w:p>
    <w:p>
      <w:pPr>
        <w:pStyle w:val="ListParagraph"/>
        <w:numPr>
          <w:ilvl w:val="0"/>
          <w:numId w:val="3"/>
        </w:numPr>
        <w:spacing w:after="30"/>
      </w:pPr>
      <w:r>
        <w:rPr>
          <w:rFonts w:ascii="Arial" w:cs="Arial" w:eastAsia="Arial" w:hAnsi="Arial"/>
          <w:sz w:val="20"/>
          <w:szCs w:val="20"/>
        </w:rPr>
        <w:t xml:space="preserve">Pre-assigned teams and pre-cut string, so no time is lost setting up.</w:t>
      </w:r>
    </w:p>
    <w:p>
      <w:pPr>
        <w:pStyle w:val="ListParagraph"/>
        <w:numPr>
          <w:ilvl w:val="0"/>
          <w:numId w:val="3"/>
        </w:numPr>
        <w:spacing w:after="30"/>
      </w:pPr>
      <w:r>
        <w:rPr>
          <w:rFonts w:ascii="Arial" w:cs="Arial" w:eastAsia="Arial" w:hAnsi="Arial"/>
          <w:sz w:val="20"/>
          <w:szCs w:val="20"/>
        </w:rPr>
        <w:t xml:space="preserve">Visible timer, 1-minute share-outs and verbal time checks during the build.</w:t>
      </w:r>
    </w:p>
    <w:p>
      <w:pPr>
        <w:pStyle w:val="ListParagraph"/>
        <w:numPr>
          <w:ilvl w:val="0"/>
          <w:numId w:val="3"/>
        </w:numPr>
        <w:spacing w:after="30"/>
      </w:pPr>
      <w:r>
        <w:rPr>
          <w:rFonts w:ascii="Arial" w:cs="Arial" w:eastAsia="Arial" w:hAnsi="Arial"/>
          <w:sz w:val="20"/>
          <w:szCs w:val="20"/>
        </w:rPr>
        <w:t xml:space="preserve">Cards handed out at the start of Part 1, and cards, string and markers at the tables for Part 2. Pairs and trios form from the matches; teams are pre-assigned. </w:t>
      </w:r>
      <w:r>
        <w:rPr>
          <w:rFonts w:ascii="Arial" w:cs="Arial" w:eastAsia="Arial" w:hAnsi="Arial"/>
          <w:sz w:val="20"/>
          <w:szCs w:val="20"/>
          <w:shd w:fill="FFFF00" w:color="auto" w:val="clear"/>
        </w:rPr>
        <w:t xml:space="preserve">[Confirm.]</w:t>
      </w:r>
    </w:p>
    <w:p>
      <w:pPr>
        <w:pStyle w:val="Heading2"/>
        <w:spacing w:after="120" w:before="260"/>
      </w:pPr>
      <w:r>
        <w:rPr>
          <w:rFonts w:ascii="Arial" w:cs="Arial" w:eastAsia="Arial" w:hAnsi="Arial"/>
          <w:b/>
          <w:bCs/>
          <w:color w:val="1F3864"/>
          <w:sz w:val="25"/>
          <w:szCs w:val="25"/>
        </w:rPr>
        <w:t xml:space="preserve">Participant experience</w:t>
      </w:r>
    </w:p>
    <w:p>
      <w:pPr>
        <w:spacing w:after="120"/>
      </w:pPr>
      <w:r>
        <w:rPr>
          <w:rFonts w:ascii="Arial" w:cs="Arial" w:eastAsia="Arial" w:hAnsi="Arial"/>
          <w:sz w:val="22"/>
          <w:szCs w:val="22"/>
        </w:rPr>
        <w:t xml:space="preserve">Participants alternate between moving around the room and working at tables, so movement is balanced. The big picture is reinforced in the Matchmaking takeaway and the Mission Log. The session is tight at 60 minutes, so the warm-up and walk-and-match were shortened. </w:t>
      </w:r>
      <w:r>
        <w:rPr>
          <w:rFonts w:ascii="Arial" w:cs="Arial" w:eastAsia="Arial" w:hAnsi="Arial"/>
          <w:sz w:val="22"/>
          <w:szCs w:val="22"/>
          <w:shd w:fill="FFFF00" w:color="auto" w:val="clear"/>
        </w:rPr>
        <w:t xml:space="preserve">[Add observations.]</w:t>
      </w:r>
    </w:p>
    <w:p>
      <w:pPr>
        <w:pStyle w:val="Heading2"/>
        <w:spacing w:after="120" w:before="260"/>
      </w:pPr>
      <w:r>
        <w:rPr>
          <w:rFonts w:ascii="Arial" w:cs="Arial" w:eastAsia="Arial" w:hAnsi="Arial"/>
          <w:b/>
          <w:bCs/>
          <w:color w:val="1F3864"/>
          <w:sz w:val="25"/>
          <w:szCs w:val="25"/>
        </w:rPr>
        <w:t xml:space="preserve">Logistics</w:t>
      </w:r>
    </w:p>
    <w:p>
      <w:pPr>
        <w:spacing w:after="120"/>
      </w:pPr>
      <w:r>
        <w:rPr>
          <w:rFonts w:ascii="Arial" w:cs="Arial" w:eastAsia="Arial" w:hAnsi="Arial"/>
          <w:sz w:val="22"/>
          <w:szCs w:val="22"/>
        </w:rPr>
        <w:t xml:space="preserve">Space: tables for 3 teams of about 5 with room to walk. Supplies: index cards, string, markers, tape. KEEN leader and space contact: </w:t>
      </w:r>
      <w:r>
        <w:rPr>
          <w:rFonts w:ascii="Arial" w:cs="Arial" w:eastAsia="Arial" w:hAnsi="Arial"/>
          <w:sz w:val="22"/>
          <w:szCs w:val="22"/>
          <w:shd w:fill="FFFF00" w:color="auto" w:val="clear"/>
        </w:rPr>
        <w:t xml:space="preserve">[names]</w:t>
      </w:r>
      <w:r>
        <w:rPr>
          <w:rFonts w:ascii="Arial" w:cs="Arial" w:eastAsia="Arial" w:hAnsi="Arial"/>
          <w:sz w:val="22"/>
          <w:szCs w:val="22"/>
        </w:rPr>
        <w:t xml:space="preserve">. Food: </w:t>
      </w:r>
      <w:r>
        <w:rPr>
          <w:rFonts w:ascii="Arial" w:cs="Arial" w:eastAsia="Arial" w:hAnsi="Arial"/>
          <w:sz w:val="22"/>
          <w:szCs w:val="22"/>
          <w:shd w:fill="FFFF00" w:color="auto" w:val="clear"/>
        </w:rPr>
        <w:t xml:space="preserve">[if any]</w:t>
      </w:r>
      <w:r>
        <w:rPr>
          <w:rFonts w:ascii="Arial" w:cs="Arial" w:eastAsia="Arial" w:hAnsi="Arial"/>
          <w:sz w:val="22"/>
          <w:szCs w:val="22"/>
        </w:rPr>
        <w:t xml:space="preserve">.</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2026-10-01T20:22:30.495Z</dcterms:created>
  <dcterms:modified xsi:type="dcterms:W3CDTF">2026-10-01T20:22:30.510Z</dcterms:modified>
</cp:coreProperties>
</file>

<file path=docProps/custom.xml><?xml version="1.0" encoding="utf-8"?>
<Properties xmlns="http://schemas.openxmlformats.org/officeDocument/2006/custom-properties" xmlns:vt="http://schemas.openxmlformats.org/officeDocument/2006/docPropsVTypes"/>
</file>