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sign-system-guía-ui"/>
    <w:p>
      <w:pPr>
        <w:pStyle w:val="Heading1"/>
      </w:pPr>
      <w:r>
        <w:t xml:space="preserve">Design System + Guía UI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un sistema de diseño consistente para el Portal Turístico del Gran Santo Domingo, asegurando coherencia visual, reutilización de componentes y una experiencia de usuario uniforme en todo el producto.</w:t>
      </w:r>
    </w:p>
    <w:p>
      <w:r>
        <w:pict>
          <v:rect style="width:0;height:1.5pt" o:hralign="center" o:hrstd="t" o:hr="t"/>
        </w:pict>
      </w:r>
    </w:p>
    <w:bookmarkEnd w:id="22"/>
    <w:bookmarkStart w:id="23" w:name="principios-de-diseño"/>
    <w:p>
      <w:pPr>
        <w:pStyle w:val="Heading1"/>
      </w:pPr>
      <w:r>
        <w:t xml:space="preserve">2. Principios de Diseño</w:t>
      </w:r>
    </w:p>
    <w:p>
      <w:pPr>
        <w:pStyle w:val="Compact"/>
        <w:numPr>
          <w:ilvl w:val="0"/>
          <w:numId w:val="1001"/>
        </w:numPr>
      </w:pPr>
      <w:r>
        <w:t xml:space="preserve">Diseño centrado en la exploración del destino.</w:t>
      </w:r>
    </w:p>
    <w:p>
      <w:pPr>
        <w:pStyle w:val="Compact"/>
        <w:numPr>
          <w:ilvl w:val="0"/>
          <w:numId w:val="1001"/>
        </w:numPr>
      </w:pPr>
      <w:r>
        <w:t xml:space="preserve">Prioridad al contenido visual (fotografía y mapas).</w:t>
      </w:r>
    </w:p>
    <w:p>
      <w:pPr>
        <w:pStyle w:val="Compact"/>
        <w:numPr>
          <w:ilvl w:val="0"/>
          <w:numId w:val="1001"/>
        </w:numPr>
      </w:pPr>
      <w:r>
        <w:t xml:space="preserve">Interfaz limpia, moderna y sin sobrecarga visual.</w:t>
      </w:r>
    </w:p>
    <w:p>
      <w:pPr>
        <w:pStyle w:val="Compact"/>
        <w:numPr>
          <w:ilvl w:val="0"/>
          <w:numId w:val="1001"/>
        </w:numPr>
      </w:pPr>
      <w:r>
        <w:t xml:space="preserve">Consistencia en todos los módulos del portal.</w:t>
      </w:r>
    </w:p>
    <w:p>
      <w:pPr>
        <w:pStyle w:val="Compact"/>
        <w:numPr>
          <w:ilvl w:val="0"/>
          <w:numId w:val="1001"/>
        </w:numPr>
      </w:pPr>
      <w:r>
        <w:t xml:space="preserve">Mobile-first con enfoque PWA.</w:t>
      </w:r>
    </w:p>
    <w:p>
      <w:pPr>
        <w:pStyle w:val="Compact"/>
        <w:numPr>
          <w:ilvl w:val="0"/>
          <w:numId w:val="1001"/>
        </w:numPr>
      </w:pPr>
      <w:r>
        <w:t xml:space="preserve">Accesibilidad como estándar, no como opción.</w:t>
      </w:r>
    </w:p>
    <w:p>
      <w:r>
        <w:pict>
          <v:rect style="width:0;height:1.5pt" o:hralign="center" o:hrstd="t" o:hr="t"/>
        </w:pict>
      </w:r>
    </w:p>
    <w:bookmarkEnd w:id="23"/>
    <w:bookmarkStart w:id="26" w:name="identidad-visual"/>
    <w:p>
      <w:pPr>
        <w:pStyle w:val="Heading1"/>
      </w:pPr>
      <w:r>
        <w:t xml:space="preserve">3. Identidad Visual</w:t>
      </w:r>
    </w:p>
    <w:bookmarkStart w:id="24" w:name="colores"/>
    <w:p>
      <w:pPr>
        <w:pStyle w:val="Heading2"/>
      </w:pPr>
      <w:r>
        <w:t xml:space="preserve">Colores</w:t>
      </w:r>
    </w:p>
    <w:p>
      <w:pPr>
        <w:pStyle w:val="Compact"/>
        <w:numPr>
          <w:ilvl w:val="0"/>
          <w:numId w:val="1002"/>
        </w:numPr>
      </w:pPr>
      <w:r>
        <w:t xml:space="preserve">Primario: Azul Caribe (inspirado en mar y turismo)</w:t>
      </w:r>
    </w:p>
    <w:p>
      <w:pPr>
        <w:pStyle w:val="Compact"/>
        <w:numPr>
          <w:ilvl w:val="0"/>
          <w:numId w:val="1002"/>
        </w:numPr>
      </w:pPr>
      <w:r>
        <w:t xml:space="preserve">Secundario: Arena Caribe (tonos cálidos)</w:t>
      </w:r>
    </w:p>
    <w:p>
      <w:pPr>
        <w:pStyle w:val="Compact"/>
        <w:numPr>
          <w:ilvl w:val="0"/>
          <w:numId w:val="1002"/>
        </w:numPr>
      </w:pPr>
      <w:r>
        <w:t xml:space="preserve">Neutros: Blanco, gris claro, gris oscuro</w:t>
      </w:r>
    </w:p>
    <w:p>
      <w:pPr>
        <w:pStyle w:val="Compact"/>
        <w:numPr>
          <w:ilvl w:val="0"/>
          <w:numId w:val="1002"/>
        </w:numPr>
      </w:pPr>
      <w:r>
        <w:t xml:space="preserve">Acento: Coral para llamadas a la acción</w:t>
      </w:r>
    </w:p>
    <w:bookmarkEnd w:id="24"/>
    <w:bookmarkStart w:id="25" w:name="tipografía"/>
    <w:p>
      <w:pPr>
        <w:pStyle w:val="Heading2"/>
      </w:pPr>
      <w:r>
        <w:t xml:space="preserve">Tipografía</w:t>
      </w:r>
    </w:p>
    <w:p>
      <w:pPr>
        <w:pStyle w:val="Compact"/>
        <w:numPr>
          <w:ilvl w:val="0"/>
          <w:numId w:val="1003"/>
        </w:numPr>
      </w:pPr>
      <w:r>
        <w:t xml:space="preserve">Títulos: Sans moderna (ej. Inter / Poppins)</w:t>
      </w:r>
    </w:p>
    <w:p>
      <w:pPr>
        <w:pStyle w:val="Compact"/>
        <w:numPr>
          <w:ilvl w:val="0"/>
          <w:numId w:val="1003"/>
        </w:numPr>
      </w:pPr>
      <w:r>
        <w:t xml:space="preserve">Texto: Sans legible (ej. Inter / Roboto)</w:t>
      </w:r>
    </w:p>
    <w:p>
      <w:pPr>
        <w:pStyle w:val="Compact"/>
        <w:numPr>
          <w:ilvl w:val="0"/>
          <w:numId w:val="1003"/>
        </w:numPr>
      </w:pPr>
      <w:r>
        <w:t xml:space="preserve">Jerarquía clara de tamaños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istema-de-grid"/>
    <w:p>
      <w:pPr>
        <w:pStyle w:val="Heading1"/>
      </w:pPr>
      <w:r>
        <w:t xml:space="preserve">4. Sistema de Grid</w:t>
      </w:r>
    </w:p>
    <w:p>
      <w:pPr>
        <w:pStyle w:val="Compact"/>
        <w:numPr>
          <w:ilvl w:val="0"/>
          <w:numId w:val="1004"/>
        </w:numPr>
      </w:pPr>
      <w:r>
        <w:t xml:space="preserve">Basado en 12 columnas.</w:t>
      </w:r>
    </w:p>
    <w:p>
      <w:pPr>
        <w:pStyle w:val="Compact"/>
        <w:numPr>
          <w:ilvl w:val="0"/>
          <w:numId w:val="1004"/>
        </w:numPr>
      </w:pPr>
      <w:r>
        <w:t xml:space="preserve">Espaciado consistente de 8px.</w:t>
      </w:r>
    </w:p>
    <w:p>
      <w:pPr>
        <w:pStyle w:val="Compact"/>
        <w:numPr>
          <w:ilvl w:val="0"/>
          <w:numId w:val="1004"/>
        </w:numPr>
      </w:pPr>
      <w:r>
        <w:t xml:space="preserve">Breakpoints:</w:t>
      </w:r>
    </w:p>
    <w:p>
      <w:pPr>
        <w:pStyle w:val="Compact"/>
        <w:numPr>
          <w:ilvl w:val="1"/>
          <w:numId w:val="1005"/>
        </w:numPr>
      </w:pPr>
      <w:r>
        <w:t xml:space="preserve">Mobile: 320px+</w:t>
      </w:r>
    </w:p>
    <w:p>
      <w:pPr>
        <w:pStyle w:val="Compact"/>
        <w:numPr>
          <w:ilvl w:val="1"/>
          <w:numId w:val="1005"/>
        </w:numPr>
      </w:pPr>
      <w:r>
        <w:t xml:space="preserve">Tablet: 768px+</w:t>
      </w:r>
    </w:p>
    <w:p>
      <w:pPr>
        <w:pStyle w:val="Compact"/>
        <w:numPr>
          <w:ilvl w:val="1"/>
          <w:numId w:val="1005"/>
        </w:numPr>
      </w:pPr>
      <w:r>
        <w:t xml:space="preserve">Desktop: 1024px+</w:t>
      </w:r>
    </w:p>
    <w:p>
      <w:pPr>
        <w:pStyle w:val="Compact"/>
        <w:numPr>
          <w:ilvl w:val="1"/>
          <w:numId w:val="1005"/>
        </w:numPr>
      </w:pPr>
      <w:r>
        <w:t xml:space="preserve">Large: 1440px+</w:t>
      </w:r>
    </w:p>
    <w:p>
      <w:r>
        <w:pict>
          <v:rect style="width:0;height:1.5pt" o:hralign="center" o:hrstd="t" o:hr="t"/>
        </w:pict>
      </w:r>
    </w:p>
    <w:bookmarkEnd w:id="27"/>
    <w:bookmarkStart w:id="33" w:name="componentes-base"/>
    <w:p>
      <w:pPr>
        <w:pStyle w:val="Heading1"/>
      </w:pPr>
      <w:r>
        <w:t xml:space="preserve">5. Componentes Base</w:t>
      </w:r>
    </w:p>
    <w:bookmarkStart w:id="28" w:name="botones"/>
    <w:p>
      <w:pPr>
        <w:pStyle w:val="Heading2"/>
      </w:pPr>
      <w:r>
        <w:t xml:space="preserve">Botones</w:t>
      </w:r>
    </w:p>
    <w:p>
      <w:pPr>
        <w:pStyle w:val="Compact"/>
        <w:numPr>
          <w:ilvl w:val="0"/>
          <w:numId w:val="1006"/>
        </w:numPr>
      </w:pPr>
      <w:r>
        <w:t xml:space="preserve">Primario</w:t>
      </w:r>
    </w:p>
    <w:p>
      <w:pPr>
        <w:pStyle w:val="Compact"/>
        <w:numPr>
          <w:ilvl w:val="0"/>
          <w:numId w:val="1006"/>
        </w:numPr>
      </w:pPr>
      <w:r>
        <w:t xml:space="preserve">Secundario</w:t>
      </w:r>
    </w:p>
    <w:p>
      <w:pPr>
        <w:pStyle w:val="Compact"/>
        <w:numPr>
          <w:ilvl w:val="0"/>
          <w:numId w:val="1006"/>
        </w:numPr>
      </w:pPr>
      <w:r>
        <w:t xml:space="preserve">Ghost</w:t>
      </w:r>
    </w:p>
    <w:p>
      <w:pPr>
        <w:pStyle w:val="Compact"/>
        <w:numPr>
          <w:ilvl w:val="0"/>
          <w:numId w:val="1006"/>
        </w:numPr>
      </w:pPr>
      <w:r>
        <w:t xml:space="preserve">Deshabilitado</w:t>
      </w:r>
    </w:p>
    <w:p>
      <w:pPr>
        <w:pStyle w:val="FirstParagraph"/>
      </w:pPr>
      <w:r>
        <w:t xml:space="preserve">Estados:</w:t>
      </w:r>
    </w:p>
    <w:p>
      <w:pPr>
        <w:pStyle w:val="Compact"/>
        <w:numPr>
          <w:ilvl w:val="0"/>
          <w:numId w:val="1007"/>
        </w:numPr>
      </w:pPr>
      <w:r>
        <w:t xml:space="preserve">Hover</w:t>
      </w:r>
    </w:p>
    <w:p>
      <w:pPr>
        <w:pStyle w:val="Compact"/>
        <w:numPr>
          <w:ilvl w:val="0"/>
          <w:numId w:val="1007"/>
        </w:numPr>
      </w:pPr>
      <w:r>
        <w:t xml:space="preserve">Active</w:t>
      </w:r>
    </w:p>
    <w:p>
      <w:pPr>
        <w:pStyle w:val="Compact"/>
        <w:numPr>
          <w:ilvl w:val="0"/>
          <w:numId w:val="1007"/>
        </w:numPr>
      </w:pPr>
      <w:r>
        <w:t xml:space="preserve">Loading</w:t>
      </w:r>
    </w:p>
    <w:p>
      <w:r>
        <w:pict>
          <v:rect style="width:0;height:1.5pt" o:hralign="center" o:hrstd="t" o:hr="t"/>
        </w:pict>
      </w:r>
    </w:p>
    <w:bookmarkEnd w:id="28"/>
    <w:bookmarkStart w:id="29" w:name="cards"/>
    <w:p>
      <w:pPr>
        <w:pStyle w:val="Heading2"/>
      </w:pPr>
      <w:r>
        <w:t xml:space="preserve">Cards</w:t>
      </w:r>
    </w:p>
    <w:p>
      <w:pPr>
        <w:pStyle w:val="FirstParagraph"/>
      </w:pPr>
      <w:r>
        <w:t xml:space="preserve">Tipos:</w:t>
      </w:r>
    </w:p>
    <w:p>
      <w:pPr>
        <w:pStyle w:val="Compact"/>
        <w:numPr>
          <w:ilvl w:val="0"/>
          <w:numId w:val="1008"/>
        </w:numPr>
      </w:pPr>
      <w:r>
        <w:t xml:space="preserve">Lugar Card</w:t>
      </w:r>
    </w:p>
    <w:p>
      <w:pPr>
        <w:pStyle w:val="Compact"/>
        <w:numPr>
          <w:ilvl w:val="0"/>
          <w:numId w:val="1008"/>
        </w:numPr>
      </w:pPr>
      <w:r>
        <w:t xml:space="preserve">Restaurante Card</w:t>
      </w:r>
    </w:p>
    <w:p>
      <w:pPr>
        <w:pStyle w:val="Compact"/>
        <w:numPr>
          <w:ilvl w:val="0"/>
          <w:numId w:val="1008"/>
        </w:numPr>
      </w:pPr>
      <w:r>
        <w:t xml:space="preserve">Evento Card</w:t>
      </w:r>
    </w:p>
    <w:p>
      <w:pPr>
        <w:pStyle w:val="Compact"/>
        <w:numPr>
          <w:ilvl w:val="0"/>
          <w:numId w:val="1008"/>
        </w:numPr>
      </w:pPr>
      <w:r>
        <w:t xml:space="preserve">Ruta Card</w:t>
      </w:r>
    </w:p>
    <w:p>
      <w:pPr>
        <w:pStyle w:val="Compact"/>
        <w:numPr>
          <w:ilvl w:val="0"/>
          <w:numId w:val="1008"/>
        </w:numPr>
      </w:pPr>
      <w:r>
        <w:t xml:space="preserve">Artículo Card</w:t>
      </w:r>
    </w:p>
    <w:p>
      <w:pPr>
        <w:pStyle w:val="FirstParagraph"/>
      </w:pPr>
      <w:r>
        <w:t xml:space="preserve">Cada card incluirá:</w:t>
      </w:r>
    </w:p>
    <w:p>
      <w:pPr>
        <w:pStyle w:val="Compact"/>
        <w:numPr>
          <w:ilvl w:val="0"/>
          <w:numId w:val="1009"/>
        </w:numPr>
      </w:pPr>
      <w:r>
        <w:t xml:space="preserve">Imagen</w:t>
      </w:r>
    </w:p>
    <w:p>
      <w:pPr>
        <w:pStyle w:val="Compact"/>
        <w:numPr>
          <w:ilvl w:val="0"/>
          <w:numId w:val="1009"/>
        </w:numPr>
      </w:pPr>
      <w:r>
        <w:t xml:space="preserve">Título</w:t>
      </w:r>
    </w:p>
    <w:p>
      <w:pPr>
        <w:pStyle w:val="Compact"/>
        <w:numPr>
          <w:ilvl w:val="0"/>
          <w:numId w:val="1009"/>
        </w:numPr>
      </w:pPr>
      <w:r>
        <w:t xml:space="preserve">Categoría</w:t>
      </w:r>
    </w:p>
    <w:p>
      <w:pPr>
        <w:pStyle w:val="Compact"/>
        <w:numPr>
          <w:ilvl w:val="0"/>
          <w:numId w:val="1009"/>
        </w:numPr>
      </w:pPr>
      <w:r>
        <w:t xml:space="preserve">Ubicación</w:t>
      </w:r>
    </w:p>
    <w:p>
      <w:pPr>
        <w:pStyle w:val="Compact"/>
        <w:numPr>
          <w:ilvl w:val="0"/>
          <w:numId w:val="1009"/>
        </w:numPr>
      </w:pPr>
      <w:r>
        <w:t xml:space="preserve">CTA</w:t>
      </w:r>
    </w:p>
    <w:p>
      <w:r>
        <w:pict>
          <v:rect style="width:0;height:1.5pt" o:hralign="center" o:hrstd="t" o:hr="t"/>
        </w:pict>
      </w:r>
    </w:p>
    <w:bookmarkEnd w:id="29"/>
    <w:bookmarkStart w:id="30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10"/>
        </w:numPr>
      </w:pPr>
      <w:r>
        <w:t xml:space="preserve">Texto</w:t>
      </w:r>
    </w:p>
    <w:p>
      <w:pPr>
        <w:pStyle w:val="Compact"/>
        <w:numPr>
          <w:ilvl w:val="0"/>
          <w:numId w:val="1010"/>
        </w:numPr>
      </w:pPr>
      <w:r>
        <w:t xml:space="preserve">Búsqueda</w:t>
      </w:r>
    </w:p>
    <w:p>
      <w:pPr>
        <w:pStyle w:val="Compact"/>
        <w:numPr>
          <w:ilvl w:val="0"/>
          <w:numId w:val="1010"/>
        </w:numPr>
      </w:pPr>
      <w:r>
        <w:t xml:space="preserve">Select</w:t>
      </w:r>
    </w:p>
    <w:p>
      <w:pPr>
        <w:pStyle w:val="Compact"/>
        <w:numPr>
          <w:ilvl w:val="0"/>
          <w:numId w:val="1010"/>
        </w:numPr>
      </w:pPr>
      <w:r>
        <w:t xml:space="preserve">Fecha</w:t>
      </w:r>
    </w:p>
    <w:p>
      <w:pPr>
        <w:pStyle w:val="Compact"/>
        <w:numPr>
          <w:ilvl w:val="0"/>
          <w:numId w:val="1010"/>
        </w:numPr>
      </w:pPr>
      <w:r>
        <w:t xml:space="preserve">Checkbox</w:t>
      </w:r>
    </w:p>
    <w:p>
      <w:pPr>
        <w:pStyle w:val="Compact"/>
        <w:numPr>
          <w:ilvl w:val="0"/>
          <w:numId w:val="1010"/>
        </w:numPr>
      </w:pPr>
      <w:r>
        <w:t xml:space="preserve">Radio</w:t>
      </w:r>
    </w:p>
    <w:p>
      <w:r>
        <w:pict>
          <v:rect style="width:0;height:1.5pt" o:hralign="center" o:hrstd="t" o:hr="t"/>
        </w:pict>
      </w:r>
    </w:p>
    <w:bookmarkEnd w:id="30"/>
    <w:bookmarkStart w:id="31" w:name="navegación"/>
    <w:p>
      <w:pPr>
        <w:pStyle w:val="Heading2"/>
      </w:pPr>
      <w:r>
        <w:t xml:space="preserve">Navegación</w:t>
      </w:r>
    </w:p>
    <w:p>
      <w:pPr>
        <w:pStyle w:val="Compact"/>
        <w:numPr>
          <w:ilvl w:val="0"/>
          <w:numId w:val="1011"/>
        </w:numPr>
      </w:pPr>
      <w:r>
        <w:t xml:space="preserve">Navbar principal</w:t>
      </w:r>
    </w:p>
    <w:p>
      <w:pPr>
        <w:pStyle w:val="Compact"/>
        <w:numPr>
          <w:ilvl w:val="0"/>
          <w:numId w:val="1011"/>
        </w:numPr>
      </w:pPr>
      <w:r>
        <w:t xml:space="preserve">Sidebar (CMS)</w:t>
      </w:r>
    </w:p>
    <w:p>
      <w:pPr>
        <w:pStyle w:val="Compact"/>
        <w:numPr>
          <w:ilvl w:val="0"/>
          <w:numId w:val="1011"/>
        </w:numPr>
      </w:pPr>
      <w:r>
        <w:t xml:space="preserve">Breadcrumbs</w:t>
      </w:r>
    </w:p>
    <w:p>
      <w:pPr>
        <w:pStyle w:val="Compact"/>
        <w:numPr>
          <w:ilvl w:val="0"/>
          <w:numId w:val="1011"/>
        </w:numPr>
      </w:pPr>
      <w:r>
        <w:t xml:space="preserve">Footer</w:t>
      </w:r>
    </w:p>
    <w:p>
      <w:r>
        <w:pict>
          <v:rect style="width:0;height:1.5pt" o:hralign="center" o:hrstd="t" o:hr="t"/>
        </w:pict>
      </w:r>
    </w:p>
    <w:bookmarkEnd w:id="31"/>
    <w:bookmarkStart w:id="32" w:name="mapas"/>
    <w:p>
      <w:pPr>
        <w:pStyle w:val="Heading2"/>
      </w:pPr>
      <w:r>
        <w:t xml:space="preserve">Mapas</w:t>
      </w:r>
    </w:p>
    <w:p>
      <w:pPr>
        <w:pStyle w:val="Compact"/>
        <w:numPr>
          <w:ilvl w:val="0"/>
          <w:numId w:val="1012"/>
        </w:numPr>
      </w:pPr>
      <w:r>
        <w:t xml:space="preserve">Integración con Google Maps</w:t>
      </w:r>
    </w:p>
    <w:p>
      <w:pPr>
        <w:pStyle w:val="Compact"/>
        <w:numPr>
          <w:ilvl w:val="0"/>
          <w:numId w:val="1012"/>
        </w:numPr>
      </w:pPr>
      <w:r>
        <w:t xml:space="preserve">Pins personalizados</w:t>
      </w:r>
    </w:p>
    <w:p>
      <w:pPr>
        <w:pStyle w:val="Compact"/>
        <w:numPr>
          <w:ilvl w:val="0"/>
          <w:numId w:val="1012"/>
        </w:numPr>
      </w:pPr>
      <w:r>
        <w:t xml:space="preserve">Clusterización de puntos</w:t>
      </w:r>
    </w:p>
    <w:p>
      <w:pPr>
        <w:pStyle w:val="Compact"/>
        <w:numPr>
          <w:ilvl w:val="0"/>
          <w:numId w:val="1012"/>
        </w:numPr>
      </w:pPr>
      <w:r>
        <w:t xml:space="preserve">Vista de rutas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omponentes-de-contenido"/>
    <w:p>
      <w:pPr>
        <w:pStyle w:val="Heading1"/>
      </w:pPr>
      <w:r>
        <w:t xml:space="preserve">6. Componentes de Contenido</w:t>
      </w:r>
    </w:p>
    <w:bookmarkStart w:id="34" w:name="lugar-detail-layout"/>
    <w:p>
      <w:pPr>
        <w:pStyle w:val="Heading2"/>
      </w:pPr>
      <w:r>
        <w:t xml:space="preserve">Lugar Detail Layout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13"/>
        </w:numPr>
      </w:pPr>
      <w:r>
        <w:t xml:space="preserve">Hero image</w:t>
      </w:r>
    </w:p>
    <w:p>
      <w:pPr>
        <w:pStyle w:val="Compact"/>
        <w:numPr>
          <w:ilvl w:val="0"/>
          <w:numId w:val="1013"/>
        </w:numPr>
      </w:pPr>
      <w:r>
        <w:t xml:space="preserve">Información general</w:t>
      </w:r>
    </w:p>
    <w:p>
      <w:pPr>
        <w:pStyle w:val="Compact"/>
        <w:numPr>
          <w:ilvl w:val="0"/>
          <w:numId w:val="1013"/>
        </w:numPr>
      </w:pPr>
      <w:r>
        <w:t xml:space="preserve">Galería</w:t>
      </w:r>
    </w:p>
    <w:p>
      <w:pPr>
        <w:pStyle w:val="Compact"/>
        <w:numPr>
          <w:ilvl w:val="0"/>
          <w:numId w:val="1013"/>
        </w:numPr>
      </w:pPr>
      <w:r>
        <w:t xml:space="preserve">Mapa</w:t>
      </w:r>
    </w:p>
    <w:p>
      <w:pPr>
        <w:pStyle w:val="Compact"/>
        <w:numPr>
          <w:ilvl w:val="0"/>
          <w:numId w:val="1013"/>
        </w:numPr>
      </w:pPr>
      <w:r>
        <w:t xml:space="preserve">Información práctica</w:t>
      </w:r>
    </w:p>
    <w:p>
      <w:pPr>
        <w:pStyle w:val="Compact"/>
        <w:numPr>
          <w:ilvl w:val="0"/>
          <w:numId w:val="1013"/>
        </w:numPr>
      </w:pPr>
      <w:r>
        <w:t xml:space="preserve">Lugares relacionados</w:t>
      </w:r>
    </w:p>
    <w:p>
      <w:r>
        <w:pict>
          <v:rect style="width:0;height:1.5pt" o:hralign="center" o:hrstd="t" o:hr="t"/>
        </w:pict>
      </w:r>
    </w:p>
    <w:bookmarkEnd w:id="34"/>
    <w:bookmarkStart w:id="35" w:name="evento-detail-layout"/>
    <w:p>
      <w:pPr>
        <w:pStyle w:val="Heading2"/>
      </w:pPr>
      <w:r>
        <w:t xml:space="preserve">Evento Detail Layout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14"/>
        </w:numPr>
      </w:pPr>
      <w:r>
        <w:t xml:space="preserve">Imagen destacada</w:t>
      </w:r>
    </w:p>
    <w:p>
      <w:pPr>
        <w:pStyle w:val="Compact"/>
        <w:numPr>
          <w:ilvl w:val="0"/>
          <w:numId w:val="1014"/>
        </w:numPr>
      </w:pPr>
      <w:r>
        <w:t xml:space="preserve">Fecha y hora</w:t>
      </w:r>
    </w:p>
    <w:p>
      <w:pPr>
        <w:pStyle w:val="Compact"/>
        <w:numPr>
          <w:ilvl w:val="0"/>
          <w:numId w:val="1014"/>
        </w:numPr>
      </w:pPr>
      <w:r>
        <w:t xml:space="preserve">Ubicación</w:t>
      </w:r>
    </w:p>
    <w:p>
      <w:pPr>
        <w:pStyle w:val="Compact"/>
        <w:numPr>
          <w:ilvl w:val="0"/>
          <w:numId w:val="1014"/>
        </w:numPr>
      </w:pPr>
      <w:r>
        <w:t xml:space="preserve">Descripción</w:t>
      </w:r>
    </w:p>
    <w:p>
      <w:pPr>
        <w:pStyle w:val="Compact"/>
        <w:numPr>
          <w:ilvl w:val="0"/>
          <w:numId w:val="1014"/>
        </w:numPr>
      </w:pPr>
      <w:r>
        <w:t xml:space="preserve">Eventos similares</w:t>
      </w:r>
    </w:p>
    <w:p>
      <w:r>
        <w:pict>
          <v:rect style="width:0;height:1.5pt" o:hralign="center" o:hrstd="t" o:hr="t"/>
        </w:pict>
      </w:r>
    </w:p>
    <w:bookmarkEnd w:id="35"/>
    <w:bookmarkStart w:id="36" w:name="ruta-detail-layout"/>
    <w:p>
      <w:pPr>
        <w:pStyle w:val="Heading2"/>
      </w:pPr>
      <w:r>
        <w:t xml:space="preserve">Ruta Detail Layout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15"/>
        </w:numPr>
      </w:pPr>
      <w:r>
        <w:t xml:space="preserve">Mapa de ruta</w:t>
      </w:r>
    </w:p>
    <w:p>
      <w:pPr>
        <w:pStyle w:val="Compact"/>
        <w:numPr>
          <w:ilvl w:val="0"/>
          <w:numId w:val="1015"/>
        </w:numPr>
      </w:pPr>
      <w:r>
        <w:t xml:space="preserve">Lista de paradas</w:t>
      </w:r>
    </w:p>
    <w:p>
      <w:pPr>
        <w:pStyle w:val="Compact"/>
        <w:numPr>
          <w:ilvl w:val="0"/>
          <w:numId w:val="1015"/>
        </w:numPr>
      </w:pPr>
      <w:r>
        <w:t xml:space="preserve">Tiempo estimado</w:t>
      </w:r>
    </w:p>
    <w:p>
      <w:pPr>
        <w:pStyle w:val="Compact"/>
        <w:numPr>
          <w:ilvl w:val="0"/>
          <w:numId w:val="1015"/>
        </w:numPr>
      </w:pPr>
      <w:r>
        <w:t xml:space="preserve">Dificultad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istema-de-iconografía"/>
    <w:p>
      <w:pPr>
        <w:pStyle w:val="Heading1"/>
      </w:pPr>
      <w:r>
        <w:t xml:space="preserve">7. Sistema de Iconografía</w:t>
      </w:r>
    </w:p>
    <w:p>
      <w:pPr>
        <w:pStyle w:val="Compact"/>
        <w:numPr>
          <w:ilvl w:val="0"/>
          <w:numId w:val="1016"/>
        </w:numPr>
      </w:pPr>
      <w:r>
        <w:t xml:space="preserve">Iconos lineales consistentes</w:t>
      </w:r>
    </w:p>
    <w:p>
      <w:pPr>
        <w:pStyle w:val="Compact"/>
        <w:numPr>
          <w:ilvl w:val="0"/>
          <w:numId w:val="1016"/>
        </w:numPr>
      </w:pPr>
      <w:r>
        <w:t xml:space="preserve">Estilo minimalista</w:t>
      </w:r>
    </w:p>
    <w:p>
      <w:pPr>
        <w:pStyle w:val="Compact"/>
        <w:numPr>
          <w:ilvl w:val="0"/>
          <w:numId w:val="1016"/>
        </w:numPr>
      </w:pPr>
      <w:r>
        <w:t xml:space="preserve">Uso de SVG</w:t>
      </w:r>
    </w:p>
    <w:p>
      <w:pPr>
        <w:pStyle w:val="Compact"/>
        <w:numPr>
          <w:ilvl w:val="0"/>
          <w:numId w:val="1016"/>
        </w:numPr>
      </w:pPr>
      <w:r>
        <w:t xml:space="preserve">Librería recomendada: Lucide / Heroicons</w:t>
      </w:r>
    </w:p>
    <w:p>
      <w:r>
        <w:pict>
          <v:rect style="width:0;height:1.5pt" o:hralign="center" o:hrstd="t" o:hr="t"/>
        </w:pict>
      </w:r>
    </w:p>
    <w:bookmarkEnd w:id="38"/>
    <w:bookmarkStart w:id="39" w:name="espaciado-y-layout"/>
    <w:p>
      <w:pPr>
        <w:pStyle w:val="Heading1"/>
      </w:pPr>
      <w:r>
        <w:t xml:space="preserve">8. Espaciado y Layout</w:t>
      </w:r>
    </w:p>
    <w:p>
      <w:pPr>
        <w:pStyle w:val="FirstParagraph"/>
      </w:pPr>
      <w:r>
        <w:t xml:space="preserve">Escala basada en múltiplos de 8px:</w:t>
      </w:r>
    </w:p>
    <w:p>
      <w:pPr>
        <w:pStyle w:val="Compact"/>
        <w:numPr>
          <w:ilvl w:val="0"/>
          <w:numId w:val="1017"/>
        </w:numPr>
      </w:pPr>
      <w:r>
        <w:t xml:space="preserve">4px (micro)</w:t>
      </w:r>
    </w:p>
    <w:p>
      <w:pPr>
        <w:pStyle w:val="Compact"/>
        <w:numPr>
          <w:ilvl w:val="0"/>
          <w:numId w:val="1017"/>
        </w:numPr>
      </w:pPr>
      <w:r>
        <w:t xml:space="preserve">8px (base)</w:t>
      </w:r>
    </w:p>
    <w:p>
      <w:pPr>
        <w:pStyle w:val="Compact"/>
        <w:numPr>
          <w:ilvl w:val="0"/>
          <w:numId w:val="1017"/>
        </w:numPr>
      </w:pPr>
      <w:r>
        <w:t xml:space="preserve">16px</w:t>
      </w:r>
    </w:p>
    <w:p>
      <w:pPr>
        <w:pStyle w:val="Compact"/>
        <w:numPr>
          <w:ilvl w:val="0"/>
          <w:numId w:val="1017"/>
        </w:numPr>
      </w:pPr>
      <w:r>
        <w:t xml:space="preserve">24px</w:t>
      </w:r>
    </w:p>
    <w:p>
      <w:pPr>
        <w:pStyle w:val="Compact"/>
        <w:numPr>
          <w:ilvl w:val="0"/>
          <w:numId w:val="1017"/>
        </w:numPr>
      </w:pPr>
      <w:r>
        <w:t xml:space="preserve">32px</w:t>
      </w:r>
    </w:p>
    <w:p>
      <w:pPr>
        <w:pStyle w:val="Compact"/>
        <w:numPr>
          <w:ilvl w:val="0"/>
          <w:numId w:val="1017"/>
        </w:numPr>
      </w:pPr>
      <w:r>
        <w:t xml:space="preserve">48px</w:t>
      </w:r>
    </w:p>
    <w:p>
      <w:pPr>
        <w:pStyle w:val="Compact"/>
        <w:numPr>
          <w:ilvl w:val="0"/>
          <w:numId w:val="1017"/>
        </w:numPr>
      </w:pPr>
      <w:r>
        <w:t xml:space="preserve">64px</w:t>
      </w:r>
    </w:p>
    <w:p>
      <w:r>
        <w:pict>
          <v:rect style="width:0;height:1.5pt" o:hralign="center" o:hrstd="t" o:hr="t"/>
        </w:pict>
      </w:r>
    </w:p>
    <w:bookmarkEnd w:id="39"/>
    <w:bookmarkStart w:id="42" w:name="estados-del-sistema"/>
    <w:p>
      <w:pPr>
        <w:pStyle w:val="Heading1"/>
      </w:pPr>
      <w:r>
        <w:t xml:space="preserve">9. Estados del Sistema</w:t>
      </w:r>
    </w:p>
    <w:bookmarkStart w:id="40" w:name="estados-de-contenido"/>
    <w:p>
      <w:pPr>
        <w:pStyle w:val="Heading2"/>
      </w:pPr>
      <w:r>
        <w:t xml:space="preserve">Estados de contenido</w:t>
      </w:r>
    </w:p>
    <w:p>
      <w:pPr>
        <w:pStyle w:val="Compact"/>
        <w:numPr>
          <w:ilvl w:val="0"/>
          <w:numId w:val="1018"/>
        </w:numPr>
      </w:pPr>
      <w:r>
        <w:t xml:space="preserve">Borrador</w:t>
      </w:r>
    </w:p>
    <w:p>
      <w:pPr>
        <w:pStyle w:val="Compact"/>
        <w:numPr>
          <w:ilvl w:val="0"/>
          <w:numId w:val="1018"/>
        </w:numPr>
      </w:pPr>
      <w:r>
        <w:t xml:space="preserve">Publicado</w:t>
      </w:r>
    </w:p>
    <w:p>
      <w:pPr>
        <w:pStyle w:val="Compact"/>
        <w:numPr>
          <w:ilvl w:val="0"/>
          <w:numId w:val="1018"/>
        </w:numPr>
      </w:pPr>
      <w:r>
        <w:t xml:space="preserve">Archivado</w:t>
      </w:r>
    </w:p>
    <w:p>
      <w:pPr>
        <w:pStyle w:val="Compact"/>
        <w:numPr>
          <w:ilvl w:val="0"/>
          <w:numId w:val="1018"/>
        </w:numPr>
      </w:pPr>
      <w:r>
        <w:t xml:space="preserve">Eliminado</w:t>
      </w:r>
    </w:p>
    <w:bookmarkEnd w:id="40"/>
    <w:bookmarkStart w:id="41" w:name="estados-de-ui"/>
    <w:p>
      <w:pPr>
        <w:pStyle w:val="Heading2"/>
      </w:pPr>
      <w:r>
        <w:t xml:space="preserve">Estados de UI</w:t>
      </w:r>
    </w:p>
    <w:p>
      <w:pPr>
        <w:pStyle w:val="Compact"/>
        <w:numPr>
          <w:ilvl w:val="0"/>
          <w:numId w:val="1019"/>
        </w:numPr>
      </w:pPr>
      <w:r>
        <w:t xml:space="preserve">Loading</w:t>
      </w:r>
    </w:p>
    <w:p>
      <w:pPr>
        <w:pStyle w:val="Compact"/>
        <w:numPr>
          <w:ilvl w:val="0"/>
          <w:numId w:val="1019"/>
        </w:numPr>
      </w:pPr>
      <w:r>
        <w:t xml:space="preserve">Empty state</w:t>
      </w:r>
    </w:p>
    <w:p>
      <w:pPr>
        <w:pStyle w:val="Compact"/>
        <w:numPr>
          <w:ilvl w:val="0"/>
          <w:numId w:val="1019"/>
        </w:numPr>
      </w:pPr>
      <w:r>
        <w:t xml:space="preserve">Error state</w:t>
      </w:r>
    </w:p>
    <w:p>
      <w:pPr>
        <w:pStyle w:val="Compact"/>
        <w:numPr>
          <w:ilvl w:val="0"/>
          <w:numId w:val="1019"/>
        </w:numPr>
      </w:pPr>
      <w:r>
        <w:t xml:space="preserve">Success state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ccesibilidad"/>
    <w:p>
      <w:pPr>
        <w:pStyle w:val="Heading1"/>
      </w:pPr>
      <w:r>
        <w:t xml:space="preserve">10. Accesibilidad</w:t>
      </w:r>
    </w:p>
    <w:p>
      <w:pPr>
        <w:pStyle w:val="Compact"/>
        <w:numPr>
          <w:ilvl w:val="0"/>
          <w:numId w:val="1020"/>
        </w:numPr>
      </w:pPr>
      <w:r>
        <w:t xml:space="preserve">Contraste mínimo WCAG AA.</w:t>
      </w:r>
    </w:p>
    <w:p>
      <w:pPr>
        <w:pStyle w:val="Compact"/>
        <w:numPr>
          <w:ilvl w:val="0"/>
          <w:numId w:val="1020"/>
        </w:numPr>
      </w:pPr>
      <w:r>
        <w:t xml:space="preserve">Navegación por teclado.</w:t>
      </w:r>
    </w:p>
    <w:p>
      <w:pPr>
        <w:pStyle w:val="Compact"/>
        <w:numPr>
          <w:ilvl w:val="0"/>
          <w:numId w:val="1020"/>
        </w:numPr>
      </w:pPr>
      <w:r>
        <w:t xml:space="preserve">Texto alternativo en imágenes.</w:t>
      </w:r>
    </w:p>
    <w:p>
      <w:pPr>
        <w:pStyle w:val="Compact"/>
        <w:numPr>
          <w:ilvl w:val="0"/>
          <w:numId w:val="1020"/>
        </w:numPr>
      </w:pPr>
      <w:r>
        <w:t xml:space="preserve">Labels en todos los formularios.</w:t>
      </w:r>
    </w:p>
    <w:p>
      <w:pPr>
        <w:pStyle w:val="Compact"/>
        <w:numPr>
          <w:ilvl w:val="0"/>
          <w:numId w:val="1020"/>
        </w:numPr>
      </w:pPr>
      <w:r>
        <w:t xml:space="preserve">Estructura semántica HTML.</w:t>
      </w:r>
    </w:p>
    <w:p>
      <w:r>
        <w:pict>
          <v:rect style="width:0;height:1.5pt" o:hralign="center" o:hrstd="t" o:hr="t"/>
        </w:pict>
      </w:r>
    </w:p>
    <w:bookmarkEnd w:id="43"/>
    <w:bookmarkStart w:id="44" w:name="responsividad"/>
    <w:p>
      <w:pPr>
        <w:pStyle w:val="Heading1"/>
      </w:pPr>
      <w:r>
        <w:t xml:space="preserve">11. Responsividad</w:t>
      </w:r>
    </w:p>
    <w:p>
      <w:pPr>
        <w:pStyle w:val="Compact"/>
        <w:numPr>
          <w:ilvl w:val="0"/>
          <w:numId w:val="1021"/>
        </w:numPr>
      </w:pPr>
      <w:r>
        <w:t xml:space="preserve">Diseño mobile-first.</w:t>
      </w:r>
    </w:p>
    <w:p>
      <w:pPr>
        <w:pStyle w:val="Compact"/>
        <w:numPr>
          <w:ilvl w:val="0"/>
          <w:numId w:val="1021"/>
        </w:numPr>
      </w:pPr>
      <w:r>
        <w:t xml:space="preserve">Adaptación fluida a tablets y desktop.</w:t>
      </w:r>
    </w:p>
    <w:p>
      <w:pPr>
        <w:pStyle w:val="Compact"/>
        <w:numPr>
          <w:ilvl w:val="0"/>
          <w:numId w:val="1021"/>
        </w:numPr>
      </w:pPr>
      <w:r>
        <w:t xml:space="preserve">Menú colapsable en mobile.</w:t>
      </w:r>
    </w:p>
    <w:p>
      <w:pPr>
        <w:pStyle w:val="Compact"/>
        <w:numPr>
          <w:ilvl w:val="0"/>
          <w:numId w:val="1021"/>
        </w:numPr>
      </w:pPr>
      <w:r>
        <w:t xml:space="preserve">Cards adaptativas.</w:t>
      </w:r>
    </w:p>
    <w:p>
      <w:r>
        <w:pict>
          <v:rect style="width:0;height:1.5pt" o:hralign="center" o:hrstd="t" o:hr="t"/>
        </w:pict>
      </w:r>
    </w:p>
    <w:bookmarkEnd w:id="44"/>
    <w:bookmarkStart w:id="45" w:name="animaciones"/>
    <w:p>
      <w:pPr>
        <w:pStyle w:val="Heading1"/>
      </w:pPr>
      <w:r>
        <w:t xml:space="preserve">12. Animaciones</w:t>
      </w:r>
    </w:p>
    <w:p>
      <w:pPr>
        <w:pStyle w:val="Compact"/>
        <w:numPr>
          <w:ilvl w:val="0"/>
          <w:numId w:val="1022"/>
        </w:numPr>
      </w:pPr>
      <w:r>
        <w:t xml:space="preserve">Transiciones suaves (200–300ms).</w:t>
      </w:r>
    </w:p>
    <w:p>
      <w:pPr>
        <w:pStyle w:val="Compact"/>
        <w:numPr>
          <w:ilvl w:val="0"/>
          <w:numId w:val="1022"/>
        </w:numPr>
      </w:pPr>
      <w:r>
        <w:t xml:space="preserve">Hover en cards.</w:t>
      </w:r>
    </w:p>
    <w:p>
      <w:pPr>
        <w:pStyle w:val="Compact"/>
        <w:numPr>
          <w:ilvl w:val="0"/>
          <w:numId w:val="1022"/>
        </w:numPr>
      </w:pPr>
      <w:r>
        <w:t xml:space="preserve">Fade in en carga de contenido.</w:t>
      </w:r>
    </w:p>
    <w:p>
      <w:pPr>
        <w:pStyle w:val="Compact"/>
        <w:numPr>
          <w:ilvl w:val="0"/>
          <w:numId w:val="1022"/>
        </w:numPr>
      </w:pPr>
      <w:r>
        <w:t xml:space="preserve">Skeleton loaders.</w:t>
      </w:r>
    </w:p>
    <w:p>
      <w:r>
        <w:pict>
          <v:rect style="width:0;height:1.5pt" o:hralign="center" o:hrstd="t" o:hr="t"/>
        </w:pict>
      </w:r>
    </w:p>
    <w:bookmarkEnd w:id="45"/>
    <w:bookmarkStart w:id="46" w:name="patrones-de-ux"/>
    <w:p>
      <w:pPr>
        <w:pStyle w:val="Heading1"/>
      </w:pPr>
      <w:r>
        <w:t xml:space="preserve">13. Patrones de UX</w:t>
      </w:r>
    </w:p>
    <w:p>
      <w:pPr>
        <w:pStyle w:val="Compact"/>
        <w:numPr>
          <w:ilvl w:val="0"/>
          <w:numId w:val="1023"/>
        </w:numPr>
      </w:pPr>
      <w:r>
        <w:t xml:space="preserve">Exploración antes que búsqueda.</w:t>
      </w:r>
    </w:p>
    <w:p>
      <w:pPr>
        <w:pStyle w:val="Compact"/>
        <w:numPr>
          <w:ilvl w:val="0"/>
          <w:numId w:val="1023"/>
        </w:numPr>
      </w:pPr>
      <w:r>
        <w:t xml:space="preserve">Recomendaciones relacionadas.</w:t>
      </w:r>
    </w:p>
    <w:p>
      <w:pPr>
        <w:pStyle w:val="Compact"/>
        <w:numPr>
          <w:ilvl w:val="0"/>
          <w:numId w:val="1023"/>
        </w:numPr>
      </w:pPr>
      <w:r>
        <w:t xml:space="preserve">“Lugares cercanos”</w:t>
      </w:r>
      <w:r>
        <w:t xml:space="preserve"> </w:t>
      </w:r>
      <w:r>
        <w:t xml:space="preserve">siempre visibles.</w:t>
      </w:r>
    </w:p>
    <w:p>
      <w:pPr>
        <w:pStyle w:val="Compact"/>
        <w:numPr>
          <w:ilvl w:val="0"/>
          <w:numId w:val="1023"/>
        </w:numPr>
      </w:pPr>
      <w:r>
        <w:t xml:space="preserve">Scroll infinito en listados.</w:t>
      </w:r>
    </w:p>
    <w:p>
      <w:pPr>
        <w:pStyle w:val="Compact"/>
        <w:numPr>
          <w:ilvl w:val="0"/>
          <w:numId w:val="1023"/>
        </w:numPr>
      </w:pPr>
      <w:r>
        <w:t xml:space="preserve">Breadcrumbs en contenido profundo.</w:t>
      </w:r>
    </w:p>
    <w:p>
      <w:r>
        <w:pict>
          <v:rect style="width:0;height:1.5pt" o:hralign="center" o:hrstd="t" o:hr="t"/>
        </w:pict>
      </w:r>
    </w:p>
    <w:bookmarkEnd w:id="46"/>
    <w:bookmarkStart w:id="47" w:name="estándares-de-ui-del-cms"/>
    <w:p>
      <w:pPr>
        <w:pStyle w:val="Heading1"/>
      </w:pPr>
      <w:r>
        <w:t xml:space="preserve">14. Estándares de UI del CMS</w:t>
      </w:r>
    </w:p>
    <w:p>
      <w:pPr>
        <w:pStyle w:val="Compact"/>
        <w:numPr>
          <w:ilvl w:val="0"/>
          <w:numId w:val="1024"/>
        </w:numPr>
      </w:pPr>
      <w:r>
        <w:t xml:space="preserve">Layout tipo dashboard.</w:t>
      </w:r>
    </w:p>
    <w:p>
      <w:pPr>
        <w:pStyle w:val="Compact"/>
        <w:numPr>
          <w:ilvl w:val="0"/>
          <w:numId w:val="1024"/>
        </w:numPr>
      </w:pPr>
      <w:r>
        <w:t xml:space="preserve">Sidebar fija.</w:t>
      </w:r>
    </w:p>
    <w:p>
      <w:pPr>
        <w:pStyle w:val="Compact"/>
        <w:numPr>
          <w:ilvl w:val="0"/>
          <w:numId w:val="1024"/>
        </w:numPr>
      </w:pPr>
      <w:r>
        <w:t xml:space="preserve">Formularios estructurados por secciones.</w:t>
      </w:r>
    </w:p>
    <w:p>
      <w:pPr>
        <w:pStyle w:val="Compact"/>
        <w:numPr>
          <w:ilvl w:val="0"/>
          <w:numId w:val="1024"/>
        </w:numPr>
      </w:pPr>
      <w:r>
        <w:t xml:space="preserve">Auto guardado de contenido.</w:t>
      </w:r>
    </w:p>
    <w:p>
      <w:pPr>
        <w:pStyle w:val="Compact"/>
        <w:numPr>
          <w:ilvl w:val="0"/>
          <w:numId w:val="1024"/>
        </w:numPr>
      </w:pPr>
      <w:r>
        <w:t xml:space="preserve">Vista previa antes de publicar.</w:t>
      </w:r>
    </w:p>
    <w:p>
      <w:r>
        <w:pict>
          <v:rect style="width:0;height:1.5pt" o:hralign="center" o:hrstd="t" o:hr="t"/>
        </w:pict>
      </w:r>
    </w:p>
    <w:bookmarkEnd w:id="47"/>
    <w:bookmarkStart w:id="48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Este Design System establece las reglas visuales y de interacción del Portal Turístico del Gran Santo Domingo, garantizando coherencia, escalabilidad y una experiencia de usuario consistente en todas las áreas del sistema.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2026-06-28T23:48:57Z</dcterms:created>
  <dcterms:modified xsi:type="dcterms:W3CDTF">2026-06-28T23:48:57Z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