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0579d5a135caee731bb763c6a32522a0991f3e"/>
    <w:p>
      <w:pPr>
        <w:pStyle w:val="Heading1"/>
      </w:pPr>
      <w:r>
        <w:t xml:space="preserve">Manual de Operación y Mantenimiento (Runbook)</w:t>
      </w:r>
    </w:p>
    <w:bookmarkStart w:id="20" w:name="portal-turístico-del-gran-santo-domingo"/>
    <w:p>
      <w:pPr>
        <w:pStyle w:val="Heading2"/>
      </w:pPr>
      <w:r>
        <w:t xml:space="preserve">Portal Turístico del Gran Santo Domingo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Borrador Inicial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los procedimientos operativos necesarios para mantener, monitorear y asegurar el correcto funcionamiento del Portal Turístico del Gran Santo Domingo en ambiente de producción.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2. Alcance</w:t>
      </w:r>
    </w:p>
    <w:p>
      <w:pPr>
        <w:pStyle w:val="FirstParagraph"/>
      </w:pPr>
      <w:r>
        <w:t xml:space="preserve">Este documento cubre:</w:t>
      </w:r>
    </w:p>
    <w:p>
      <w:pPr>
        <w:pStyle w:val="Compact"/>
        <w:numPr>
          <w:ilvl w:val="0"/>
          <w:numId w:val="1001"/>
        </w:numPr>
      </w:pPr>
      <w:r>
        <w:t xml:space="preserve">Monitoreo del sistema.</w:t>
      </w:r>
    </w:p>
    <w:p>
      <w:pPr>
        <w:pStyle w:val="Compact"/>
        <w:numPr>
          <w:ilvl w:val="0"/>
          <w:numId w:val="1001"/>
        </w:numPr>
      </w:pPr>
      <w:r>
        <w:t xml:space="preserve">Mantenimiento preventivo.</w:t>
      </w:r>
    </w:p>
    <w:p>
      <w:pPr>
        <w:pStyle w:val="Compact"/>
        <w:numPr>
          <w:ilvl w:val="0"/>
          <w:numId w:val="1001"/>
        </w:numPr>
      </w:pPr>
      <w:r>
        <w:t xml:space="preserve">Gestión de incidentes.</w:t>
      </w:r>
    </w:p>
    <w:p>
      <w:pPr>
        <w:pStyle w:val="Compact"/>
        <w:numPr>
          <w:ilvl w:val="0"/>
          <w:numId w:val="1001"/>
        </w:numPr>
      </w:pPr>
      <w:r>
        <w:t xml:space="preserve">Backups y restauración.</w:t>
      </w:r>
    </w:p>
    <w:p>
      <w:pPr>
        <w:pStyle w:val="Compact"/>
        <w:numPr>
          <w:ilvl w:val="0"/>
          <w:numId w:val="1001"/>
        </w:numPr>
      </w:pPr>
      <w:r>
        <w:t xml:space="preserve">Actualizaciones del sistema.</w:t>
      </w:r>
    </w:p>
    <w:p>
      <w:pPr>
        <w:pStyle w:val="Compact"/>
        <w:numPr>
          <w:ilvl w:val="0"/>
          <w:numId w:val="1001"/>
        </w:numPr>
      </w:pPr>
      <w:r>
        <w:t xml:space="preserve">Manejo de errores críticos.</w:t>
      </w:r>
    </w:p>
    <w:p>
      <w:r>
        <w:pict>
          <v:rect style="width:0;height:1.5pt" o:hralign="center" o:hrstd="t" o:hr="t"/>
        </w:pict>
      </w:r>
    </w:p>
    <w:bookmarkEnd w:id="23"/>
    <w:bookmarkStart w:id="24" w:name="arquitectura-operativa"/>
    <w:p>
      <w:pPr>
        <w:pStyle w:val="Heading1"/>
      </w:pPr>
      <w:r>
        <w:t xml:space="preserve">3. Arquitectura Operativa</w:t>
      </w:r>
    </w:p>
    <w:p>
      <w:pPr>
        <w:pStyle w:val="FirstParagraph"/>
      </w:pPr>
      <w:r>
        <w:t xml:space="preserve">El sistema en producción se compone de:</w:t>
      </w:r>
    </w:p>
    <w:p>
      <w:pPr>
        <w:pStyle w:val="Compact"/>
        <w:numPr>
          <w:ilvl w:val="0"/>
          <w:numId w:val="1002"/>
        </w:numPr>
      </w:pPr>
      <w:r>
        <w:t xml:space="preserve">Frontend público (React + CDN).</w:t>
      </w:r>
    </w:p>
    <w:p>
      <w:pPr>
        <w:pStyle w:val="Compact"/>
        <w:numPr>
          <w:ilvl w:val="0"/>
          <w:numId w:val="1002"/>
        </w:numPr>
      </w:pPr>
      <w:r>
        <w:t xml:space="preserve">Backend API (Node.js/NestJS).</w:t>
      </w:r>
    </w:p>
    <w:p>
      <w:pPr>
        <w:pStyle w:val="Compact"/>
        <w:numPr>
          <w:ilvl w:val="0"/>
          <w:numId w:val="1002"/>
        </w:numPr>
      </w:pPr>
      <w:r>
        <w:t xml:space="preserve">Base de datos PostgreSQL.</w:t>
      </w:r>
    </w:p>
    <w:p>
      <w:pPr>
        <w:pStyle w:val="Compact"/>
        <w:numPr>
          <w:ilvl w:val="0"/>
          <w:numId w:val="1002"/>
        </w:numPr>
      </w:pPr>
      <w:r>
        <w:t xml:space="preserve">Almacenamiento de medios (S3 o equivalente).</w:t>
      </w:r>
    </w:p>
    <w:p>
      <w:pPr>
        <w:pStyle w:val="Compact"/>
        <w:numPr>
          <w:ilvl w:val="0"/>
          <w:numId w:val="1002"/>
        </w:numPr>
      </w:pPr>
      <w:r>
        <w:t xml:space="preserve">Panel administrativo (CMS).</w:t>
      </w:r>
    </w:p>
    <w:p>
      <w:r>
        <w:pict>
          <v:rect style="width:0;height:1.5pt" o:hralign="center" o:hrstd="t" o:hr="t"/>
        </w:pict>
      </w:r>
    </w:p>
    <w:bookmarkEnd w:id="24"/>
    <w:bookmarkStart w:id="27" w:name="monitoreo-del-sistema"/>
    <w:p>
      <w:pPr>
        <w:pStyle w:val="Heading1"/>
      </w:pPr>
      <w:r>
        <w:t xml:space="preserve">4. Monitoreo del Sistema</w:t>
      </w:r>
    </w:p>
    <w:bookmarkStart w:id="25" w:name="métricas-clave"/>
    <w:p>
      <w:pPr>
        <w:pStyle w:val="Heading2"/>
      </w:pPr>
      <w:r>
        <w:t xml:space="preserve">Métricas clave</w:t>
      </w:r>
    </w:p>
    <w:p>
      <w:pPr>
        <w:pStyle w:val="Compact"/>
        <w:numPr>
          <w:ilvl w:val="0"/>
          <w:numId w:val="1003"/>
        </w:numPr>
      </w:pPr>
      <w:r>
        <w:t xml:space="preserve">Tiempo de respuesta API.</w:t>
      </w:r>
    </w:p>
    <w:p>
      <w:pPr>
        <w:pStyle w:val="Compact"/>
        <w:numPr>
          <w:ilvl w:val="0"/>
          <w:numId w:val="1003"/>
        </w:numPr>
      </w:pPr>
      <w:r>
        <w:t xml:space="preserve">Uso de CPU y memoria.</w:t>
      </w:r>
    </w:p>
    <w:p>
      <w:pPr>
        <w:pStyle w:val="Compact"/>
        <w:numPr>
          <w:ilvl w:val="0"/>
          <w:numId w:val="1003"/>
        </w:numPr>
      </w:pPr>
      <w:r>
        <w:t xml:space="preserve">Estado de base de datos.</w:t>
      </w:r>
    </w:p>
    <w:p>
      <w:pPr>
        <w:pStyle w:val="Compact"/>
        <w:numPr>
          <w:ilvl w:val="0"/>
          <w:numId w:val="1003"/>
        </w:numPr>
      </w:pPr>
      <w:r>
        <w:t xml:space="preserve">Errores 4xx y 5xx.</w:t>
      </w:r>
    </w:p>
    <w:p>
      <w:pPr>
        <w:pStyle w:val="Compact"/>
        <w:numPr>
          <w:ilvl w:val="0"/>
          <w:numId w:val="1003"/>
        </w:numPr>
      </w:pPr>
      <w:r>
        <w:t xml:space="preserve">Tráfico del portal.</w:t>
      </w:r>
    </w:p>
    <w:p>
      <w:pPr>
        <w:pStyle w:val="Compact"/>
        <w:numPr>
          <w:ilvl w:val="0"/>
          <w:numId w:val="1003"/>
        </w:numPr>
      </w:pPr>
      <w:r>
        <w:t xml:space="preserve">Disponibilidad del sistema.</w:t>
      </w:r>
    </w:p>
    <w:bookmarkEnd w:id="25"/>
    <w:bookmarkStart w:id="26" w:name="herramientas-recomendadas"/>
    <w:p>
      <w:pPr>
        <w:pStyle w:val="Heading2"/>
      </w:pPr>
      <w:r>
        <w:t xml:space="preserve">Herramientas recomendadas</w:t>
      </w:r>
    </w:p>
    <w:p>
      <w:pPr>
        <w:pStyle w:val="Compact"/>
        <w:numPr>
          <w:ilvl w:val="0"/>
          <w:numId w:val="1004"/>
        </w:numPr>
      </w:pPr>
      <w:r>
        <w:t xml:space="preserve">Logs centralizados (ej. ELK Stack o similar).</w:t>
      </w:r>
    </w:p>
    <w:p>
      <w:pPr>
        <w:pStyle w:val="Compact"/>
        <w:numPr>
          <w:ilvl w:val="0"/>
          <w:numId w:val="1004"/>
        </w:numPr>
      </w:pPr>
      <w:r>
        <w:t xml:space="preserve">Monitoreo de infraestructura.</w:t>
      </w:r>
    </w:p>
    <w:p>
      <w:pPr>
        <w:pStyle w:val="Compact"/>
        <w:numPr>
          <w:ilvl w:val="0"/>
          <w:numId w:val="1004"/>
        </w:numPr>
      </w:pPr>
      <w:r>
        <w:t xml:space="preserve">Alertas automáticas.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gestión-de-incidentes"/>
    <w:p>
      <w:pPr>
        <w:pStyle w:val="Heading1"/>
      </w:pPr>
      <w:r>
        <w:t xml:space="preserve">5. Gestión de Incidentes</w:t>
      </w:r>
    </w:p>
    <w:bookmarkStart w:id="32" w:name="clasificación"/>
    <w:p>
      <w:pPr>
        <w:pStyle w:val="Heading2"/>
      </w:pPr>
      <w:r>
        <w:t xml:space="preserve">Clasificación</w:t>
      </w:r>
    </w:p>
    <w:bookmarkStart w:id="28" w:name="críticos-p1"/>
    <w:p>
      <w:pPr>
        <w:pStyle w:val="Heading3"/>
      </w:pPr>
      <w:r>
        <w:t xml:space="preserve">Críticos (P1)</w:t>
      </w:r>
    </w:p>
    <w:p>
      <w:pPr>
        <w:pStyle w:val="Compact"/>
        <w:numPr>
          <w:ilvl w:val="0"/>
          <w:numId w:val="1005"/>
        </w:numPr>
      </w:pPr>
      <w:r>
        <w:t xml:space="preserve">Caída total del sistema.</w:t>
      </w:r>
    </w:p>
    <w:p>
      <w:pPr>
        <w:pStyle w:val="Compact"/>
        <w:numPr>
          <w:ilvl w:val="0"/>
          <w:numId w:val="1005"/>
        </w:numPr>
      </w:pPr>
      <w:r>
        <w:t xml:space="preserve">Base de datos inaccesible.</w:t>
      </w:r>
    </w:p>
    <w:p>
      <w:pPr>
        <w:pStyle w:val="Compact"/>
        <w:numPr>
          <w:ilvl w:val="0"/>
          <w:numId w:val="1005"/>
        </w:numPr>
      </w:pPr>
      <w:r>
        <w:t xml:space="preserve">API no responde.</w:t>
      </w:r>
    </w:p>
    <w:p>
      <w:pPr>
        <w:pStyle w:val="FirstParagraph"/>
      </w:pPr>
      <w:r>
        <w:rPr>
          <w:b/>
          <w:bCs/>
        </w:rPr>
        <w:t xml:space="preserve">Acción:</w:t>
      </w:r>
      <w:r>
        <w:t xml:space="preserve"> </w:t>
      </w:r>
      <w:r>
        <w:t xml:space="preserve">intervención inmediata.</w:t>
      </w:r>
    </w:p>
    <w:p>
      <w:r>
        <w:pict>
          <v:rect style="width:0;height:1.5pt" o:hralign="center" o:hrstd="t" o:hr="t"/>
        </w:pict>
      </w:r>
    </w:p>
    <w:bookmarkEnd w:id="28"/>
    <w:bookmarkStart w:id="29" w:name="altos-p2"/>
    <w:p>
      <w:pPr>
        <w:pStyle w:val="Heading3"/>
      </w:pPr>
      <w:r>
        <w:t xml:space="preserve">Altos (P2)</w:t>
      </w:r>
    </w:p>
    <w:p>
      <w:pPr>
        <w:pStyle w:val="Compact"/>
        <w:numPr>
          <w:ilvl w:val="0"/>
          <w:numId w:val="1006"/>
        </w:numPr>
      </w:pPr>
      <w:r>
        <w:t xml:space="preserve">Fallos en módulos principales.</w:t>
      </w:r>
    </w:p>
    <w:p>
      <w:pPr>
        <w:pStyle w:val="Compact"/>
        <w:numPr>
          <w:ilvl w:val="0"/>
          <w:numId w:val="1006"/>
        </w:numPr>
      </w:pPr>
      <w:r>
        <w:t xml:space="preserve">Errores en publicación de contenido.</w:t>
      </w:r>
    </w:p>
    <w:p>
      <w:pPr>
        <w:pStyle w:val="Compact"/>
        <w:numPr>
          <w:ilvl w:val="0"/>
          <w:numId w:val="1006"/>
        </w:numPr>
      </w:pPr>
      <w:r>
        <w:t xml:space="preserve">Problemas de autenticación.</w:t>
      </w:r>
    </w:p>
    <w:p>
      <w:pPr>
        <w:pStyle w:val="FirstParagraph"/>
      </w:pPr>
      <w:r>
        <w:rPr>
          <w:b/>
          <w:bCs/>
        </w:rPr>
        <w:t xml:space="preserve">Acción:</w:t>
      </w:r>
      <w:r>
        <w:t xml:space="preserve"> </w:t>
      </w:r>
      <w:r>
        <w:t xml:space="preserve">resolución en menos de 24 horas.</w:t>
      </w:r>
    </w:p>
    <w:p>
      <w:r>
        <w:pict>
          <v:rect style="width:0;height:1.5pt" o:hralign="center" o:hrstd="t" o:hr="t"/>
        </w:pict>
      </w:r>
    </w:p>
    <w:bookmarkEnd w:id="29"/>
    <w:bookmarkStart w:id="30" w:name="medios-p3"/>
    <w:p>
      <w:pPr>
        <w:pStyle w:val="Heading3"/>
      </w:pPr>
      <w:r>
        <w:t xml:space="preserve">Medios (P3)</w:t>
      </w:r>
    </w:p>
    <w:p>
      <w:pPr>
        <w:pStyle w:val="Compact"/>
        <w:numPr>
          <w:ilvl w:val="0"/>
          <w:numId w:val="1007"/>
        </w:numPr>
      </w:pPr>
      <w:r>
        <w:t xml:space="preserve">Bugs visuales.</w:t>
      </w:r>
    </w:p>
    <w:p>
      <w:pPr>
        <w:pStyle w:val="Compact"/>
        <w:numPr>
          <w:ilvl w:val="0"/>
          <w:numId w:val="1007"/>
        </w:numPr>
      </w:pPr>
      <w:r>
        <w:t xml:space="preserve">Problemas menores de UX.</w:t>
      </w:r>
    </w:p>
    <w:p>
      <w:pPr>
        <w:pStyle w:val="Compact"/>
        <w:numPr>
          <w:ilvl w:val="0"/>
          <w:numId w:val="1007"/>
        </w:numPr>
      </w:pPr>
      <w:r>
        <w:t xml:space="preserve">Lento rendimiento parcial.</w:t>
      </w:r>
    </w:p>
    <w:p>
      <w:pPr>
        <w:pStyle w:val="FirstParagraph"/>
      </w:pPr>
      <w:r>
        <w:rPr>
          <w:b/>
          <w:bCs/>
        </w:rPr>
        <w:t xml:space="preserve">Acción:</w:t>
      </w:r>
      <w:r>
        <w:t xml:space="preserve"> </w:t>
      </w:r>
      <w:r>
        <w:t xml:space="preserve">corrección programada.</w:t>
      </w:r>
    </w:p>
    <w:p>
      <w:r>
        <w:pict>
          <v:rect style="width:0;height:1.5pt" o:hralign="center" o:hrstd="t" o:hr="t"/>
        </w:pict>
      </w:r>
    </w:p>
    <w:bookmarkEnd w:id="30"/>
    <w:bookmarkStart w:id="31" w:name="bajos-p4"/>
    <w:p>
      <w:pPr>
        <w:pStyle w:val="Heading3"/>
      </w:pPr>
      <w:r>
        <w:t xml:space="preserve">Bajos (P4)</w:t>
      </w:r>
    </w:p>
    <w:p>
      <w:pPr>
        <w:pStyle w:val="Compact"/>
        <w:numPr>
          <w:ilvl w:val="0"/>
          <w:numId w:val="1008"/>
        </w:numPr>
      </w:pPr>
      <w:r>
        <w:t xml:space="preserve">Mejoras menores.</w:t>
      </w:r>
    </w:p>
    <w:p>
      <w:pPr>
        <w:pStyle w:val="Compact"/>
        <w:numPr>
          <w:ilvl w:val="0"/>
          <w:numId w:val="1008"/>
        </w:numPr>
      </w:pPr>
      <w:r>
        <w:t xml:space="preserve">Ajustes de contenido.</w:t>
      </w:r>
    </w:p>
    <w:p>
      <w:pPr>
        <w:pStyle w:val="Compact"/>
        <w:numPr>
          <w:ilvl w:val="0"/>
          <w:numId w:val="1008"/>
        </w:numPr>
      </w:pPr>
      <w:r>
        <w:t xml:space="preserve">Optimización no crítica.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backups"/>
    <w:p>
      <w:pPr>
        <w:pStyle w:val="Heading1"/>
      </w:pPr>
      <w:r>
        <w:t xml:space="preserve">6. Backups</w:t>
      </w:r>
    </w:p>
    <w:bookmarkStart w:id="34" w:name="frecuencia"/>
    <w:p>
      <w:pPr>
        <w:pStyle w:val="Heading2"/>
      </w:pPr>
      <w:r>
        <w:t xml:space="preserve">Frecuencia</w:t>
      </w:r>
    </w:p>
    <w:p>
      <w:pPr>
        <w:pStyle w:val="Compact"/>
        <w:numPr>
          <w:ilvl w:val="0"/>
          <w:numId w:val="1009"/>
        </w:numPr>
      </w:pPr>
      <w:r>
        <w:t xml:space="preserve">Base de datos: cada 24 horas.</w:t>
      </w:r>
    </w:p>
    <w:p>
      <w:pPr>
        <w:pStyle w:val="Compact"/>
        <w:numPr>
          <w:ilvl w:val="0"/>
          <w:numId w:val="1009"/>
        </w:numPr>
      </w:pPr>
      <w:r>
        <w:t xml:space="preserve">Archivos multimedia: cada 48 horas.</w:t>
      </w:r>
    </w:p>
    <w:p>
      <w:pPr>
        <w:pStyle w:val="Compact"/>
        <w:numPr>
          <w:ilvl w:val="0"/>
          <w:numId w:val="1009"/>
        </w:numPr>
      </w:pPr>
      <w:r>
        <w:t xml:space="preserve">Backup completo semanal.</w:t>
      </w:r>
    </w:p>
    <w:bookmarkEnd w:id="34"/>
    <w:bookmarkStart w:id="35" w:name="retención"/>
    <w:p>
      <w:pPr>
        <w:pStyle w:val="Heading2"/>
      </w:pPr>
      <w:r>
        <w:t xml:space="preserve">Retención</w:t>
      </w:r>
    </w:p>
    <w:p>
      <w:pPr>
        <w:pStyle w:val="Compact"/>
        <w:numPr>
          <w:ilvl w:val="0"/>
          <w:numId w:val="1010"/>
        </w:numPr>
      </w:pPr>
      <w:r>
        <w:t xml:space="preserve">Diario: 7 días.</w:t>
      </w:r>
    </w:p>
    <w:p>
      <w:pPr>
        <w:pStyle w:val="Compact"/>
        <w:numPr>
          <w:ilvl w:val="0"/>
          <w:numId w:val="1010"/>
        </w:numPr>
      </w:pPr>
      <w:r>
        <w:t xml:space="preserve">Semanal: 4 semanas.</w:t>
      </w:r>
    </w:p>
    <w:p>
      <w:pPr>
        <w:pStyle w:val="Compact"/>
        <w:numPr>
          <w:ilvl w:val="0"/>
          <w:numId w:val="1010"/>
        </w:numPr>
      </w:pPr>
      <w:r>
        <w:t xml:space="preserve">Mensual: 6 meses.</w:t>
      </w:r>
    </w:p>
    <w:p>
      <w:r>
        <w:pict>
          <v:rect style="width:0;height:1.5pt" o:hralign="center" o:hrstd="t" o:hr="t"/>
        </w:pict>
      </w:r>
    </w:p>
    <w:bookmarkEnd w:id="35"/>
    <w:bookmarkStart w:id="36" w:name="restauración"/>
    <w:p>
      <w:pPr>
        <w:pStyle w:val="Heading2"/>
      </w:pPr>
      <w:r>
        <w:t xml:space="preserve">Restauración</w:t>
      </w:r>
    </w:p>
    <w:p>
      <w:pPr>
        <w:pStyle w:val="FirstParagraph"/>
      </w:pPr>
      <w:r>
        <w:t xml:space="preserve">Procedimiento:</w:t>
      </w:r>
    </w:p>
    <w:p>
      <w:pPr>
        <w:pStyle w:val="Compact"/>
        <w:numPr>
          <w:ilvl w:val="0"/>
          <w:numId w:val="1011"/>
        </w:numPr>
      </w:pPr>
      <w:r>
        <w:t xml:space="preserve">Detener servicios afectados.</w:t>
      </w:r>
    </w:p>
    <w:p>
      <w:pPr>
        <w:pStyle w:val="Compact"/>
        <w:numPr>
          <w:ilvl w:val="0"/>
          <w:numId w:val="1011"/>
        </w:numPr>
      </w:pPr>
      <w:r>
        <w:t xml:space="preserve">Restaurar base de datos desde backup.</w:t>
      </w:r>
    </w:p>
    <w:p>
      <w:pPr>
        <w:pStyle w:val="Compact"/>
        <w:numPr>
          <w:ilvl w:val="0"/>
          <w:numId w:val="1011"/>
        </w:numPr>
      </w:pPr>
      <w:r>
        <w:t xml:space="preserve">Restaurar archivos si aplica.</w:t>
      </w:r>
    </w:p>
    <w:p>
      <w:pPr>
        <w:pStyle w:val="Compact"/>
        <w:numPr>
          <w:ilvl w:val="0"/>
          <w:numId w:val="1011"/>
        </w:numPr>
      </w:pPr>
      <w:r>
        <w:t xml:space="preserve">Validar integridad.</w:t>
      </w:r>
    </w:p>
    <w:p>
      <w:pPr>
        <w:pStyle w:val="Compact"/>
        <w:numPr>
          <w:ilvl w:val="0"/>
          <w:numId w:val="1011"/>
        </w:numPr>
      </w:pPr>
      <w:r>
        <w:t xml:space="preserve">Reiniciar servicios.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mantenimiento-preventivo"/>
    <w:p>
      <w:pPr>
        <w:pStyle w:val="Heading1"/>
      </w:pPr>
      <w:r>
        <w:t xml:space="preserve">7. Mantenimiento Preventivo</w:t>
      </w:r>
    </w:p>
    <w:p>
      <w:pPr>
        <w:pStyle w:val="Compact"/>
        <w:numPr>
          <w:ilvl w:val="0"/>
          <w:numId w:val="1012"/>
        </w:numPr>
      </w:pPr>
      <w:r>
        <w:t xml:space="preserve">Actualización mensual de dependencias.</w:t>
      </w:r>
    </w:p>
    <w:p>
      <w:pPr>
        <w:pStyle w:val="Compact"/>
        <w:numPr>
          <w:ilvl w:val="0"/>
          <w:numId w:val="1012"/>
        </w:numPr>
      </w:pPr>
      <w:r>
        <w:t xml:space="preserve">Revisión de logs semanal.</w:t>
      </w:r>
    </w:p>
    <w:p>
      <w:pPr>
        <w:pStyle w:val="Compact"/>
        <w:numPr>
          <w:ilvl w:val="0"/>
          <w:numId w:val="1012"/>
        </w:numPr>
      </w:pPr>
      <w:r>
        <w:t xml:space="preserve">Optimización de base de datos mensual.</w:t>
      </w:r>
    </w:p>
    <w:p>
      <w:pPr>
        <w:pStyle w:val="Compact"/>
        <w:numPr>
          <w:ilvl w:val="0"/>
          <w:numId w:val="1012"/>
        </w:numPr>
      </w:pPr>
      <w:r>
        <w:t xml:space="preserve">Limpieza de archivos no utilizados.</w:t>
      </w:r>
    </w:p>
    <w:p>
      <w:pPr>
        <w:pStyle w:val="Compact"/>
        <w:numPr>
          <w:ilvl w:val="0"/>
          <w:numId w:val="1012"/>
        </w:numPr>
      </w:pPr>
      <w:r>
        <w:t xml:space="preserve">Verificación de enlaces rotos.</w:t>
      </w:r>
    </w:p>
    <w:p>
      <w:r>
        <w:pict>
          <v:rect style="width:0;height:1.5pt" o:hralign="center" o:hrstd="t" o:hr="t"/>
        </w:pict>
      </w:r>
    </w:p>
    <w:bookmarkEnd w:id="38"/>
    <w:bookmarkStart w:id="41" w:name="despliegues"/>
    <w:p>
      <w:pPr>
        <w:pStyle w:val="Heading1"/>
      </w:pPr>
      <w:r>
        <w:t xml:space="preserve">8. Despliegues</w:t>
      </w:r>
    </w:p>
    <w:bookmarkStart w:id="39" w:name="flujo"/>
    <w:p>
      <w:pPr>
        <w:pStyle w:val="Heading2"/>
      </w:pPr>
      <w:r>
        <w:t xml:space="preserve">Flujo</w:t>
      </w:r>
    </w:p>
    <w:p>
      <w:pPr>
        <w:pStyle w:val="Compact"/>
        <w:numPr>
          <w:ilvl w:val="0"/>
          <w:numId w:val="1013"/>
        </w:numPr>
      </w:pPr>
      <w:r>
        <w:t xml:space="preserve">Desarrollo → Staging → Producción</w:t>
      </w:r>
    </w:p>
    <w:bookmarkEnd w:id="39"/>
    <w:bookmarkStart w:id="40" w:name="reglas"/>
    <w:p>
      <w:pPr>
        <w:pStyle w:val="Heading2"/>
      </w:pPr>
      <w:r>
        <w:t xml:space="preserve">Reglas</w:t>
      </w:r>
    </w:p>
    <w:p>
      <w:pPr>
        <w:pStyle w:val="Compact"/>
        <w:numPr>
          <w:ilvl w:val="0"/>
          <w:numId w:val="1014"/>
        </w:numPr>
      </w:pPr>
      <w:r>
        <w:t xml:space="preserve">Ningún cambio se despliega directamente en producción.</w:t>
      </w:r>
    </w:p>
    <w:p>
      <w:pPr>
        <w:pStyle w:val="Compact"/>
        <w:numPr>
          <w:ilvl w:val="0"/>
          <w:numId w:val="1014"/>
        </w:numPr>
      </w:pPr>
      <w:r>
        <w:t xml:space="preserve">Todo cambio debe pasar por pruebas en staging.</w:t>
      </w:r>
    </w:p>
    <w:p>
      <w:pPr>
        <w:pStyle w:val="Compact"/>
        <w:numPr>
          <w:ilvl w:val="0"/>
          <w:numId w:val="1014"/>
        </w:numPr>
      </w:pPr>
      <w:r>
        <w:t xml:space="preserve">Se requiere aprobación previa en cambios estructurales.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anejo-de-errores-críticos"/>
    <w:p>
      <w:pPr>
        <w:pStyle w:val="Heading1"/>
      </w:pPr>
      <w:r>
        <w:t xml:space="preserve">9. Manejo de Errores Críticos</w:t>
      </w:r>
    </w:p>
    <w:bookmarkStart w:id="42" w:name="api-caída"/>
    <w:p>
      <w:pPr>
        <w:pStyle w:val="Heading2"/>
      </w:pPr>
      <w:r>
        <w:t xml:space="preserve">API caída</w:t>
      </w:r>
    </w:p>
    <w:p>
      <w:pPr>
        <w:pStyle w:val="Compact"/>
        <w:numPr>
          <w:ilvl w:val="0"/>
          <w:numId w:val="1015"/>
        </w:numPr>
      </w:pPr>
      <w:r>
        <w:t xml:space="preserve">Revisar logs del servidor.</w:t>
      </w:r>
    </w:p>
    <w:p>
      <w:pPr>
        <w:pStyle w:val="Compact"/>
        <w:numPr>
          <w:ilvl w:val="0"/>
          <w:numId w:val="1015"/>
        </w:numPr>
      </w:pPr>
      <w:r>
        <w:t xml:space="preserve">Verificar conexión a base de datos.</w:t>
      </w:r>
    </w:p>
    <w:p>
      <w:pPr>
        <w:pStyle w:val="Compact"/>
        <w:numPr>
          <w:ilvl w:val="0"/>
          <w:numId w:val="1015"/>
        </w:numPr>
      </w:pPr>
      <w:r>
        <w:t xml:space="preserve">Reiniciar servicio backend.</w:t>
      </w:r>
    </w:p>
    <w:p>
      <w:r>
        <w:pict>
          <v:rect style="width:0;height:1.5pt" o:hralign="center" o:hrstd="t" o:hr="t"/>
        </w:pict>
      </w:r>
    </w:p>
    <w:bookmarkEnd w:id="42"/>
    <w:bookmarkStart w:id="43" w:name="base-de-datos-lenta"/>
    <w:p>
      <w:pPr>
        <w:pStyle w:val="Heading2"/>
      </w:pPr>
      <w:r>
        <w:t xml:space="preserve">Base de datos lenta</w:t>
      </w:r>
    </w:p>
    <w:p>
      <w:pPr>
        <w:pStyle w:val="Compact"/>
        <w:numPr>
          <w:ilvl w:val="0"/>
          <w:numId w:val="1016"/>
        </w:numPr>
      </w:pPr>
      <w:r>
        <w:t xml:space="preserve">Revisar queries pesadas.</w:t>
      </w:r>
    </w:p>
    <w:p>
      <w:pPr>
        <w:pStyle w:val="Compact"/>
        <w:numPr>
          <w:ilvl w:val="0"/>
          <w:numId w:val="1016"/>
        </w:numPr>
      </w:pPr>
      <w:r>
        <w:t xml:space="preserve">Analizar índices.</w:t>
      </w:r>
    </w:p>
    <w:p>
      <w:pPr>
        <w:pStyle w:val="Compact"/>
        <w:numPr>
          <w:ilvl w:val="0"/>
          <w:numId w:val="1016"/>
        </w:numPr>
      </w:pPr>
      <w:r>
        <w:t xml:space="preserve">Escalar recursos si es necesario.</w:t>
      </w:r>
    </w:p>
    <w:p>
      <w:r>
        <w:pict>
          <v:rect style="width:0;height:1.5pt" o:hralign="center" o:hrstd="t" o:hr="t"/>
        </w:pict>
      </w:r>
    </w:p>
    <w:bookmarkEnd w:id="43"/>
    <w:bookmarkStart w:id="44" w:name="frontend-no-carga"/>
    <w:p>
      <w:pPr>
        <w:pStyle w:val="Heading2"/>
      </w:pPr>
      <w:r>
        <w:t xml:space="preserve">Frontend no carga</w:t>
      </w:r>
    </w:p>
    <w:p>
      <w:pPr>
        <w:pStyle w:val="Compact"/>
        <w:numPr>
          <w:ilvl w:val="0"/>
          <w:numId w:val="1017"/>
        </w:numPr>
      </w:pPr>
      <w:r>
        <w:t xml:space="preserve">Verificar CDN.</w:t>
      </w:r>
    </w:p>
    <w:p>
      <w:pPr>
        <w:pStyle w:val="Compact"/>
        <w:numPr>
          <w:ilvl w:val="0"/>
          <w:numId w:val="1017"/>
        </w:numPr>
      </w:pPr>
      <w:r>
        <w:t xml:space="preserve">Revisar build de producción.</w:t>
      </w:r>
    </w:p>
    <w:p>
      <w:pPr>
        <w:pStyle w:val="Compact"/>
        <w:numPr>
          <w:ilvl w:val="0"/>
          <w:numId w:val="1017"/>
        </w:numPr>
      </w:pPr>
      <w:r>
        <w:t xml:space="preserve">Validar cache del navegador.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eguridad-operativa"/>
    <w:p>
      <w:pPr>
        <w:pStyle w:val="Heading1"/>
      </w:pPr>
      <w:r>
        <w:t xml:space="preserve">10. Seguridad Operativa</w:t>
      </w:r>
    </w:p>
    <w:p>
      <w:pPr>
        <w:pStyle w:val="Compact"/>
        <w:numPr>
          <w:ilvl w:val="0"/>
          <w:numId w:val="1018"/>
        </w:numPr>
      </w:pPr>
      <w:r>
        <w:t xml:space="preserve">Acceso SSH restringido.</w:t>
      </w:r>
    </w:p>
    <w:p>
      <w:pPr>
        <w:pStyle w:val="Compact"/>
        <w:numPr>
          <w:ilvl w:val="0"/>
          <w:numId w:val="1018"/>
        </w:numPr>
      </w:pPr>
      <w:r>
        <w:t xml:space="preserve">Uso de llaves privadas.</w:t>
      </w:r>
    </w:p>
    <w:p>
      <w:pPr>
        <w:pStyle w:val="Compact"/>
        <w:numPr>
          <w:ilvl w:val="0"/>
          <w:numId w:val="1018"/>
        </w:numPr>
      </w:pPr>
      <w:r>
        <w:t xml:space="preserve">Monitoreo de intentos de acceso.</w:t>
      </w:r>
    </w:p>
    <w:p>
      <w:pPr>
        <w:pStyle w:val="Compact"/>
        <w:numPr>
          <w:ilvl w:val="0"/>
          <w:numId w:val="1018"/>
        </w:numPr>
      </w:pPr>
      <w:r>
        <w:t xml:space="preserve">Logs de auditoría activos.</w:t>
      </w:r>
    </w:p>
    <w:p>
      <w:pPr>
        <w:pStyle w:val="Compact"/>
        <w:numPr>
          <w:ilvl w:val="0"/>
          <w:numId w:val="1018"/>
        </w:numPr>
      </w:pPr>
      <w:r>
        <w:t xml:space="preserve">Actualización de parches de seguridad.</w:t>
      </w:r>
    </w:p>
    <w:p>
      <w:r>
        <w:pict>
          <v:rect style="width:0;height:1.5pt" o:hralign="center" o:hrstd="t" o:hr="t"/>
        </w:pict>
      </w:r>
    </w:p>
    <w:bookmarkEnd w:id="46"/>
    <w:bookmarkStart w:id="47" w:name="escalabilidad"/>
    <w:p>
      <w:pPr>
        <w:pStyle w:val="Heading1"/>
      </w:pPr>
      <w:r>
        <w:t xml:space="preserve">11. Escalabilidad</w:t>
      </w:r>
    </w:p>
    <w:p>
      <w:pPr>
        <w:pStyle w:val="FirstParagraph"/>
      </w:pPr>
      <w:r>
        <w:t xml:space="preserve">El sistema debe soportar:</w:t>
      </w:r>
    </w:p>
    <w:p>
      <w:pPr>
        <w:pStyle w:val="Compact"/>
        <w:numPr>
          <w:ilvl w:val="0"/>
          <w:numId w:val="1019"/>
        </w:numPr>
      </w:pPr>
      <w:r>
        <w:t xml:space="preserve">Incremento de tráfico orgánico.</w:t>
      </w:r>
    </w:p>
    <w:p>
      <w:pPr>
        <w:pStyle w:val="Compact"/>
        <w:numPr>
          <w:ilvl w:val="0"/>
          <w:numId w:val="1019"/>
        </w:numPr>
      </w:pPr>
      <w:r>
        <w:t xml:space="preserve">Aumento de contenido editorial.</w:t>
      </w:r>
    </w:p>
    <w:p>
      <w:pPr>
        <w:pStyle w:val="Compact"/>
        <w:numPr>
          <w:ilvl w:val="0"/>
          <w:numId w:val="1019"/>
        </w:numPr>
      </w:pPr>
      <w:r>
        <w:t xml:space="preserve">Crecimiento de imágenes y multimedia.</w:t>
      </w:r>
    </w:p>
    <w:p>
      <w:pPr>
        <w:pStyle w:val="Compact"/>
        <w:numPr>
          <w:ilvl w:val="0"/>
          <w:numId w:val="1019"/>
        </w:numPr>
      </w:pPr>
      <w:r>
        <w:t xml:space="preserve">Expansión futura a otros destinos.</w:t>
      </w:r>
    </w:p>
    <w:p>
      <w:r>
        <w:pict>
          <v:rect style="width:0;height:1.5pt" o:hralign="center" o:hrstd="t" o:hr="t"/>
        </w:pict>
      </w:r>
    </w:p>
    <w:bookmarkEnd w:id="47"/>
    <w:bookmarkStart w:id="51" w:name="responsables"/>
    <w:p>
      <w:pPr>
        <w:pStyle w:val="Heading1"/>
      </w:pPr>
      <w:r>
        <w:t xml:space="preserve">12. Responsables</w:t>
      </w:r>
    </w:p>
    <w:bookmarkStart w:id="48" w:name="operaciones-técnicas"/>
    <w:p>
      <w:pPr>
        <w:pStyle w:val="Heading2"/>
      </w:pPr>
      <w:r>
        <w:t xml:space="preserve">Operaciones técnicas</w:t>
      </w:r>
    </w:p>
    <w:p>
      <w:pPr>
        <w:pStyle w:val="Compact"/>
        <w:numPr>
          <w:ilvl w:val="0"/>
          <w:numId w:val="1020"/>
        </w:numPr>
      </w:pPr>
      <w:r>
        <w:t xml:space="preserve">DevOps / Infraestructura.</w:t>
      </w:r>
    </w:p>
    <w:p>
      <w:pPr>
        <w:pStyle w:val="Compact"/>
        <w:numPr>
          <w:ilvl w:val="0"/>
          <w:numId w:val="1020"/>
        </w:numPr>
      </w:pPr>
      <w:r>
        <w:t xml:space="preserve">Backend Engineer.</w:t>
      </w:r>
    </w:p>
    <w:bookmarkEnd w:id="48"/>
    <w:bookmarkStart w:id="49" w:name="contenido"/>
    <w:p>
      <w:pPr>
        <w:pStyle w:val="Heading2"/>
      </w:pPr>
      <w:r>
        <w:t xml:space="preserve">Contenido</w:t>
      </w:r>
    </w:p>
    <w:p>
      <w:pPr>
        <w:pStyle w:val="Compact"/>
        <w:numPr>
          <w:ilvl w:val="0"/>
          <w:numId w:val="1021"/>
        </w:numPr>
      </w:pPr>
      <w:r>
        <w:t xml:space="preserve">Equipo editorial.</w:t>
      </w:r>
    </w:p>
    <w:p>
      <w:pPr>
        <w:pStyle w:val="Compact"/>
        <w:numPr>
          <w:ilvl w:val="0"/>
          <w:numId w:val="1021"/>
        </w:numPr>
      </w:pPr>
      <w:r>
        <w:t xml:space="preserve">Administradores CMS.</w:t>
      </w:r>
    </w:p>
    <w:bookmarkEnd w:id="49"/>
    <w:bookmarkStart w:id="50" w:name="supervisión"/>
    <w:p>
      <w:pPr>
        <w:pStyle w:val="Heading2"/>
      </w:pPr>
      <w:r>
        <w:t xml:space="preserve">Supervisión</w:t>
      </w:r>
    </w:p>
    <w:p>
      <w:pPr>
        <w:pStyle w:val="Compact"/>
        <w:numPr>
          <w:ilvl w:val="0"/>
          <w:numId w:val="1022"/>
        </w:numPr>
      </w:pPr>
      <w:r>
        <w:t xml:space="preserve">Product Owner.</w:t>
      </w:r>
    </w:p>
    <w:p>
      <w:pPr>
        <w:pStyle w:val="Compact"/>
        <w:numPr>
          <w:ilvl w:val="0"/>
          <w:numId w:val="1022"/>
        </w:numPr>
      </w:pPr>
      <w:r>
        <w:t xml:space="preserve">Administrador general.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aprobación"/>
    <w:p>
      <w:pPr>
        <w:pStyle w:val="Heading1"/>
      </w:pPr>
      <w:r>
        <w:t xml:space="preserve">Aprobación</w:t>
      </w:r>
    </w:p>
    <w:p>
      <w:pPr>
        <w:pStyle w:val="FirstParagraph"/>
      </w:pPr>
      <w:r>
        <w:t xml:space="preserve">Este documento establece los procedimientos operativos del Portal Turístico del Gran Santo Domingo en producción y es obligatorio para garantizar estabilidad, disponibilidad y continuidad del servicio.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2026-06-28T23:52:17Z</dcterms:created>
  <dcterms:modified xsi:type="dcterms:W3CDTF">2026-06-28T23:52:17Z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