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glas-de-negocio"/>
    <w:p>
      <w:pPr>
        <w:pStyle w:val="Heading1"/>
      </w:pPr>
      <w:r>
        <w:t xml:space="preserve">Reglas de Negocio</w:t>
      </w:r>
    </w:p>
    <w:bookmarkStart w:id="20" w:name="portal-turístico-del-gran-santo-domingo"/>
    <w:p>
      <w:pPr>
        <w:pStyle w:val="Heading2"/>
      </w:pPr>
      <w:r>
        <w:t xml:space="preserve">Portal Turístico del Gran Santo Domingo</w:t>
      </w:r>
    </w:p>
    <w:p>
      <w:pPr>
        <w:pStyle w:val="FirstParagraph"/>
      </w:pPr>
      <w:r>
        <w:rPr>
          <w:b/>
          <w:bCs/>
        </w:rPr>
        <w:t xml:space="preserve">Versión:</w:t>
      </w:r>
      <w:r>
        <w:t xml:space="preserve"> </w:t>
      </w:r>
      <w:r>
        <w:t xml:space="preserve">1.0</w:t>
      </w:r>
      <w:r>
        <w:br/>
      </w:r>
      <w:r>
        <w:rPr>
          <w:b/>
          <w:bCs/>
        </w:rPr>
        <w:t xml:space="preserve">Estado:</w:t>
      </w:r>
      <w:r>
        <w:t xml:space="preserve"> </w:t>
      </w:r>
      <w:r>
        <w:t xml:space="preserve">Borrador Inicial</w:t>
      </w:r>
      <w:r>
        <w:br/>
      </w:r>
      <w:r>
        <w:rPr>
          <w:b/>
          <w:bCs/>
        </w:rPr>
        <w:t xml:space="preserve">Fecha:</w:t>
      </w:r>
      <w:r>
        <w:t xml:space="preserve"> </w:t>
      </w:r>
      <w:r>
        <w:t xml:space="preserve">Junio 2026</w:t>
      </w:r>
    </w:p>
    <w:p>
      <w:r>
        <w:pict>
          <v:rect style="width:0;height:1.5pt" o:hralign="center" o:hrstd="t" o:hr="t"/>
        </w:pict>
      </w:r>
    </w:p>
    <w:bookmarkEnd w:id="20"/>
    <w:bookmarkEnd w:id="21"/>
    <w:bookmarkStart w:id="22" w:name="objetivo"/>
    <w:p>
      <w:pPr>
        <w:pStyle w:val="Heading1"/>
      </w:pPr>
      <w:r>
        <w:t xml:space="preserve">1. Objetivo</w:t>
      </w:r>
    </w:p>
    <w:p>
      <w:pPr>
        <w:pStyle w:val="FirstParagraph"/>
      </w:pPr>
      <w:r>
        <w:t xml:space="preserve">Definir las reglas que rigen la creación, administración, publicación y visualización del contenido dentro del Portal Turístico del Gran Santo Domingo, garantizando consistencia, calidad y una experiencia uniforme para los usuarios.</w:t>
      </w:r>
    </w:p>
    <w:p>
      <w:r>
        <w:pict>
          <v:rect style="width:0;height:1.5pt" o:hralign="center" o:hrstd="t" o:hr="t"/>
        </w:pict>
      </w:r>
    </w:p>
    <w:bookmarkEnd w:id="22"/>
    <w:bookmarkStart w:id="23" w:name="reglas-generales"/>
    <w:p>
      <w:pPr>
        <w:pStyle w:val="Heading1"/>
      </w:pPr>
      <w:r>
        <w:t xml:space="preserve">2. Reglas Generales</w:t>
      </w:r>
    </w:p>
    <w:p>
      <w:pPr>
        <w:pStyle w:val="Compact"/>
        <w:numPr>
          <w:ilvl w:val="0"/>
          <w:numId w:val="1001"/>
        </w:numPr>
      </w:pPr>
      <w:r>
        <w:t xml:space="preserve">Todo contenido deberá estar asociado al Gran Santo Domingo.</w:t>
      </w:r>
    </w:p>
    <w:p>
      <w:pPr>
        <w:pStyle w:val="Compact"/>
        <w:numPr>
          <w:ilvl w:val="0"/>
          <w:numId w:val="1001"/>
        </w:numPr>
      </w:pPr>
      <w:r>
        <w:t xml:space="preserve">Ningún contenido podrá publicarse sin un título, descripción y categoría principal.</w:t>
      </w:r>
    </w:p>
    <w:p>
      <w:pPr>
        <w:pStyle w:val="Compact"/>
        <w:numPr>
          <w:ilvl w:val="0"/>
          <w:numId w:val="1001"/>
        </w:numPr>
      </w:pPr>
      <w:r>
        <w:t xml:space="preserve">Todo contenido público deberá contar con un slug único para generar una URL amigable.</w:t>
      </w:r>
    </w:p>
    <w:p>
      <w:pPr>
        <w:pStyle w:val="Compact"/>
        <w:numPr>
          <w:ilvl w:val="0"/>
          <w:numId w:val="1001"/>
        </w:numPr>
      </w:pPr>
      <w:r>
        <w:t xml:space="preserve">Los registros se crearán inicialmente como</w:t>
      </w:r>
      <w:r>
        <w:t xml:space="preserve"> </w:t>
      </w:r>
      <w:r>
        <w:rPr>
          <w:b/>
          <w:bCs/>
        </w:rPr>
        <w:t xml:space="preserve">Borrador</w:t>
      </w:r>
      <w:r>
        <w:t xml:space="preserve"> </w:t>
      </w:r>
      <w:r>
        <w:t xml:space="preserve">y solo serán visibles al público cuando su estado sea</w:t>
      </w:r>
      <w:r>
        <w:t xml:space="preserve"> </w:t>
      </w:r>
      <w:r>
        <w:rPr>
          <w:b/>
          <w:bCs/>
        </w:rPr>
        <w:t xml:space="preserve">Publicado</w:t>
      </w:r>
      <w:r>
        <w:t xml:space="preserve">.</w:t>
      </w:r>
    </w:p>
    <w:p>
      <w:pPr>
        <w:pStyle w:val="Compact"/>
        <w:numPr>
          <w:ilvl w:val="0"/>
          <w:numId w:val="1001"/>
        </w:numPr>
      </w:pPr>
      <w:r>
        <w:t xml:space="preserve">La eliminación de contenido será lógica (Soft Delete), permitiendo su recuperación.</w:t>
      </w:r>
    </w:p>
    <w:p>
      <w:r>
        <w:pict>
          <v:rect style="width:0;height:1.5pt" o:hralign="center" o:hrstd="t" o:hr="t"/>
        </w:pict>
      </w:r>
    </w:p>
    <w:bookmarkEnd w:id="23"/>
    <w:bookmarkStart w:id="24" w:name="lugares-turísticos"/>
    <w:p>
      <w:pPr>
        <w:pStyle w:val="Heading1"/>
      </w:pPr>
      <w:r>
        <w:t xml:space="preserve">3. Lugares Turísticos</w:t>
      </w:r>
    </w:p>
    <w:p>
      <w:pPr>
        <w:pStyle w:val="Compact"/>
        <w:numPr>
          <w:ilvl w:val="0"/>
          <w:numId w:val="1002"/>
        </w:numPr>
      </w:pPr>
      <w:r>
        <w:t xml:space="preserve">Todo lugar deberá pertenecer al menos a una categoría.</w:t>
      </w:r>
    </w:p>
    <w:p>
      <w:pPr>
        <w:pStyle w:val="Compact"/>
        <w:numPr>
          <w:ilvl w:val="0"/>
          <w:numId w:val="1002"/>
        </w:numPr>
      </w:pPr>
      <w:r>
        <w:t xml:space="preserve">Cada lugar deberá estar asociado a un municipio.</w:t>
      </w:r>
    </w:p>
    <w:p>
      <w:pPr>
        <w:pStyle w:val="Compact"/>
        <w:numPr>
          <w:ilvl w:val="0"/>
          <w:numId w:val="1002"/>
        </w:numPr>
      </w:pPr>
      <w:r>
        <w:t xml:space="preserve">Se recomienda asociar un sector o barrio cuando aplique.</w:t>
      </w:r>
    </w:p>
    <w:p>
      <w:pPr>
        <w:pStyle w:val="Compact"/>
        <w:numPr>
          <w:ilvl w:val="0"/>
          <w:numId w:val="1002"/>
        </w:numPr>
      </w:pPr>
      <w:r>
        <w:t xml:space="preserve">Todo lugar deberá tener coordenadas geográficas para su visualización en el mapa.</w:t>
      </w:r>
    </w:p>
    <w:p>
      <w:pPr>
        <w:pStyle w:val="Compact"/>
        <w:numPr>
          <w:ilvl w:val="0"/>
          <w:numId w:val="1002"/>
        </w:numPr>
      </w:pPr>
      <w:r>
        <w:t xml:space="preserve">Un lugar podrá pertenecer a varias categorías secundarias.</w:t>
      </w:r>
    </w:p>
    <w:p>
      <w:pPr>
        <w:pStyle w:val="Compact"/>
        <w:numPr>
          <w:ilvl w:val="0"/>
          <w:numId w:val="1002"/>
        </w:numPr>
      </w:pPr>
      <w:r>
        <w:t xml:space="preserve">Un lugar podrá estar relacionado con rutas, eventos, artículos y otros lugares.</w:t>
      </w:r>
    </w:p>
    <w:p>
      <w:pPr>
        <w:pStyle w:val="Compact"/>
        <w:numPr>
          <w:ilvl w:val="0"/>
          <w:numId w:val="1002"/>
        </w:numPr>
      </w:pPr>
      <w:r>
        <w:t xml:space="preserve">Un lugar podrá marcarse como</w:t>
      </w:r>
      <w:r>
        <w:t xml:space="preserve"> </w:t>
      </w:r>
      <w:r>
        <w:rPr>
          <w:b/>
          <w:bCs/>
        </w:rPr>
        <w:t xml:space="preserve">Destacado</w:t>
      </w:r>
      <w:r>
        <w:t xml:space="preserve"> </w:t>
      </w:r>
      <w:r>
        <w:t xml:space="preserve">para aparecer en la página principal.</w:t>
      </w:r>
    </w:p>
    <w:p>
      <w:r>
        <w:pict>
          <v:rect style="width:0;height:1.5pt" o:hralign="center" o:hrstd="t" o:hr="t"/>
        </w:pict>
      </w:r>
    </w:p>
    <w:bookmarkEnd w:id="24"/>
    <w:bookmarkStart w:id="25" w:name="gastronomía"/>
    <w:p>
      <w:pPr>
        <w:pStyle w:val="Heading1"/>
      </w:pPr>
      <w:r>
        <w:t xml:space="preserve">4. Gastronomía</w:t>
      </w:r>
    </w:p>
    <w:p>
      <w:pPr>
        <w:pStyle w:val="FirstParagraph"/>
      </w:pPr>
      <w:r>
        <w:t xml:space="preserve">(Restaurantes, Cafeterías, Cafés, Bares y Discotecas)</w:t>
      </w:r>
    </w:p>
    <w:p>
      <w:pPr>
        <w:pStyle w:val="Compact"/>
        <w:numPr>
          <w:ilvl w:val="0"/>
          <w:numId w:val="1003"/>
        </w:numPr>
      </w:pPr>
      <w:r>
        <w:t xml:space="preserve">Todo establecimiento deberá indicar su tipo de negocio.</w:t>
      </w:r>
    </w:p>
    <w:p>
      <w:pPr>
        <w:pStyle w:val="Compact"/>
        <w:numPr>
          <w:ilvl w:val="0"/>
          <w:numId w:val="1003"/>
        </w:numPr>
      </w:pPr>
      <w:r>
        <w:t xml:space="preserve">Deberá registrar horario de operación.</w:t>
      </w:r>
    </w:p>
    <w:p>
      <w:pPr>
        <w:pStyle w:val="Compact"/>
        <w:numPr>
          <w:ilvl w:val="0"/>
          <w:numId w:val="1003"/>
        </w:numPr>
      </w:pPr>
      <w:r>
        <w:t xml:space="preserve">Deberá disponer de al menos una imagen.</w:t>
      </w:r>
    </w:p>
    <w:p>
      <w:pPr>
        <w:pStyle w:val="Compact"/>
        <w:numPr>
          <w:ilvl w:val="0"/>
          <w:numId w:val="1003"/>
        </w:numPr>
      </w:pPr>
      <w:r>
        <w:t xml:space="preserve">Podrá indicar rango de precios mediante una escala estandarizada.</w:t>
      </w:r>
    </w:p>
    <w:p>
      <w:pPr>
        <w:pStyle w:val="Compact"/>
        <w:numPr>
          <w:ilvl w:val="0"/>
          <w:numId w:val="1003"/>
        </w:numPr>
      </w:pPr>
      <w:r>
        <w:t xml:space="preserve">Podrá registrar enlaces a menú, sitio web y redes sociales.</w:t>
      </w:r>
    </w:p>
    <w:p>
      <w:pPr>
        <w:pStyle w:val="Compact"/>
        <w:numPr>
          <w:ilvl w:val="0"/>
          <w:numId w:val="1003"/>
        </w:numPr>
      </w:pPr>
      <w:r>
        <w:t xml:space="preserve">Un establecimiento podrá aparecer en varias rutas temáticas.</w:t>
      </w:r>
    </w:p>
    <w:p>
      <w:r>
        <w:pict>
          <v:rect style="width:0;height:1.5pt" o:hralign="center" o:hrstd="t" o:hr="t"/>
        </w:pict>
      </w:r>
    </w:p>
    <w:bookmarkEnd w:id="25"/>
    <w:bookmarkStart w:id="26" w:name="hospedaje"/>
    <w:p>
      <w:pPr>
        <w:pStyle w:val="Heading1"/>
      </w:pPr>
      <w:r>
        <w:t xml:space="preserve">5. Hospedaje</w:t>
      </w:r>
    </w:p>
    <w:p>
      <w:pPr>
        <w:pStyle w:val="Compact"/>
        <w:numPr>
          <w:ilvl w:val="0"/>
          <w:numId w:val="1004"/>
        </w:numPr>
      </w:pPr>
      <w:r>
        <w:t xml:space="preserve">Todo alojamiento deberá indicar su tipo (hotel, hostal, apartahotel o boutique).</w:t>
      </w:r>
    </w:p>
    <w:p>
      <w:pPr>
        <w:pStyle w:val="Compact"/>
        <w:numPr>
          <w:ilvl w:val="0"/>
          <w:numId w:val="1004"/>
        </w:numPr>
      </w:pPr>
      <w:r>
        <w:t xml:space="preserve">Se permitirá registrar servicios ofrecidos.</w:t>
      </w:r>
    </w:p>
    <w:p>
      <w:pPr>
        <w:pStyle w:val="Compact"/>
        <w:numPr>
          <w:ilvl w:val="0"/>
          <w:numId w:val="1004"/>
        </w:numPr>
      </w:pPr>
      <w:r>
        <w:t xml:space="preserve">Cada alojamiento tendrá una categoría propia definida por el administrador.</w:t>
      </w:r>
    </w:p>
    <w:p>
      <w:pPr>
        <w:pStyle w:val="Compact"/>
        <w:numPr>
          <w:ilvl w:val="0"/>
          <w:numId w:val="1004"/>
        </w:numPr>
      </w:pPr>
      <w:r>
        <w:t xml:space="preserve">Deberá disponer de información de contacto y ubicación.</w:t>
      </w:r>
    </w:p>
    <w:p>
      <w:r>
        <w:pict>
          <v:rect style="width:0;height:1.5pt" o:hralign="center" o:hrstd="t" o:hr="t"/>
        </w:pict>
      </w:r>
    </w:p>
    <w:bookmarkEnd w:id="26"/>
    <w:bookmarkStart w:id="27" w:name="eventos"/>
    <w:p>
      <w:pPr>
        <w:pStyle w:val="Heading1"/>
      </w:pPr>
      <w:r>
        <w:t xml:space="preserve">6. Eventos</w:t>
      </w:r>
    </w:p>
    <w:p>
      <w:pPr>
        <w:pStyle w:val="Compact"/>
        <w:numPr>
          <w:ilvl w:val="0"/>
          <w:numId w:val="1005"/>
        </w:numPr>
      </w:pPr>
      <w:r>
        <w:t xml:space="preserve">Todo evento tendrá una fecha de inicio.</w:t>
      </w:r>
    </w:p>
    <w:p>
      <w:pPr>
        <w:pStyle w:val="Compact"/>
        <w:numPr>
          <w:ilvl w:val="0"/>
          <w:numId w:val="1005"/>
        </w:numPr>
      </w:pPr>
      <w:r>
        <w:t xml:space="preserve">Los eventos podrán tener fecha de finalización cuando duren varios días.</w:t>
      </w:r>
    </w:p>
    <w:p>
      <w:pPr>
        <w:pStyle w:val="Compact"/>
        <w:numPr>
          <w:ilvl w:val="0"/>
          <w:numId w:val="1005"/>
        </w:numPr>
      </w:pPr>
      <w:r>
        <w:t xml:space="preserve">Todo evento deberá estar vinculado a un lugar.</w:t>
      </w:r>
    </w:p>
    <w:p>
      <w:pPr>
        <w:pStyle w:val="Compact"/>
        <w:numPr>
          <w:ilvl w:val="0"/>
          <w:numId w:val="1005"/>
        </w:numPr>
      </w:pPr>
      <w:r>
        <w:t xml:space="preserve">Los eventos finalizados pasarán automáticamente al histórico, pero seguirán siendo consultables.</w:t>
      </w:r>
    </w:p>
    <w:p>
      <w:pPr>
        <w:pStyle w:val="Compact"/>
        <w:numPr>
          <w:ilvl w:val="0"/>
          <w:numId w:val="1005"/>
        </w:numPr>
      </w:pPr>
      <w:r>
        <w:t xml:space="preserve">Un evento podrá destacarse en la página principal mientras permanezca vigente.</w:t>
      </w:r>
    </w:p>
    <w:p>
      <w:r>
        <w:pict>
          <v:rect style="width:0;height:1.5pt" o:hralign="center" o:hrstd="t" o:hr="t"/>
        </w:pict>
      </w:r>
    </w:p>
    <w:bookmarkEnd w:id="27"/>
    <w:bookmarkStart w:id="28" w:name="artículos-y-guías"/>
    <w:p>
      <w:pPr>
        <w:pStyle w:val="Heading1"/>
      </w:pPr>
      <w:r>
        <w:t xml:space="preserve">7. Artículos y Guías</w:t>
      </w:r>
    </w:p>
    <w:p>
      <w:pPr>
        <w:pStyle w:val="Compact"/>
        <w:numPr>
          <w:ilvl w:val="0"/>
          <w:numId w:val="1006"/>
        </w:numPr>
      </w:pPr>
      <w:r>
        <w:t xml:space="preserve">Todo artículo deberá pertenecer al menos a una categoría.</w:t>
      </w:r>
    </w:p>
    <w:p>
      <w:pPr>
        <w:pStyle w:val="Compact"/>
        <w:numPr>
          <w:ilvl w:val="0"/>
          <w:numId w:val="1006"/>
        </w:numPr>
      </w:pPr>
      <w:r>
        <w:t xml:space="preserve">Todo artículo deberá tener una imagen destacada.</w:t>
      </w:r>
    </w:p>
    <w:p>
      <w:pPr>
        <w:pStyle w:val="Compact"/>
        <w:numPr>
          <w:ilvl w:val="0"/>
          <w:numId w:val="1006"/>
        </w:numPr>
      </w:pPr>
      <w:r>
        <w:t xml:space="preserve">Se podrán relacionar lugares, eventos y rutas dentro del contenido.</w:t>
      </w:r>
    </w:p>
    <w:p>
      <w:pPr>
        <w:pStyle w:val="Compact"/>
        <w:numPr>
          <w:ilvl w:val="0"/>
          <w:numId w:val="1006"/>
        </w:numPr>
      </w:pPr>
      <w:r>
        <w:t xml:space="preserve">Un artículo podrá programarse para publicación futura.</w:t>
      </w:r>
    </w:p>
    <w:p>
      <w:r>
        <w:pict>
          <v:rect style="width:0;height:1.5pt" o:hralign="center" o:hrstd="t" o:hr="t"/>
        </w:pict>
      </w:r>
    </w:p>
    <w:bookmarkEnd w:id="28"/>
    <w:bookmarkStart w:id="29" w:name="categorías-y-etiquetas"/>
    <w:p>
      <w:pPr>
        <w:pStyle w:val="Heading1"/>
      </w:pPr>
      <w:r>
        <w:t xml:space="preserve">8. Categorías y Etiquetas</w:t>
      </w:r>
    </w:p>
    <w:p>
      <w:pPr>
        <w:pStyle w:val="Compact"/>
        <w:numPr>
          <w:ilvl w:val="0"/>
          <w:numId w:val="1007"/>
        </w:numPr>
      </w:pPr>
      <w:r>
        <w:t xml:space="preserve">Una categoría podrá utilizarse en múltiples tipos de contenido.</w:t>
      </w:r>
    </w:p>
    <w:p>
      <w:pPr>
        <w:pStyle w:val="Compact"/>
        <w:numPr>
          <w:ilvl w:val="0"/>
          <w:numId w:val="1007"/>
        </w:numPr>
      </w:pPr>
      <w:r>
        <w:t xml:space="preserve">Las etiquetas serán opcionales.</w:t>
      </w:r>
    </w:p>
    <w:p>
      <w:pPr>
        <w:pStyle w:val="Compact"/>
        <w:numPr>
          <w:ilvl w:val="0"/>
          <w:numId w:val="1007"/>
        </w:numPr>
      </w:pPr>
      <w:r>
        <w:t xml:space="preserve">No se permitirán categorías duplicadas con el mismo nombre.</w:t>
      </w:r>
    </w:p>
    <w:p>
      <w:pPr>
        <w:pStyle w:val="Compact"/>
        <w:numPr>
          <w:ilvl w:val="0"/>
          <w:numId w:val="1007"/>
        </w:numPr>
      </w:pPr>
      <w:r>
        <w:t xml:space="preserve">Las categorías no podrán eliminarse si existen contenidos asociados.</w:t>
      </w:r>
    </w:p>
    <w:p>
      <w:r>
        <w:pict>
          <v:rect style="width:0;height:1.5pt" o:hralign="center" o:hrstd="t" o:hr="t"/>
        </w:pict>
      </w:r>
    </w:p>
    <w:bookmarkEnd w:id="29"/>
    <w:bookmarkStart w:id="30" w:name="imágenes-y-multimedia"/>
    <w:p>
      <w:pPr>
        <w:pStyle w:val="Heading1"/>
      </w:pPr>
      <w:r>
        <w:t xml:space="preserve">9. Imágenes y Multimedia</w:t>
      </w:r>
    </w:p>
    <w:p>
      <w:pPr>
        <w:pStyle w:val="Compact"/>
        <w:numPr>
          <w:ilvl w:val="0"/>
          <w:numId w:val="1008"/>
        </w:numPr>
      </w:pPr>
      <w:r>
        <w:t xml:space="preserve">Todo contenido público deberá disponer de una imagen principal.</w:t>
      </w:r>
    </w:p>
    <w:p>
      <w:pPr>
        <w:pStyle w:val="Compact"/>
        <w:numPr>
          <w:ilvl w:val="0"/>
          <w:numId w:val="1008"/>
        </w:numPr>
      </w:pPr>
      <w:r>
        <w:t xml:space="preserve">Las imágenes deberán almacenarse optimizadas para web.</w:t>
      </w:r>
    </w:p>
    <w:p>
      <w:pPr>
        <w:pStyle w:val="Compact"/>
        <w:numPr>
          <w:ilvl w:val="0"/>
          <w:numId w:val="1008"/>
        </w:numPr>
      </w:pPr>
      <w:r>
        <w:t xml:space="preserve">Cada imagen deberá incluir un texto alternativo (ALT).</w:t>
      </w:r>
    </w:p>
    <w:p>
      <w:pPr>
        <w:pStyle w:val="Compact"/>
        <w:numPr>
          <w:ilvl w:val="0"/>
          <w:numId w:val="1008"/>
        </w:numPr>
      </w:pPr>
      <w:r>
        <w:t xml:space="preserve">Se permitirá asociar galerías de imágenes a cualquier contenido.</w:t>
      </w:r>
    </w:p>
    <w:p>
      <w:pPr>
        <w:pStyle w:val="Compact"/>
        <w:numPr>
          <w:ilvl w:val="0"/>
          <w:numId w:val="1008"/>
        </w:numPr>
      </w:pPr>
      <w:r>
        <w:t xml:space="preserve">Los videos se almacenarán mediante enlaces externos (YouTube, Vimeo u otros servicios compatibles).</w:t>
      </w:r>
    </w:p>
    <w:p>
      <w:r>
        <w:pict>
          <v:rect style="width:0;height:1.5pt" o:hralign="center" o:hrstd="t" o:hr="t"/>
        </w:pict>
      </w:r>
    </w:p>
    <w:bookmarkEnd w:id="30"/>
    <w:bookmarkStart w:id="35" w:name="usuarios-y-permisos"/>
    <w:p>
      <w:pPr>
        <w:pStyle w:val="Heading1"/>
      </w:pPr>
      <w:r>
        <w:t xml:space="preserve">10. Usuarios y Permisos</w:t>
      </w:r>
    </w:p>
    <w:bookmarkStart w:id="31" w:name="super-administrador"/>
    <w:p>
      <w:pPr>
        <w:pStyle w:val="Heading2"/>
      </w:pPr>
      <w:r>
        <w:t xml:space="preserve">Super Administrador</w:t>
      </w:r>
    </w:p>
    <w:p>
      <w:pPr>
        <w:pStyle w:val="Compact"/>
        <w:numPr>
          <w:ilvl w:val="0"/>
          <w:numId w:val="1009"/>
        </w:numPr>
      </w:pPr>
      <w:r>
        <w:t xml:space="preserve">Acceso total al sistema.</w:t>
      </w:r>
    </w:p>
    <w:p>
      <w:pPr>
        <w:pStyle w:val="Compact"/>
        <w:numPr>
          <w:ilvl w:val="0"/>
          <w:numId w:val="1009"/>
        </w:numPr>
      </w:pPr>
      <w:r>
        <w:t xml:space="preserve">Configuración general.</w:t>
      </w:r>
    </w:p>
    <w:p>
      <w:pPr>
        <w:pStyle w:val="Compact"/>
        <w:numPr>
          <w:ilvl w:val="0"/>
          <w:numId w:val="1009"/>
        </w:numPr>
      </w:pPr>
      <w:r>
        <w:t xml:space="preserve">Gestión de usuarios y roles.</w:t>
      </w:r>
    </w:p>
    <w:bookmarkEnd w:id="31"/>
    <w:bookmarkStart w:id="32" w:name="administrador"/>
    <w:p>
      <w:pPr>
        <w:pStyle w:val="Heading2"/>
      </w:pPr>
      <w:r>
        <w:t xml:space="preserve">Administrador</w:t>
      </w:r>
    </w:p>
    <w:p>
      <w:pPr>
        <w:pStyle w:val="Compact"/>
        <w:numPr>
          <w:ilvl w:val="0"/>
          <w:numId w:val="1010"/>
        </w:numPr>
      </w:pPr>
      <w:r>
        <w:t xml:space="preserve">Gestión completa del contenido.</w:t>
      </w:r>
    </w:p>
    <w:p>
      <w:pPr>
        <w:pStyle w:val="Compact"/>
        <w:numPr>
          <w:ilvl w:val="0"/>
          <w:numId w:val="1010"/>
        </w:numPr>
      </w:pPr>
      <w:r>
        <w:t xml:space="preserve">Publicación y despublicación.</w:t>
      </w:r>
    </w:p>
    <w:bookmarkEnd w:id="32"/>
    <w:bookmarkStart w:id="33" w:name="editor"/>
    <w:p>
      <w:pPr>
        <w:pStyle w:val="Heading2"/>
      </w:pPr>
      <w:r>
        <w:t xml:space="preserve">Editor</w:t>
      </w:r>
    </w:p>
    <w:p>
      <w:pPr>
        <w:pStyle w:val="Compact"/>
        <w:numPr>
          <w:ilvl w:val="0"/>
          <w:numId w:val="1011"/>
        </w:numPr>
      </w:pPr>
      <w:r>
        <w:t xml:space="preserve">Crear y editar contenido.</w:t>
      </w:r>
    </w:p>
    <w:p>
      <w:pPr>
        <w:pStyle w:val="Compact"/>
        <w:numPr>
          <w:ilvl w:val="0"/>
          <w:numId w:val="1011"/>
        </w:numPr>
      </w:pPr>
      <w:r>
        <w:t xml:space="preserve">Enviar contenido para publicación.</w:t>
      </w:r>
    </w:p>
    <w:bookmarkEnd w:id="33"/>
    <w:bookmarkStart w:id="34" w:name="autor"/>
    <w:p>
      <w:pPr>
        <w:pStyle w:val="Heading2"/>
      </w:pPr>
      <w:r>
        <w:t xml:space="preserve">Autor</w:t>
      </w:r>
    </w:p>
    <w:p>
      <w:pPr>
        <w:pStyle w:val="Compact"/>
        <w:numPr>
          <w:ilvl w:val="0"/>
          <w:numId w:val="1012"/>
        </w:numPr>
      </w:pPr>
      <w:r>
        <w:t xml:space="preserve">Crear y actualizar únicamente sus propios contenidos.</w:t>
      </w:r>
    </w:p>
    <w:p>
      <w:pPr>
        <w:pStyle w:val="FirstParagraph"/>
      </w:pPr>
      <w:r>
        <w:t xml:space="preserve">Los usuarios solo podrán realizar acciones permitidas por su rol.</w:t>
      </w:r>
    </w:p>
    <w:p>
      <w:r>
        <w:pict>
          <v:rect style="width:0;height:1.5pt" o:hralign="center" o:hrstd="t" o:hr="t"/>
        </w:pict>
      </w:r>
    </w:p>
    <w:bookmarkEnd w:id="34"/>
    <w:bookmarkEnd w:id="35"/>
    <w:bookmarkStart w:id="36" w:name="búsqueda-y-navegación"/>
    <w:p>
      <w:pPr>
        <w:pStyle w:val="Heading1"/>
      </w:pPr>
      <w:r>
        <w:t xml:space="preserve">11. Búsqueda y Navegación</w:t>
      </w:r>
    </w:p>
    <w:p>
      <w:pPr>
        <w:pStyle w:val="Compact"/>
        <w:numPr>
          <w:ilvl w:val="0"/>
          <w:numId w:val="1013"/>
        </w:numPr>
      </w:pPr>
      <w:r>
        <w:t xml:space="preserve">El buscador deberá indexar únicamente contenido publicado.</w:t>
      </w:r>
    </w:p>
    <w:p>
      <w:pPr>
        <w:pStyle w:val="Compact"/>
        <w:numPr>
          <w:ilvl w:val="0"/>
          <w:numId w:val="1013"/>
        </w:numPr>
      </w:pPr>
      <w:r>
        <w:t xml:space="preserve">Los resultados se ordenarán por relevancia.</w:t>
      </w:r>
    </w:p>
    <w:p>
      <w:pPr>
        <w:pStyle w:val="Compact"/>
        <w:numPr>
          <w:ilvl w:val="0"/>
          <w:numId w:val="1013"/>
        </w:numPr>
      </w:pPr>
      <w:r>
        <w:t xml:space="preserve">Los filtros variarán según el tipo de contenido.</w:t>
      </w:r>
    </w:p>
    <w:p>
      <w:pPr>
        <w:pStyle w:val="Compact"/>
        <w:numPr>
          <w:ilvl w:val="0"/>
          <w:numId w:val="1013"/>
        </w:numPr>
      </w:pPr>
      <w:r>
        <w:t xml:space="preserve">Cuando una búsqueda no arroje resultados, el sistema mostrará contenido relacionado y sugerencias.</w:t>
      </w:r>
    </w:p>
    <w:p>
      <w:r>
        <w:pict>
          <v:rect style="width:0;height:1.5pt" o:hralign="center" o:hrstd="t" o:hr="t"/>
        </w:pict>
      </w:r>
    </w:p>
    <w:bookmarkEnd w:id="36"/>
    <w:bookmarkStart w:id="37" w:name="seo-y-publicación"/>
    <w:p>
      <w:pPr>
        <w:pStyle w:val="Heading1"/>
      </w:pPr>
      <w:r>
        <w:t xml:space="preserve">12. SEO y Publicación</w:t>
      </w:r>
    </w:p>
    <w:p>
      <w:pPr>
        <w:pStyle w:val="Compact"/>
        <w:numPr>
          <w:ilvl w:val="0"/>
          <w:numId w:val="1014"/>
        </w:numPr>
      </w:pPr>
      <w:r>
        <w:t xml:space="preserve">Todo contenido deberá generar automáticamente metadatos SEO editables.</w:t>
      </w:r>
    </w:p>
    <w:p>
      <w:pPr>
        <w:pStyle w:val="Compact"/>
        <w:numPr>
          <w:ilvl w:val="0"/>
          <w:numId w:val="1014"/>
        </w:numPr>
      </w:pPr>
      <w:r>
        <w:t xml:space="preserve">Las URLs serán permanentes una vez publicadas, salvo redirección configurada.</w:t>
      </w:r>
    </w:p>
    <w:p>
      <w:pPr>
        <w:pStyle w:val="Compact"/>
        <w:numPr>
          <w:ilvl w:val="0"/>
          <w:numId w:val="1014"/>
        </w:numPr>
      </w:pPr>
      <w:r>
        <w:t xml:space="preserve">Los cambios publicados deberán reflejarse inmediatamente en el portal.</w:t>
      </w:r>
    </w:p>
    <w:p>
      <w:pPr>
        <w:pStyle w:val="Compact"/>
        <w:numPr>
          <w:ilvl w:val="0"/>
          <w:numId w:val="1014"/>
        </w:numPr>
      </w:pPr>
      <w:r>
        <w:t xml:space="preserve">El sistema generará automáticamente el sitemap XML y actualizará el índice de contenidos.</w:t>
      </w:r>
    </w:p>
    <w:p>
      <w:r>
        <w:pict>
          <v:rect style="width:0;height:1.5pt" o:hralign="center" o:hrstd="t" o:hr="t"/>
        </w:pict>
      </w:r>
    </w:p>
    <w:bookmarkEnd w:id="37"/>
    <w:bookmarkStart w:id="38" w:name="auditoría"/>
    <w:p>
      <w:pPr>
        <w:pStyle w:val="Heading1"/>
      </w:pPr>
      <w:r>
        <w:t xml:space="preserve">13. Auditoría</w:t>
      </w:r>
    </w:p>
    <w:p>
      <w:pPr>
        <w:pStyle w:val="FirstParagraph"/>
      </w:pPr>
      <w:r>
        <w:t xml:space="preserve">El sistema registrará:</w:t>
      </w:r>
    </w:p>
    <w:p>
      <w:pPr>
        <w:pStyle w:val="Compact"/>
        <w:numPr>
          <w:ilvl w:val="0"/>
          <w:numId w:val="1015"/>
        </w:numPr>
      </w:pPr>
      <w:r>
        <w:t xml:space="preserve">Creación de contenido.</w:t>
      </w:r>
    </w:p>
    <w:p>
      <w:pPr>
        <w:pStyle w:val="Compact"/>
        <w:numPr>
          <w:ilvl w:val="0"/>
          <w:numId w:val="1015"/>
        </w:numPr>
      </w:pPr>
      <w:r>
        <w:t xml:space="preserve">Modificaciones.</w:t>
      </w:r>
    </w:p>
    <w:p>
      <w:pPr>
        <w:pStyle w:val="Compact"/>
        <w:numPr>
          <w:ilvl w:val="0"/>
          <w:numId w:val="1015"/>
        </w:numPr>
      </w:pPr>
      <w:r>
        <w:t xml:space="preserve">Publicaciones.</w:t>
      </w:r>
    </w:p>
    <w:p>
      <w:pPr>
        <w:pStyle w:val="Compact"/>
        <w:numPr>
          <w:ilvl w:val="0"/>
          <w:numId w:val="1015"/>
        </w:numPr>
      </w:pPr>
      <w:r>
        <w:t xml:space="preserve">Despublicaciones.</w:t>
      </w:r>
    </w:p>
    <w:p>
      <w:pPr>
        <w:pStyle w:val="Compact"/>
        <w:numPr>
          <w:ilvl w:val="0"/>
          <w:numId w:val="1015"/>
        </w:numPr>
      </w:pPr>
      <w:r>
        <w:t xml:space="preserve">Eliminaciones lógicas.</w:t>
      </w:r>
    </w:p>
    <w:p>
      <w:pPr>
        <w:pStyle w:val="Compact"/>
        <w:numPr>
          <w:ilvl w:val="0"/>
          <w:numId w:val="1015"/>
        </w:numPr>
      </w:pPr>
      <w:r>
        <w:t xml:space="preserve">Inicio de sesión de usuarios administrativos.</w:t>
      </w:r>
    </w:p>
    <w:p>
      <w:pPr>
        <w:pStyle w:val="FirstParagraph"/>
      </w:pPr>
      <w:r>
        <w:t xml:space="preserve">Cada registro incluirá usuario, fecha y acción realizada.</w:t>
      </w:r>
    </w:p>
    <w:p>
      <w:r>
        <w:pict>
          <v:rect style="width:0;height:1.5pt" o:hralign="center" o:hrstd="t" o:hr="t"/>
        </w:pict>
      </w:r>
    </w:p>
    <w:bookmarkEnd w:id="38"/>
    <w:bookmarkStart w:id="39" w:name="criterios-de-cumplimiento"/>
    <w:p>
      <w:pPr>
        <w:pStyle w:val="Heading1"/>
      </w:pPr>
      <w:r>
        <w:t xml:space="preserve">14. Criterios de Cumplimiento</w:t>
      </w:r>
    </w:p>
    <w:p>
      <w:pPr>
        <w:pStyle w:val="FirstParagraph"/>
      </w:pPr>
      <w:r>
        <w:t xml:space="preserve">Las reglas de negocio deberán implementarse tanto en el backend como en el panel administrativo para evitar inconsistencias en los datos. Ninguna operación podrá omitir las validaciones establecidas en este documento.</w:t>
      </w:r>
    </w:p>
    <w:p>
      <w:r>
        <w:pict>
          <v:rect style="width:0;height:1.5pt" o:hralign="center" o:hrstd="t" o:hr="t"/>
        </w:pict>
      </w:r>
    </w:p>
    <w:bookmarkEnd w:id="39"/>
    <w:bookmarkStart w:id="40" w:name="aprobación"/>
    <w:p>
      <w:pPr>
        <w:pStyle w:val="Heading1"/>
      </w:pPr>
      <w:r>
        <w:t xml:space="preserve">Aprobación</w:t>
      </w:r>
    </w:p>
    <w:p>
      <w:pPr>
        <w:pStyle w:val="FirstParagraph"/>
      </w:pPr>
      <w:r>
        <w:t xml:space="preserve">Las reglas descritas constituyen la normativa funcional del Portal Turístico del Gran Santo Domingo y serán de cumplimiento obligatorio durante el desarrollo, las pruebas y la operación del sistema.</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2026-06-28T23:47:55Z</dcterms:created>
  <dcterms:modified xsi:type="dcterms:W3CDTF">2026-06-28T23:47:55Z</dcterms:modified>
</cp:coreProperties>
</file>

<file path=docProps/custom.xml><?xml version="1.0" encoding="utf-8"?>
<Properties xmlns="http://schemas.openxmlformats.org/officeDocument/2006/custom-properties" xmlns:vt="http://schemas.openxmlformats.org/officeDocument/2006/docPropsVTypes"/>
</file>