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Notes regarding W&amp;M setup in Azure and IDs needed for apps.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Web API (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placeholders are bold italics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the application the Azure AD settings are set in appsettings.json.  The following values come from the App Registration in Entra ID.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"AzureAD":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"Instance": "https://login.microsoftonline.com/",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"Domain": "</w:t>
      </w:r>
      <w:r w:rsidDel="00000000" w:rsidR="00000000" w:rsidRPr="00000000">
        <w:rPr>
          <w:b w:val="1"/>
          <w:i w:val="1"/>
          <w:rtl w:val="0"/>
        </w:rPr>
        <w:t xml:space="preserve">actual.domainname.onmicrosoft.com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"TenantId": "</w:t>
      </w:r>
      <w:r w:rsidDel="00000000" w:rsidR="00000000" w:rsidRPr="00000000">
        <w:rPr>
          <w:b w:val="1"/>
          <w:i w:val="1"/>
          <w:rtl w:val="0"/>
        </w:rPr>
        <w:t xml:space="preserve">actualtenantid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"ClientId": "</w:t>
      </w:r>
      <w:r w:rsidDel="00000000" w:rsidR="00000000" w:rsidRPr="00000000">
        <w:rPr>
          <w:b w:val="1"/>
          <w:i w:val="1"/>
          <w:rtl w:val="0"/>
        </w:rPr>
        <w:t xml:space="preserve">actualclientid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"CallbackPath": "/signin-oidc",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  "ApiScopes": "api://</w:t>
      </w:r>
      <w:r w:rsidDel="00000000" w:rsidR="00000000" w:rsidRPr="00000000">
        <w:rPr>
          <w:b w:val="1"/>
          <w:i w:val="1"/>
          <w:rtl w:val="0"/>
        </w:rPr>
        <w:t xml:space="preserve">actualclientid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/api.read"  ← </w:t>
      </w:r>
      <w:r w:rsidDel="00000000" w:rsidR="00000000" w:rsidRPr="00000000">
        <w:rPr>
          <w:b w:val="1"/>
          <w:rtl w:val="0"/>
        </w:rPr>
        <w:t xml:space="preserve">api.read is a custom scope created in the App Registration and Granted for Default Directory.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Appsettings.json also contains a connection string named “DefaultConnection”, this value should be superseded by the value in the expected environmental variable on the container "</w:t>
      </w:r>
      <w:r w:rsidDel="00000000" w:rsidR="00000000" w:rsidRPr="00000000">
        <w:rPr>
          <w:b w:val="1"/>
          <w:i w:val="1"/>
          <w:rtl w:val="0"/>
        </w:rPr>
        <w:t xml:space="preserve">ConnectionStrings__DefaultConnection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API permissions in Azure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7080249" cy="406887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0249" cy="406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Expose an API in Azure (grant the desktop and mobile app access to the API):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7079425" cy="35500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9425" cy="3550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Desktop and Mobile applications (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placeholders are bold italics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following values come from the Entra ID App Registration for the Desktop and Mobile app.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actual uri to the web api must be passed into the desktop application.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httpClient = New HttpClient With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.BaseAddress = New Uri("https://</w:t>
      </w:r>
      <w:r w:rsidDel="00000000" w:rsidR="00000000" w:rsidRPr="00000000">
        <w:rPr>
          <w:b w:val="1"/>
          <w:i w:val="1"/>
          <w:rtl w:val="0"/>
        </w:rPr>
        <w:t xml:space="preserve">webapi</w:t>
      </w:r>
      <w:r w:rsidDel="00000000" w:rsidR="00000000" w:rsidRPr="00000000">
        <w:rPr>
          <w:rtl w:val="0"/>
        </w:rPr>
        <w:t xml:space="preserve">")}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the desktop </w:t>
      </w:r>
      <w:r w:rsidDel="00000000" w:rsidR="00000000" w:rsidRPr="00000000">
        <w:rPr>
          <w:rtl w:val="0"/>
        </w:rPr>
        <w:t xml:space="preserve">appli</w:t>
      </w:r>
      <w:r w:rsidDel="00000000" w:rsidR="00000000" w:rsidRPr="00000000">
        <w:rPr>
          <w:rtl w:val="0"/>
        </w:rPr>
        <w:t xml:space="preserve">cation the following is passed into the MicWrapper library.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objAuth = New Auth(New AzureAdOptions() With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.Instance = "https://login.microsoftonline.com/",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.TenantId = "</w:t>
      </w:r>
      <w:r w:rsidDel="00000000" w:rsidR="00000000" w:rsidRPr="00000000">
        <w:rPr>
          <w:b w:val="1"/>
          <w:i w:val="1"/>
          <w:rtl w:val="0"/>
        </w:rPr>
        <w:t xml:space="preserve">actualtenantid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.ClientId = "</w:t>
      </w:r>
      <w:r w:rsidDel="00000000" w:rsidR="00000000" w:rsidRPr="00000000">
        <w:rPr>
          <w:b w:val="1"/>
          <w:i w:val="1"/>
          <w:rtl w:val="0"/>
        </w:rPr>
        <w:t xml:space="preserve">actualclientid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.RedirectUri = "http://localhost",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.Scopes = "api://</w:t>
      </w:r>
      <w:r w:rsidDel="00000000" w:rsidR="00000000" w:rsidRPr="00000000">
        <w:rPr>
          <w:b w:val="1"/>
          <w:i w:val="1"/>
          <w:rtl w:val="0"/>
        </w:rPr>
        <w:t xml:space="preserve">actualclientid</w:t>
      </w:r>
      <w:r w:rsidDel="00000000" w:rsidR="00000000" w:rsidRPr="00000000">
        <w:rPr>
          <w:rtl w:val="0"/>
        </w:rPr>
        <w:t xml:space="preserve">/api.read",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.GraphScopes = "user.read"})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appsettings.json in the mobile app.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"AppSettings":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"ServiceUrl": "https://</w:t>
      </w:r>
      <w:r w:rsidDel="00000000" w:rsidR="00000000" w:rsidRPr="00000000">
        <w:rPr>
          <w:b w:val="1"/>
          <w:i w:val="1"/>
          <w:rtl w:val="0"/>
        </w:rPr>
        <w:t xml:space="preserve">webapi</w:t>
      </w:r>
      <w:r w:rsidDel="00000000" w:rsidR="00000000" w:rsidRPr="00000000">
        <w:rPr>
          <w:rtl w:val="0"/>
        </w:rPr>
        <w:t xml:space="preserve">/"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"AzureAD":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"Authority": "https://login.microsoftonline.com/{0}",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"TenantId": "</w:t>
      </w:r>
      <w:r w:rsidDel="00000000" w:rsidR="00000000" w:rsidRPr="00000000">
        <w:rPr>
          <w:b w:val="1"/>
          <w:i w:val="1"/>
          <w:rtl w:val="0"/>
        </w:rPr>
        <w:t xml:space="preserve">actualtenantid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"ClientId": "</w:t>
      </w:r>
      <w:r w:rsidDel="00000000" w:rsidR="00000000" w:rsidRPr="00000000">
        <w:rPr>
          <w:b w:val="1"/>
          <w:i w:val="1"/>
          <w:rtl w:val="0"/>
        </w:rPr>
        <w:t xml:space="preserve">actualclientid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",  ← </w:t>
      </w:r>
      <w:r w:rsidDel="00000000" w:rsidR="00000000" w:rsidRPr="00000000">
        <w:rPr>
          <w:b w:val="1"/>
          <w:rtl w:val="0"/>
        </w:rPr>
        <w:t xml:space="preserve">The client id for the desktop and mobile registration is unique from the web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"RedirectURI": "http://localhost",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"AndroidRedirectUri": "msal</w:t>
      </w:r>
      <w:r w:rsidDel="00000000" w:rsidR="00000000" w:rsidRPr="00000000">
        <w:rPr>
          <w:b w:val="1"/>
          <w:i w:val="1"/>
          <w:rtl w:val="0"/>
        </w:rPr>
        <w:t xml:space="preserve">actualclientid</w:t>
      </w:r>
      <w:r w:rsidDel="00000000" w:rsidR="00000000" w:rsidRPr="00000000">
        <w:rPr>
          <w:rtl w:val="0"/>
        </w:rPr>
        <w:t xml:space="preserve">://auth",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"ApiScopes": "api://</w:t>
      </w:r>
      <w:r w:rsidDel="00000000" w:rsidR="00000000" w:rsidRPr="00000000">
        <w:rPr>
          <w:b w:val="1"/>
          <w:i w:val="1"/>
          <w:rtl w:val="0"/>
        </w:rPr>
        <w:t xml:space="preserve">webapiclientid</w:t>
      </w:r>
      <w:r w:rsidDel="00000000" w:rsidR="00000000" w:rsidRPr="00000000">
        <w:rPr>
          <w:rtl w:val="0"/>
        </w:rPr>
        <w:t xml:space="preserve">/api.read",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 addition to changes in appsettings.json the AndroidRedirectUri must be set in the AndroidManifest.xml file.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7110607" cy="37736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0607" cy="3773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As well as in MsalActivity.cs.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543175" cy="133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6515100" cy="276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