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要解決 AI 在寫長篇方案時滿篇套話、車咕嚕話或無意義字數堆砌的問題，可以透過**「約束寫作語言」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「改變輸出格式（降維輸出）」**兩大核心方法來處理 1-3：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z554jr1rsb9y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限制寫作語言：套用「八成嚴格度 ASD STE100」受控語言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習慣使用聽起來自信卻含糊的套話來規避責任 4, 5。透過在提示詞中加入受控語言約束，可以強制 AI 剔除廢話 1, 4, 5：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字數限制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：強制要求程序性句子不超過 20 字、描述性句子不超過 25 字 1, 4, 6。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強制主動語態與一詞一義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：明確寫出動作主體，並對同一概念統一稱呼，嚴禁同義詞替換與模稜兩可的語氣 1, 4-6。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先給結果，再給細節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：要求 AI 第一句話就回答核心結論，直接逼模型把話說死、講清楚 3, 5。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uwzt1pr6fnio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轉換輸出格式：從純文字牆升級為「圖表」與「互動 HTML 網頁」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超過 100 行的傳統 Markdown 純文字牆容易讓人產生閱讀排斥，也方便 AI 藏匿廢話 7-10。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「先圖後文」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：遇到系統架構、狀態流轉或調用關係時，要求 AI 直接繪製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Mermaid 流程圖或 SVG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4, 8, 10, 11。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輸出為單文件 HTML 網頁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：讓 AI 將方案組織成可直接在瀏覽器開啟的 HTML 文件 8, 9, 12。善用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側邊導航欄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跳轉、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標籤頁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切換，以及**可折疊區域（Collapsible Sections）**隱藏次要細節，保持版面清爽 7, 9, 10, 12。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5y2nt4tfhwt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正視格式的作用：「格式不能減少廢話，但能讓廢話現形」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正如社群工程師討論所指出，當長篇方案被降維成結構化的短句、視覺圖表或可折疊的互動網頁時，AI 吐出的無意義套話與邏輯漏洞會立刻**「原形畢露」**，人類監督者能一眼看出問題並及時修正 1, 3-5。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bdnw0a5lxuck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固化約束規則：寫入全局配置文件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為了防止 AI 在長對話過程中 Prompt 產生「漂移」而重蹈覆轍，可將受控寫作規則與 HTML 輸出需求，直接寫死在 IDE 或 AI Agent 的全局配置文件（如 CLAUDE.md 或 AGENTS.md）中，形成常態約束 3, 12, 13。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💡 想將這些「防廢話」寫作規範與 HTML 自動輸出規則整合成一份可以直接複製貼上的 CLAUDE.md 全局配置文件嗎？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