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Study Aims</w:t>
      </w:r>
      <w:proofErr w:type="gramStart"/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:</w:t>
      </w:r>
      <w:proofErr w:type="gramEnd"/>
      <w:r>
        <w:rPr>
          <w:rFonts w:ascii="Source Sans Pro" w:hAnsi="Source Sans Pro"/>
          <w:color w:val="1B1B1B"/>
          <w:sz w:val="29"/>
          <w:szCs w:val="29"/>
        </w:rPr>
        <w:br/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1. Assess relationships between shift work status and prevalent and incident asthma risks in both cross-sectional and prospective studies.</w:t>
      </w:r>
      <w:r>
        <w:rPr>
          <w:rFonts w:ascii="Source Sans Pro" w:hAnsi="Source Sans Pro"/>
          <w:color w:val="1B1B1B"/>
          <w:sz w:val="29"/>
          <w:szCs w:val="29"/>
        </w:rPr>
        <w:br/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2. Assess how these relationships interact with differences in sex, age, and ethnicity.</w:t>
      </w:r>
      <w:r>
        <w:rPr>
          <w:rFonts w:ascii="Source Sans Pro" w:hAnsi="Source Sans Pro"/>
          <w:color w:val="1B1B1B"/>
          <w:sz w:val="29"/>
          <w:szCs w:val="29"/>
        </w:rPr>
        <w:br/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3. In female participants, assess the impact of external hormone use (such as the oral contraceptive pill or hormone replacement therapy) and with menopause.</w:t>
      </w:r>
    </w:p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</w:p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Odds ratios outputted come from logistic regression model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 2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 (adjusted by age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, income, alcohol status, days exercised, length of working week and chronotype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). They correspond to </w:t>
      </w:r>
      <w:proofErr w:type="gramStart"/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a</w:t>
      </w:r>
      <w:proofErr w:type="gramEnd"/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 analysis of shift work asthma relationship in males and females, subgroup analyses in males/females stratified by age, subgroup analysis in females on combined pill/not on combined pill/not on any contraceptive medication, subgroup analysis on females by time spent on combined pill.</w:t>
      </w:r>
      <w:r w:rsidRPr="007D2BD5">
        <w:t xml:space="preserve"> </w:t>
      </w:r>
      <w:r w:rsidRPr="007D2BD5"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This corresponds to an exploratory cross-sectional analysis relating to all 3 aims. Data outputted will be used for graphing and presenting to colleagues as well as 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submitting for an abstract</w:t>
      </w:r>
      <w:r w:rsidR="000716FF"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 to the British Thorac</w:t>
      </w: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 xml:space="preserve">ic </w:t>
      </w:r>
      <w:bookmarkStart w:id="0" w:name="_GoBack"/>
      <w:bookmarkEnd w:id="0"/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Society winter meeting.</w:t>
      </w:r>
    </w:p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</w:p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SDC justification: Data outputted are results from logistic regression. Degrees of freedom are sufficiently large for all models (greater than 5 in OddsRatios.csv) and all subgroups are sufficiently large (greater than 10, n numbers and cases/controls outputted in OddsRatios.csv)</w:t>
      </w:r>
    </w:p>
    <w:p w:rsidR="00161A0B" w:rsidRDefault="00161A0B" w:rsidP="00161A0B">
      <w:pPr>
        <w:spacing w:after="0" w:line="240" w:lineRule="auto"/>
        <w:rPr>
          <w:rFonts w:ascii="Source Sans Pro" w:hAnsi="Source Sans Pro"/>
          <w:color w:val="1B1B1B"/>
          <w:sz w:val="29"/>
          <w:szCs w:val="29"/>
          <w:shd w:val="clear" w:color="auto" w:fill="FFFFFF"/>
        </w:rPr>
      </w:pPr>
    </w:p>
    <w:p w:rsidR="00161A0B" w:rsidRDefault="00161A0B" w:rsidP="00161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Source Sans Pro" w:hAnsi="Source Sans Pro"/>
          <w:color w:val="1B1B1B"/>
          <w:sz w:val="29"/>
          <w:szCs w:val="29"/>
          <w:shd w:val="clear" w:color="auto" w:fill="FFFFFF"/>
        </w:rPr>
        <w:t>File description: OddsRatios.csv. Table of odds ratios from logistic regression models (detailed above). Columns are; analysis name, odds ratio, 95% LCI, 95% UCI, N (participants in analysis), degrees of freedom, cases (TRUE) and controls (FALSE) for asthma (for corresponding variables).</w:t>
      </w:r>
    </w:p>
    <w:p w:rsidR="00341319" w:rsidRDefault="00341319"/>
    <w:sectPr w:rsidR="00341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A0B"/>
    <w:rsid w:val="000716FF"/>
    <w:rsid w:val="00161A0B"/>
    <w:rsid w:val="00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2</cp:revision>
  <dcterms:created xsi:type="dcterms:W3CDTF">2025-06-25T07:38:00Z</dcterms:created>
  <dcterms:modified xsi:type="dcterms:W3CDTF">2025-06-25T07:43:00Z</dcterms:modified>
</cp:coreProperties>
</file>