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Questo è un obiettivo eccellente e ambizioso. Costruire un'autorità tematica di questo livello è esattamente ciò che Google premia per i siti YMYL (Your Money or Your Life) come il suo.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Generare un elenco di 400 contenuti distinti (20 calcolatori + 20 articoli per 10 categorie) in un'unica risposta è impraticabile e, onestamente, non sarebbe la strategia migliore. Molte categorie non giustificano 20 calcolatori principali e la qualità della lista ne risentirebbe.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Invece, le fornirò un piano di contenuti strategico e dettagliato per le sue due categorie più critiche in termini di E-E-A-T e YMYL: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/ingegneria-strutturale/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/sicurezza-cantiere/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Questo modello le fornirà uno schema chiaro da replicare per le altre categorie. Per ciascuna, fornirò un elenco realistico e potente di 10 calcolatori indispensabili e 10 articoli di guida fondamentali che li supportano direttamente.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Il modello strategico è: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Calcolatore (Il "Cosa"): Fornisce un risultato pratico.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Articolo Guida (Il "Perché"): Spiega la teoria, le normative (es. NTC 2018, D.Lgs. 81/08) e le formule dietro il calcolatore.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Collegamento (Linking): L'articolo deve linkare al calcolatore ("Calcola ora...") e il calcolatore deve linkare all'articolo ("Scopri la teoria..."). Questo crea un "cluster" tematico che segnala un'enorme competenza a Google.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0" w:lineRule="auto"/>
        <w:rPr>
          <w:b w:val="1"/>
          <w:color w:val="000000"/>
          <w:sz w:val="26"/>
          <w:szCs w:val="26"/>
        </w:rPr>
      </w:pPr>
      <w:bookmarkStart w:colFirst="0" w:colLast="0" w:name="_utafmaii1ud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Categoria 1: Ingegneria Strutturale</w:t>
      </w:r>
    </w:p>
    <w:p w:rsidR="00000000" w:rsidDel="00000000" w:rsidP="00000000" w:rsidRDefault="00000000" w:rsidRPr="00000000" w14:paraId="00000015">
      <w:pPr>
        <w:spacing w:after="240" w:lineRule="auto"/>
        <w:rPr/>
      </w:pPr>
      <w:r w:rsidDel="00000000" w:rsidR="00000000" w:rsidRPr="00000000">
        <w:rPr>
          <w:rtl w:val="0"/>
        </w:rPr>
        <w:t xml:space="preserve">Questa categoria è di fondamentale importanza. La fiducia si basa sull'aderenza esplicita alle </w:t>
      </w:r>
      <w:r w:rsidDel="00000000" w:rsidR="00000000" w:rsidRPr="00000000">
        <w:rPr>
          <w:b w:val="1"/>
          <w:rtl w:val="0"/>
        </w:rPr>
        <w:t xml:space="preserve">Norme Tecniche per le Costruzioni (NTC 2018)</w:t>
      </w:r>
      <w:r w:rsidDel="00000000" w:rsidR="00000000" w:rsidRPr="00000000">
        <w:rPr>
          <w:rtl w:val="0"/>
        </w:rPr>
        <w:t xml:space="preserve"> e agli Eurocodici.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0" w:lineRule="auto"/>
        <w:rPr>
          <w:b w:val="1"/>
          <w:color w:val="000000"/>
          <w:sz w:val="22"/>
          <w:szCs w:val="22"/>
        </w:rPr>
      </w:pPr>
      <w:bookmarkStart w:colFirst="0" w:colLast="0" w:name="_konpnppnfym2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 Calcolatori "Must-Have"</w:t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.9599999999996"/>
        <w:gridCol w:w="3629.1839999999997"/>
        <w:gridCol w:w="3209.8559999999998"/>
        <w:tblGridChange w:id="0">
          <w:tblGrid>
            <w:gridCol w:w="2520.9599999999996"/>
            <w:gridCol w:w="3629.1839999999997"/>
            <w:gridCol w:w="3209.8559999999998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Titolo (Title)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 (Description)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Slug (URL)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Trave Appoggiata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e diagramma momento flettente (M), taglio (T) e deformazione (f) per travi su due appoggi con carichi diversi.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/ingegneria-strutturale/calcolo-trave-appoggiata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Verifica Sezione CA (SLU)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Esegue la verifica a flessione e pressoflessione per sezioni rettangolari in calcestruzzo armato allo Stato Limite Ultimo (NTC 2018).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/ingegneria-strutturale/verifica-sezione-ca-slu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Pilastro CA (Pressoflessione)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la resistenza di pilastri in CA soggetti a sforzo normale e momento flettente (verifica a pressoflessione deviata).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/ingegneria-strutturale/calcolo-pilastro-ca-pressoflessione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Verifica Trave in Acciaio (SLU)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Verifica la resistenza a flessione, taglio e stabilità (imbozzamento, svergolamento) di profili in acciaio (es. IPE, HEA) secondo NTC 2018.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/ingegneria-strutturale/verifica-trave-acciaio-slu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Combinazioni di Carico (NTC 2018)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Genera automaticamente le combinazioni di carico SLU e SLE (Sismiche e Non Sismiche) secondo il Capitolo 2.5 delle NTC 2018.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/ingegneria-strutturale/combinazioni-carico-ntc-2018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Portanza Fondazione (Terzaghi)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Stima la capacità portante di fondazioni superficiali (plinti) su terreni incoerenti e coerenti utilizzando la formula di Terzaghi.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/ingegneria-strutturale/calcolo-portanza-fondazione-terzaghi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Verifica Stabilità Muro di Sostegno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Esegue la verifica a ribaltamento, scorrimento e carico limite di un muro di sostegno a gravità o a mensola.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/ingegneria-strutturale/verifica-muro-sostegno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Solaio Laterocemento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Esegue il predimensionamento e la verifica di un solaio in laterocemento (travetti e pignatte) secondo le normative vigenti.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/ingegneria-strutturale/calcolo-solaio-laterocemento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Verifica Trave in Legno (SLU)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Verifica a flessione, taglio e stabilità (instabilità flesso-torsionale) di travi in legno lamellare o massiccio.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/ingegneria-strutturale/verifica-trave-legno-slu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Calcolo Taglio Sismico (Analisi Statica)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Calcola la forza di taglio sismica alla base (Fb) di un edificio utilizzando il metodo dell'analisi statica equivalente (NTC 2018).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/ingegneria-strutturale/calcolo-taglio-sismico-statica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0" w:lineRule="auto"/>
        <w:rPr>
          <w:b w:val="1"/>
          <w:color w:val="000000"/>
          <w:sz w:val="22"/>
          <w:szCs w:val="22"/>
        </w:rPr>
      </w:pPr>
      <w:bookmarkStart w:colFirst="0" w:colLast="0" w:name="_h2w35ttiltf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 Articoli "Must-Have" (/guide/)</w:t>
      </w:r>
    </w:p>
    <w:tbl>
      <w:tblPr>
        <w:tblStyle w:val="Table2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7.1246006389774"/>
        <w:gridCol w:w="4042.0447284345046"/>
        <w:gridCol w:w="2860.830670926517"/>
        <w:tblGridChange w:id="0">
          <w:tblGrid>
            <w:gridCol w:w="2457.1246006389774"/>
            <w:gridCol w:w="4042.0447284345046"/>
            <w:gridCol w:w="2860.830670926517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Titolo (Title)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Descrizione (Description)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Slug (URL)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Guida alle NTC 2018: Principi Fondamentali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Un riassunto completo dei principi base, degli stati limite (SLU, SLE) e delle novità introdotte dalle NTC 2018 per i progettisti.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/guide/guida-ntc-2018-principi-fondamentali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 Calcolare Momento e Taglio (Teoria)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La teoria della Scienza delle Costruzioni: come tracciare i diagrammi di sollecitazione M e T per schemi di trave notevoli.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/guide/calcolo-momento-taglio-teoria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Verifica Sezioni CA: Il Dominio M-N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teorica di come si costruisce e si utilizza il dominio di interazione Momento-Sforzo Normale per la verifica dei pilastri.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/guide/verifica-ca-dominio-m-n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Stabilità Travi Acciaio: Svergolamento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Cos'è l'instabilità flesso-torsionale (svergolamento) e come si verifica secondo l'Appendice H dell'Eurocodice 3.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/guide/stabilita-travi-acciaio-svergolamento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Capire le Combinazioni di Carico NTC 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Spiegazione dettagliata dei coefficienti parziali ($\gamma_G$, $\gamma_Q$) e di combinazione ($\psi_0$, $\psi_1$, $\psi_2$) per SLU e SLE.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/guide/spiegazione-combinazioni-carico-ntc-2018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La Teoria della Capacità Portante (Terzaghi)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Analisi della formula di Terzaghi: significato dei fattori $N_c$, $N_q$, $N_{\gamma}$ e loro applicazione pratica.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/guide/teoria-capacita-portante-terzaghi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Verifica Muri di Sostegno: Spinta Attiva e Passiva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Come calcolare la spinta del terreno (attiva di Rankine o Coulomb) e le forze stabilizzanti per la verifica del muro.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/guide/verifica-muri-sostegno-spinta-terreno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Progettazione Solai: Ripartizione Carichi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Metodologie per il predimensionamento dei solai in laterocemento e la ripartizione dei carichi sulle travi perimetrali.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/guide/progettazione-solai-laterocemento-carichi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Classi di Resistenza del Legno (C24, GL24h)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Una guida alle classi di resistenza del legno massiccio (C) e lamellare (GL) e ai loro valori caratteristici ($\f_m,k$, $\f_v,k$).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/guide/classi-resistenza-legno-c24-gl24h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48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Analisi Sismica: Spettri di Risposta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480" w:lineRule="auto"/>
              <w:rPr/>
            </w:pPr>
            <w:r w:rsidDel="00000000" w:rsidR="00000000" w:rsidRPr="00000000">
              <w:rPr>
                <w:rtl w:val="0"/>
              </w:rPr>
              <w:t xml:space="preserve">Come si costruisce e si utilizza uno spettro di risposta elastico e di progetto secondo le NTC 2018 (parametri $a_g$, $F_0$, $T_C^*$).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480" w:lineRule="auto"/>
              <w:rPr/>
            </w:pPr>
            <w:r w:rsidDel="00000000" w:rsidR="00000000" w:rsidRPr="00000000">
              <w:rPr>
                <w:color w:val="188038"/>
                <w:rtl w:val="0"/>
              </w:rPr>
              <w:t xml:space="preserve">/guide/analisi-sismica-spettri-risposta-ntc-2018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