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B48" w:rsidRPr="00032B48" w:rsidRDefault="00032B48" w:rsidP="00032B48">
      <w:pPr>
        <w:keepNext/>
        <w:shd w:val="clear" w:color="auto" w:fill="FFFFFF"/>
        <w:spacing w:before="100" w:beforeAutospacing="1" w:after="100" w:afterAutospacing="1" w:line="33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32B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     </w:t>
      </w:r>
      <w:r w:rsidRPr="00032B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 xml:space="preserve">Перечень лекарственных препаратов, предназначенных для обеспечения лиц, больных гемофилией, </w:t>
      </w:r>
      <w:proofErr w:type="spellStart"/>
      <w:r w:rsidRPr="00032B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муковисцидозом</w:t>
      </w:r>
      <w:proofErr w:type="spellEnd"/>
      <w:r w:rsidRPr="00032B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 гипофизарным нанизмом, болезнью Гоше, злокачественными новообразованиями лимфоидной, кроветворной и родственных им тканей, рассеянным склерозом, лиц после трансплантации органов и (или) тканей</w:t>
      </w:r>
    </w:p>
    <w:p w:rsidR="00032B48" w:rsidRPr="00032B48" w:rsidRDefault="00032B48" w:rsidP="00032B48">
      <w:pPr>
        <w:shd w:val="clear" w:color="auto" w:fill="FFFFFF"/>
        <w:spacing w:before="24" w:after="24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2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119"/>
        <w:gridCol w:w="4566"/>
        <w:gridCol w:w="118"/>
        <w:gridCol w:w="3203"/>
      </w:tblGrid>
      <w:tr w:rsidR="00032B48" w:rsidRPr="00032B48" w:rsidTr="00032B48">
        <w:trPr>
          <w:trHeight w:val="15"/>
        </w:trPr>
        <w:tc>
          <w:tcPr>
            <w:tcW w:w="750" w:type="dxa"/>
            <w:shd w:val="clear" w:color="auto" w:fill="FFFFFF"/>
            <w:vAlign w:val="center"/>
            <w:hideMark/>
          </w:tcPr>
          <w:p w:rsidR="00032B48" w:rsidRPr="00032B48" w:rsidRDefault="00032B48" w:rsidP="00032B48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"/>
                <w:szCs w:val="15"/>
                <w:lang w:eastAsia="ru-RU"/>
              </w:rPr>
            </w:pPr>
          </w:p>
        </w:tc>
        <w:tc>
          <w:tcPr>
            <w:tcW w:w="150" w:type="dxa"/>
            <w:shd w:val="clear" w:color="auto" w:fill="FFFFFF"/>
            <w:vAlign w:val="center"/>
            <w:hideMark/>
          </w:tcPr>
          <w:p w:rsidR="00032B48" w:rsidRPr="00032B48" w:rsidRDefault="00032B48" w:rsidP="00032B48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"/>
                <w:szCs w:val="15"/>
                <w:lang w:eastAsia="ru-RU"/>
              </w:rPr>
            </w:pPr>
          </w:p>
        </w:tc>
        <w:tc>
          <w:tcPr>
            <w:tcW w:w="3900" w:type="dxa"/>
            <w:shd w:val="clear" w:color="auto" w:fill="FFFFFF"/>
            <w:vAlign w:val="center"/>
            <w:hideMark/>
          </w:tcPr>
          <w:p w:rsidR="00032B48" w:rsidRPr="00032B48" w:rsidRDefault="00032B48" w:rsidP="00032B48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"/>
                <w:szCs w:val="15"/>
                <w:lang w:eastAsia="ru-RU"/>
              </w:rPr>
            </w:pPr>
          </w:p>
        </w:tc>
        <w:tc>
          <w:tcPr>
            <w:tcW w:w="150" w:type="dxa"/>
            <w:shd w:val="clear" w:color="auto" w:fill="FFFFFF"/>
            <w:vAlign w:val="center"/>
            <w:hideMark/>
          </w:tcPr>
          <w:p w:rsidR="00032B48" w:rsidRPr="00032B48" w:rsidRDefault="00032B48" w:rsidP="00032B48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"/>
                <w:szCs w:val="15"/>
                <w:lang w:eastAsia="ru-RU"/>
              </w:rPr>
            </w:pPr>
          </w:p>
        </w:tc>
        <w:tc>
          <w:tcPr>
            <w:tcW w:w="4050" w:type="dxa"/>
            <w:shd w:val="clear" w:color="auto" w:fill="FFFFFF"/>
            <w:vAlign w:val="center"/>
            <w:hideMark/>
          </w:tcPr>
          <w:p w:rsidR="00032B48" w:rsidRPr="00032B48" w:rsidRDefault="00032B48" w:rsidP="00032B48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"/>
                <w:szCs w:val="15"/>
                <w:lang w:eastAsia="ru-RU"/>
              </w:rPr>
            </w:pPr>
          </w:p>
        </w:tc>
      </w:tr>
      <w:tr w:rsidR="00032B48" w:rsidRPr="00032B48" w:rsidTr="00032B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Код АТХ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Анатомо-терапевтическо-химическая классификация (АТХ)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Лекарственные препараты</w:t>
            </w:r>
          </w:p>
        </w:tc>
      </w:tr>
      <w:tr w:rsidR="00032B48" w:rsidRPr="00032B48" w:rsidTr="00032B48">
        <w:tc>
          <w:tcPr>
            <w:tcW w:w="0" w:type="auto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I. Лекарственные препараты, которыми обеспечиваются больные гемофилией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кровь и система кроветворения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В02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гемостатические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средства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В02В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витамин</w:t>
            </w:r>
            <w:proofErr w:type="gram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К</w:t>
            </w:r>
            <w:proofErr w:type="gram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и другие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гемостатики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B02BD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факторы свертывания крови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антиингибиторный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коагулянтный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комплекс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мороктоког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альфа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октоког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альфа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фактор свертывания крови VIII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фактор свертывания крови </w:t>
            </w:r>
            <w:proofErr w:type="gram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I</w:t>
            </w:r>
            <w:proofErr w:type="gram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Х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фактор свертывания крови VIII + фактор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Виллебранда</w:t>
            </w:r>
            <w:proofErr w:type="spellEnd"/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эптаког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альфа (</w:t>
            </w:r>
            <w:proofErr w:type="gram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активированный</w:t>
            </w:r>
            <w:proofErr w:type="gram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032B48" w:rsidRPr="00032B48" w:rsidTr="00032B4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II. Лекарственные препараты, которыми обеспечиваются больные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муковисцидозом</w:t>
            </w:r>
            <w:proofErr w:type="spellEnd"/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дыхательная система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R05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противокашлевые препараты и средства для лечения простудных заболеваний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R05C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отхаркивающие препараты, кроме комбинаций с противокашлевыми средствами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R05CB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муколитические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препараты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дорназа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альфа</w:t>
            </w:r>
          </w:p>
        </w:tc>
      </w:tr>
      <w:tr w:rsidR="00032B48" w:rsidRPr="00032B48" w:rsidTr="00032B4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III. Лекарственные препараты, которыми обеспечиваются больные гипофизарным нанизмом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H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гормональные препараты системного действия, кроме половых гормонов и инсулинов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H01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гормоны гипофиза и гипоталамуса и их аналоги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H01A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гормоны передней доли гипофиза и их аналоги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H01AC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соматропин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и его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агонисты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соматропин</w:t>
            </w:r>
            <w:proofErr w:type="spellEnd"/>
          </w:p>
        </w:tc>
      </w:tr>
      <w:tr w:rsidR="00032B48" w:rsidRPr="00032B48" w:rsidTr="00032B4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lastRenderedPageBreak/>
              <w:t>IV. Лекарственные препараты, которыми обеспечиваются больные болезнью Гоше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A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пищеварительный тракт и обмен веществ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A16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A16A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A16AB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ферментные препараты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велаглюцераза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альфа</w:t>
            </w: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br/>
            </w: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имиглюцераза</w:t>
            </w:r>
            <w:proofErr w:type="spellEnd"/>
          </w:p>
        </w:tc>
      </w:tr>
      <w:tr w:rsidR="00032B48" w:rsidRPr="00032B48" w:rsidTr="00032B4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V. </w:t>
            </w:r>
            <w:proofErr w:type="gram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Лекарственные препараты, которыми обеспечиваются больные злокачественными новообразованиями лимфоидной, кроветворной и родственных им тканей (хронический миелоидный лейкоз,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макроглобулинемия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Вальденстрема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, множественная миелома, фолликулярная (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нодулярная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)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неходжкинская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лимфома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мелкоклеточная (диффузная)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неходжкинская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лимфома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мелкоклеточная с расщепленными ядрами (диффузная)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неходжкинская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лимфома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крупноклеточная (диффузная)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неходжкинская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лимфома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иммунобластная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(диффузная)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неходжкинская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лимфома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другие типы диффузных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неходжкинских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лимфом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диффузная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неходжкинская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лимфома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неуточненная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другие и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неуточненные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типы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неходжкинской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лимфомы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хронический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лимфоцитарный</w:t>
            </w:r>
            <w:proofErr w:type="spellEnd"/>
            <w:proofErr w:type="gram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лейкоз)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противоопухолевые препараты и иммуномодуляторы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противоопухолевые препараты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L01B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антиметаболиты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L01BB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аналоги пурина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флударабин</w:t>
            </w:r>
            <w:proofErr w:type="spellEnd"/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L01X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другие противоопухолевые препараты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L01XC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моноклональные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антитела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ритуксимаб</w:t>
            </w:r>
            <w:proofErr w:type="spellEnd"/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L01XE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ингибиторы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протеинкиназы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иматиниб</w:t>
            </w:r>
            <w:proofErr w:type="spellEnd"/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L01XX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прочие противоопухолевые препараты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бортезомиб</w:t>
            </w:r>
            <w:proofErr w:type="spellEnd"/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L04AX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другие иммунодепрессанты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леналидомид</w:t>
            </w:r>
            <w:proofErr w:type="spellEnd"/>
          </w:p>
        </w:tc>
      </w:tr>
      <w:tr w:rsidR="00032B48" w:rsidRPr="00032B48" w:rsidTr="00032B4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VI. Лекарственные препараты, которыми обеспечиваются больные рассеянным склерозом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иммуностимуляторы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L03A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иммуностимуляторы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L03AB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интерфероны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интерферон бета</w:t>
            </w:r>
          </w:p>
        </w:tc>
      </w:tr>
      <w:tr w:rsidR="00032B48" w:rsidRPr="00032B48" w:rsidTr="00032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L03AX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другие иммуностимуляторы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глатирамера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ацетат</w:t>
            </w:r>
          </w:p>
        </w:tc>
      </w:tr>
      <w:tr w:rsidR="00032B48" w:rsidRPr="00032B48" w:rsidTr="00032B4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VII. Лекарственные препараты, которыми обеспечиваются пациенты после трансплантации органов и (или) тканей</w:t>
            </w:r>
          </w:p>
        </w:tc>
      </w:tr>
      <w:tr w:rsidR="00032B48" w:rsidRPr="00032B48" w:rsidTr="00032B4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противоопухолевые препараты и </w:t>
            </w: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lastRenderedPageBreak/>
              <w:t>иммуномодуляторы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032B48" w:rsidRPr="00032B48" w:rsidTr="00032B4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lastRenderedPageBreak/>
              <w:t>L04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иммунодепрессанты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иммунодепрессанты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32B48" w:rsidRPr="00032B48" w:rsidTr="00032B4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L04AA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селективные иммунодепрессанты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микофенолата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мофетил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br/>
            </w: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микофеноловая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кислота</w:t>
            </w:r>
          </w:p>
        </w:tc>
      </w:tr>
      <w:tr w:rsidR="00032B48" w:rsidRPr="00032B48" w:rsidTr="00032B4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L04AD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ингибиторы </w:t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кальциневрина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hideMark/>
          </w:tcPr>
          <w:p w:rsidR="00032B48" w:rsidRPr="00032B48" w:rsidRDefault="00032B48" w:rsidP="00032B48">
            <w:pPr>
              <w:spacing w:before="24" w:after="24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такролимус</w:t>
            </w:r>
            <w:proofErr w:type="spellEnd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br/>
            </w:r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32B4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циклоспорин</w:t>
            </w:r>
            <w:proofErr w:type="spellEnd"/>
          </w:p>
        </w:tc>
      </w:tr>
    </w:tbl>
    <w:p w:rsidR="008D3BD0" w:rsidRDefault="008D3BD0"/>
    <w:sectPr w:rsidR="008D3BD0" w:rsidSect="00B55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479F"/>
    <w:rsid w:val="00032B48"/>
    <w:rsid w:val="008B6E27"/>
    <w:rsid w:val="008D3BD0"/>
    <w:rsid w:val="00A4479F"/>
    <w:rsid w:val="00B5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515</dc:creator>
  <cp:lastModifiedBy>Татьяна</cp:lastModifiedBy>
  <cp:revision>2</cp:revision>
  <dcterms:created xsi:type="dcterms:W3CDTF">2017-03-14T03:31:00Z</dcterms:created>
  <dcterms:modified xsi:type="dcterms:W3CDTF">2017-03-14T03:31:00Z</dcterms:modified>
</cp:coreProperties>
</file>