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75_671622317">
            <w:r>
              <w:rPr>
                <w:rStyle w:val="IndexLink"/>
              </w:rPr>
              <w:t>Week 3 Homework - Applying Good Design Principles using mtcars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277_671622317">
            <w:r>
              <w:rPr>
                <w:rStyle w:val="IndexLink"/>
              </w:rPr>
              <w:t>Load the dataset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279_671622317">
            <w:r>
              <w:rPr>
                <w:rStyle w:val="IndexLink"/>
              </w:rPr>
              <w:t>Step 1: Understand the relationship between horsepower and fuel efficiency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281_671622317">
            <w:r>
              <w:rPr>
                <w:rStyle w:val="IndexLink"/>
              </w:rPr>
              <w:t>Step 2: Create a scatter plot to visualize the relationship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283_671622317">
            <w:r>
              <w:rPr>
                <w:rStyle w:val="IndexLink"/>
              </w:rPr>
              <w:t>Principle 1: Clarity - Scatter plot showing how mpg (fuel efficiency) relates to hp (horsepower)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285_671622317">
            <w:r>
              <w:rPr>
                <w:rStyle w:val="IndexLink"/>
              </w:rPr>
              <w:t>Step 3: Simple Analysis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287_671622317">
            <w:r>
              <w:rPr>
                <w:rStyle w:val="IndexLink"/>
              </w:rPr>
              <w:t>Principle 2: Simplicity - We filter cars with higher-than-average mpg and horsepower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289_671622317">
            <w:r>
              <w:rPr>
                <w:rStyle w:val="IndexLink"/>
              </w:rPr>
              <w:t>Step 4: Visualize best cars</w:t>
              <w:tab/>
              <w:t>3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291_671622317">
            <w:r>
              <w:rPr>
                <w:rStyle w:val="IndexLink"/>
              </w:rPr>
              <w:t>Principle 3: Consistency - A consistent format is used to highlight selected cars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75_671622317"/>
      <w:bookmarkStart w:id="1" w:name="Xe831f598a0df9f9073b5ed9b132a2508820bc81"/>
      <w:bookmarkEnd w:id="0"/>
      <w:r>
        <w:rPr/>
        <w:t>Week 3 Homework - Applying Good Design Principles using mtcars</w:t>
      </w:r>
    </w:p>
    <w:p>
      <w:pPr>
        <w:pStyle w:val="Heading2"/>
        <w:rPr/>
      </w:pPr>
      <w:bookmarkStart w:id="2" w:name="__RefHeading___Toc277_671622317"/>
      <w:bookmarkStart w:id="3" w:name="load-the-dataset"/>
      <w:bookmarkEnd w:id="2"/>
      <w:r>
        <w:rPr/>
        <w:t>Load the dataset</w:t>
      </w:r>
    </w:p>
    <w:p>
      <w:pPr>
        <w:pStyle w:val="SourceCode"/>
        <w:rPr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bookmarkEnd w:id="3"/>
    </w:p>
    <w:p>
      <w:pPr>
        <w:pStyle w:val="Heading2"/>
        <w:rPr/>
      </w:pPr>
      <w:bookmarkStart w:id="4" w:name="__RefHeading___Toc279_671622317"/>
      <w:bookmarkStart w:id="5" w:name="Xf5b9bc4ee46f48dbabf770ced4a2909d48db31d"/>
      <w:bookmarkEnd w:id="4"/>
      <w:r>
        <w:rPr/>
        <w:t>Step 1: Understand the relationship between horsepower and fuel efficiency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 xml:space="preserve">(mtcars[,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"hp"</w:t>
      </w:r>
      <w:r>
        <w:rPr>
          <w:rStyle w:val="NormalTok"/>
        </w:rPr>
        <w:t>)])</w:t>
      </w:r>
    </w:p>
    <w:p>
      <w:pPr>
        <w:pStyle w:val="SourceCode"/>
        <w:rPr/>
      </w:pPr>
      <w:r>
        <w:rPr>
          <w:rStyle w:val="VerbatimChar"/>
        </w:rPr>
        <w:t xml:space="preserve">##       mpg              hp       </w:t>
      </w:r>
      <w:r>
        <w:rPr/>
        <w:br/>
      </w:r>
      <w:r>
        <w:rPr>
          <w:rStyle w:val="VerbatimChar"/>
        </w:rPr>
        <w:t xml:space="preserve">##  Min.   :10.40   Min.   : 52.0  </w:t>
      </w:r>
      <w:r>
        <w:rPr/>
        <w:br/>
      </w:r>
      <w:r>
        <w:rPr>
          <w:rStyle w:val="VerbatimChar"/>
        </w:rPr>
        <w:t xml:space="preserve">##  1st Qu.:15.43   1st Qu.: 96.5  </w:t>
      </w:r>
      <w:r>
        <w:rPr/>
        <w:br/>
      </w:r>
      <w:r>
        <w:rPr>
          <w:rStyle w:val="VerbatimChar"/>
        </w:rPr>
        <w:t xml:space="preserve">##  Median :19.20   Median :123.0  </w:t>
      </w:r>
      <w:r>
        <w:rPr/>
        <w:br/>
      </w:r>
      <w:r>
        <w:rPr>
          <w:rStyle w:val="VerbatimChar"/>
        </w:rPr>
        <w:t xml:space="preserve">##  Mean   :20.09   Mean   :146.7  </w:t>
      </w:r>
      <w:r>
        <w:rPr/>
        <w:br/>
      </w:r>
      <w:r>
        <w:rPr>
          <w:rStyle w:val="VerbatimChar"/>
        </w:rPr>
        <w:t xml:space="preserve">##  3rd Qu.:22.80   3rd Qu.:180.0  </w:t>
      </w:r>
      <w:r>
        <w:rPr/>
        <w:br/>
      </w:r>
      <w:r>
        <w:rPr>
          <w:rStyle w:val="VerbatimChar"/>
        </w:rPr>
        <w:t>##  Max.   :33.90   Max.   :335.0</w:t>
      </w:r>
      <w:bookmarkEnd w:id="5"/>
    </w:p>
    <w:p>
      <w:pPr>
        <w:pStyle w:val="Heading2"/>
        <w:rPr/>
      </w:pPr>
      <w:bookmarkStart w:id="6" w:name="__RefHeading___Toc281_671622317"/>
      <w:bookmarkStart w:id="7" w:name="Xce3abddff451b07c6918811e3061a33d66ef349"/>
      <w:bookmarkEnd w:id="6"/>
      <w:r>
        <w:rPr/>
        <w:t>Step 2: Create a scatter plot to visualize the relationship</w:t>
      </w:r>
    </w:p>
    <w:p>
      <w:pPr>
        <w:pStyle w:val="Heading3"/>
        <w:rPr/>
      </w:pPr>
      <w:bookmarkStart w:id="8" w:name="__RefHeading___Toc283_671622317"/>
      <w:bookmarkStart w:id="9" w:name="X9491c41cc376be76c42a510693b284ad984a88e"/>
      <w:bookmarkEnd w:id="8"/>
      <w:r>
        <w:rPr/>
        <w:t>Principle 1: Clarity - Scatter plot showing how mpg (fuel efficiency) relates to hp (horsepower)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mpg,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(mtcars)))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car names to the points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"Fuel Efficiency vs Horsepower"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>
      <w:pPr>
        <w:pStyle w:val="FirstParagraph"/>
        <w:rPr/>
      </w:pPr>
      <w:bookmarkStart w:id="10" w:name="Xce3abddff451b07c6918811e3061a33d66ef349"/>
      <w:bookmarkStart w:id="11" w:name="X9491c41cc376be76c42a510693b284ad984a88e"/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>
      <w:pPr>
        <w:pStyle w:val="Heading2"/>
        <w:rPr/>
      </w:pPr>
      <w:bookmarkStart w:id="12" w:name="__RefHeading___Toc285_671622317"/>
      <w:bookmarkStart w:id="13" w:name="step-3-simple-analysis"/>
      <w:bookmarkEnd w:id="12"/>
      <w:r>
        <w:rPr/>
        <w:t>Step 3: Simple Analysis</w:t>
      </w:r>
    </w:p>
    <w:p>
      <w:pPr>
        <w:pStyle w:val="Heading3"/>
        <w:rPr/>
      </w:pPr>
      <w:bookmarkStart w:id="14" w:name="__RefHeading___Toc287_671622317"/>
      <w:bookmarkStart w:id="15" w:name="Xbbf8febcd4510f5c15777e374c028d09d9cebde"/>
      <w:bookmarkEnd w:id="14"/>
      <w:r>
        <w:rPr/>
        <w:t>Principle 2: Simplicity - We filter cars with higher-than-average mpg and horsepower</w:t>
      </w:r>
    </w:p>
    <w:p>
      <w:pPr>
        <w:pStyle w:val="SourceCode"/>
        <w:rPr/>
      </w:pPr>
      <w:r>
        <w:rPr>
          <w:rStyle w:val="NormalTok"/>
        </w:rPr>
        <w:t xml:space="preserve">avg_mpg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rPr/>
        <w:br/>
      </w:r>
      <w:r>
        <w:rPr>
          <w:rStyle w:val="NormalTok"/>
        </w:rPr>
        <w:t xml:space="preserve">avg_hp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hp)</w:t>
      </w:r>
      <w:r>
        <w:rPr/>
        <w:br/>
        <w:br/>
      </w:r>
      <w:r>
        <w:rPr>
          <w:rStyle w:val="NormalTok"/>
        </w:rPr>
        <w:t xml:space="preserve">efficient_powerful_cars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(mtcars, mpg </w:t>
      </w:r>
      <w:r>
        <w:rPr>
          <w:rStyle w:val="SpecialCharTok"/>
        </w:rPr>
        <w:t>&gt;</w:t>
      </w:r>
      <w:r>
        <w:rPr>
          <w:rStyle w:val="NormalTok"/>
        </w:rPr>
        <w:t xml:space="preserve"> avg_mpg </w:t>
      </w:r>
      <w:r>
        <w:rPr>
          <w:rStyle w:val="SpecialCharTok"/>
        </w:rPr>
        <w:t>&amp;</w:t>
      </w:r>
      <w:r>
        <w:rPr>
          <w:rStyle w:val="NormalTok"/>
        </w:rPr>
        <w:t xml:space="preserve"> hp </w:t>
      </w:r>
      <w:r>
        <w:rPr>
          <w:rStyle w:val="SpecialCharTok"/>
        </w:rPr>
        <w:t>&gt;</w:t>
      </w:r>
      <w:r>
        <w:rPr>
          <w:rStyle w:val="NormalTok"/>
        </w:rPr>
        <w:t xml:space="preserve"> avg_hp)</w:t>
      </w:r>
      <w:r>
        <w:rPr/>
        <w:br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Cars that provide a balance of good fuel efficiency and power: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Cars that provide a balance of good fuel efficiency and power: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(efficient_powerful_cars)</w:t>
      </w:r>
    </w:p>
    <w:p>
      <w:pPr>
        <w:pStyle w:val="SourceCode"/>
        <w:rPr/>
      </w:pPr>
      <w:r>
        <w:rPr>
          <w:rStyle w:val="VerbatimChar"/>
        </w:rPr>
        <w:t>##  [1] mpg  cyl  disp hp   drat wt   qsec vs   am   gear carb</w:t>
      </w:r>
      <w:r>
        <w:rPr/>
        <w:br/>
      </w:r>
      <w:r>
        <w:rPr>
          <w:rStyle w:val="VerbatimChar"/>
        </w:rPr>
        <w:t>## &lt;0 rows&gt; (or 0-length row.names)</w:t>
      </w:r>
      <w:bookmarkEnd w:id="13"/>
      <w:bookmarkEnd w:id="15"/>
    </w:p>
    <w:p>
      <w:pPr>
        <w:pStyle w:val="Heading2"/>
        <w:rPr/>
      </w:pPr>
      <w:bookmarkStart w:id="16" w:name="__RefHeading___Toc289_671622317"/>
      <w:bookmarkStart w:id="17" w:name="step-4-visualize-best-cars"/>
      <w:bookmarkEnd w:id="16"/>
      <w:r>
        <w:rPr/>
        <w:t>Step 4: Visualize best cars</w:t>
      </w:r>
    </w:p>
    <w:p>
      <w:pPr>
        <w:pStyle w:val="Heading3"/>
        <w:rPr/>
      </w:pPr>
      <w:bookmarkStart w:id="18" w:name="__RefHeading___Toc291_671622317"/>
      <w:bookmarkStart w:id="19" w:name="X3efe46296b2dbec2d6d5d531369be177590dc2e"/>
      <w:bookmarkEnd w:id="18"/>
      <w:r>
        <w:rPr/>
        <w:t>Principle 3: Consistency - A consistent format is used to highlight selected cars</w:t>
      </w:r>
    </w:p>
    <w:p>
      <w:pPr>
        <w:pStyle w:val="SourceCode"/>
        <w:rPr/>
      </w:pPr>
      <w:r>
        <w:rPr>
          <w:rStyle w:val="FunctionTok"/>
        </w:rPr>
        <w:t>ggplot</w:t>
      </w:r>
      <w:r>
        <w:rPr>
          <w:rStyle w:val="NormalTok"/>
        </w:rPr>
        <w:t xml:space="preserve">(efficient_powerful_cars,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mpg,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(efficient_powerful_cars)))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car names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 Efficiency &amp; Power Cars"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>
      <w:pPr>
        <w:pStyle w:val="FirstParagraph"/>
        <w:spacing w:before="180" w:after="180"/>
        <w:rPr/>
      </w:pPr>
      <w:bookmarkStart w:id="20" w:name="Xe831f598a0df9f9073b5ed9b132a2508820bc81"/>
      <w:bookmarkStart w:id="21" w:name="step-4-visualize-best-cars"/>
      <w:bookmarkStart w:id="22" w:name="X3efe46296b2dbec2d6d5d531369be177590dc2e"/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3</Pages>
  <Words>386</Words>
  <Characters>2039</Characters>
  <CharactersWithSpaces>2531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2024-10-07T10:47:06Z</dcterms:created>
  <dc:creator/>
  <dc:description/>
  <dc:language>en-US</dc:language>
  <cp:lastModifiedBy/>
  <dcterms:modified xsi:type="dcterms:W3CDTF">2024-10-07T13:47:59Z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