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1BDFE" w14:textId="500F4515" w:rsidR="00F02305" w:rsidRPr="00956765" w:rsidRDefault="00956765" w:rsidP="00956765">
      <w:pPr>
        <w:jc w:val="center"/>
        <w:rPr>
          <w:sz w:val="28"/>
          <w:szCs w:val="28"/>
        </w:rPr>
      </w:pPr>
      <w:r w:rsidRPr="00956765">
        <w:rPr>
          <w:sz w:val="28"/>
          <w:szCs w:val="28"/>
        </w:rPr>
        <w:t>Turn</w:t>
      </w:r>
      <w:r>
        <w:rPr>
          <w:sz w:val="28"/>
          <w:szCs w:val="28"/>
        </w:rPr>
        <w:t>ing</w:t>
      </w:r>
      <w:bookmarkStart w:id="0" w:name="_GoBack"/>
      <w:bookmarkEnd w:id="0"/>
      <w:r w:rsidRPr="00956765">
        <w:rPr>
          <w:sz w:val="28"/>
          <w:szCs w:val="28"/>
        </w:rPr>
        <w:t xml:space="preserve"> Off Column Validation</w:t>
      </w:r>
    </w:p>
    <w:p w14:paraId="6B629848" w14:textId="2D472F03" w:rsidR="00956765" w:rsidRDefault="00956765"/>
    <w:p w14:paraId="1EE36374" w14:textId="0118D409" w:rsidR="00956765" w:rsidRDefault="00956765">
      <w:r>
        <w:t xml:space="preserve">This is from </w:t>
      </w:r>
      <w:proofErr w:type="spellStart"/>
      <w:r>
        <w:t>QualityAssuranceResultsHeader</w:t>
      </w:r>
      <w:proofErr w:type="spellEnd"/>
      <w:r>
        <w:t xml:space="preserve"> and turns off validation for the </w:t>
      </w:r>
      <w:proofErr w:type="spellStart"/>
      <w:r>
        <w:t>SerialNumberColumn</w:t>
      </w:r>
      <w:proofErr w:type="spellEnd"/>
      <w:r>
        <w:t xml:space="preserve"> for NCOC.</w:t>
      </w:r>
    </w:p>
    <w:p w14:paraId="4078E849" w14:textId="77777777" w:rsidR="00956765" w:rsidRDefault="00956765" w:rsidP="00956765">
      <w:pPr>
        <w:autoSpaceDE w:val="0"/>
        <w:autoSpaceDN w:val="0"/>
        <w:adjustRightInd w:val="0"/>
        <w:rPr>
          <w:rFonts w:ascii="Consolas" w:eastAsia="Times New Roman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eastAsia="Times New Roman" w:hAnsi="Consolas" w:cs="Consolas"/>
          <w:color w:val="0000FF"/>
          <w:sz w:val="19"/>
          <w:szCs w:val="19"/>
        </w:rPr>
        <w:t>Me</w:t>
      </w:r>
      <w:r>
        <w:rPr>
          <w:rFonts w:ascii="Consolas" w:eastAsia="Times New Roman" w:hAnsi="Consolas" w:cs="Consolas"/>
          <w:color w:val="000000"/>
          <w:sz w:val="19"/>
          <w:szCs w:val="19"/>
        </w:rPr>
        <w:t>.Columns.Add</w:t>
      </w:r>
      <w:proofErr w:type="spellEnd"/>
      <w:proofErr w:type="gramEnd"/>
      <w:r>
        <w:rPr>
          <w:rFonts w:ascii="Consolas" w:eastAsia="Times New Roman" w:hAnsi="Consolas" w:cs="Consolas"/>
          <w:color w:val="000000"/>
          <w:sz w:val="19"/>
          <w:szCs w:val="19"/>
        </w:rPr>
        <w:t>(</w:t>
      </w:r>
      <w:r>
        <w:rPr>
          <w:rFonts w:ascii="Consolas" w:eastAsia="Times New Roman" w:hAnsi="Consolas" w:cs="Consolas"/>
          <w:color w:val="0000FF"/>
          <w:sz w:val="19"/>
          <w:szCs w:val="19"/>
        </w:rPr>
        <w:t>New</w:t>
      </w:r>
      <w:r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</w:rPr>
        <w:t>Columns.</w:t>
      </w:r>
      <w:r>
        <w:rPr>
          <w:rFonts w:ascii="Consolas" w:eastAsia="Times New Roman" w:hAnsi="Consolas" w:cs="Consolas"/>
          <w:color w:val="2B91AF"/>
          <w:sz w:val="19"/>
          <w:szCs w:val="19"/>
        </w:rPr>
        <w:t>SerialNumberColumn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Times New Roman" w:hAnsi="Consolas" w:cs="Consolas"/>
          <w:color w:val="0000FF"/>
          <w:sz w:val="19"/>
          <w:szCs w:val="19"/>
        </w:rPr>
        <w:t>With</w:t>
      </w:r>
      <w:r>
        <w:rPr>
          <w:rFonts w:ascii="Consolas" w:eastAsia="Times New Roman" w:hAnsi="Consolas" w:cs="Consolas"/>
          <w:color w:val="000000"/>
          <w:sz w:val="19"/>
          <w:szCs w:val="19"/>
        </w:rPr>
        <w:t xml:space="preserve"> {.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</w:rPr>
        <w:t>ValidateValueUsingRowType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Times New Roman" w:hAnsi="Consolas" w:cs="Consolas"/>
          <w:color w:val="0000FF"/>
          <w:sz w:val="19"/>
          <w:szCs w:val="19"/>
        </w:rPr>
        <w:t>Not</w:t>
      </w:r>
      <w:r>
        <w:rPr>
          <w:rFonts w:ascii="Consolas" w:eastAsia="Times New Roman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Times New Roman" w:hAnsi="Consolas" w:cs="Consolas"/>
          <w:color w:val="000000"/>
          <w:sz w:val="19"/>
          <w:szCs w:val="19"/>
        </w:rPr>
        <w:t>Configuration.Modules.</w:t>
      </w:r>
      <w:r>
        <w:rPr>
          <w:rFonts w:ascii="Consolas" w:eastAsia="Times New Roman" w:hAnsi="Consolas" w:cs="Consolas"/>
          <w:color w:val="2B91AF"/>
          <w:sz w:val="19"/>
          <w:szCs w:val="19"/>
        </w:rPr>
        <w:t>Modules</w:t>
      </w:r>
      <w:r>
        <w:rPr>
          <w:rFonts w:ascii="Consolas" w:eastAsia="Times New Roman" w:hAnsi="Consolas" w:cs="Consolas"/>
          <w:color w:val="000000"/>
          <w:sz w:val="19"/>
          <w:szCs w:val="19"/>
        </w:rPr>
        <w:t>.NCOC.IsInstalled</w:t>
      </w:r>
      <w:proofErr w:type="spellEnd"/>
      <w:r>
        <w:rPr>
          <w:rFonts w:ascii="Consolas" w:eastAsia="Times New Roman" w:hAnsi="Consolas" w:cs="Consolas"/>
          <w:color w:val="000000"/>
          <w:sz w:val="19"/>
          <w:szCs w:val="19"/>
        </w:rPr>
        <w:t>})</w:t>
      </w:r>
    </w:p>
    <w:p w14:paraId="7974022C" w14:textId="77777777" w:rsidR="00956765" w:rsidRDefault="00956765"/>
    <w:sectPr w:rsidR="0095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65"/>
    <w:rsid w:val="005A7FA5"/>
    <w:rsid w:val="00956765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1AAF"/>
  <w15:chartTrackingRefBased/>
  <w15:docId w15:val="{23F3AC57-FE9A-446B-9E41-C4E4E4CD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7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</cp:revision>
  <dcterms:created xsi:type="dcterms:W3CDTF">2019-10-10T19:12:00Z</dcterms:created>
  <dcterms:modified xsi:type="dcterms:W3CDTF">2019-10-10T19:14:00Z</dcterms:modified>
</cp:coreProperties>
</file>