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Guida ai Concetti e alla Metodologia</w:t>
      </w:r>
    </w:p>
    <w:p>
      <w:pPr>
        <w:spacing w:after="80"/>
        <w:jc w:val="center"/>
      </w:pPr>
      <w:r>
        <w:rPr>
          <w:rFonts w:ascii="Arial" w:cs="Arial" w:eastAsia="Arial" w:hAnsi="Arial"/>
          <w:color w:val="2E5A88"/>
          <w:sz w:val="30"/>
          <w:szCs w:val="30"/>
        </w:rPr>
        <w:t xml:space="preserve">Pipeline Bioinformatica per l'Analisi dell'IR-AKI Renale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Progetto Magic Solution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Contesto biologico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Che cos'è l'IR-AKI?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IR-AKI</w:t>
      </w:r>
      <w:r>
        <w:rPr>
          <w:rFonts w:ascii="Arial" w:cs="Arial" w:eastAsia="Arial" w:hAnsi="Arial"/>
          <w:sz w:val="22"/>
          <w:szCs w:val="22"/>
        </w:rPr>
        <w:t xml:space="preserve"> sta per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Ischemia-Reperfusion Acute Kidney Injury</w:t>
      </w:r>
      <w:r>
        <w:rPr>
          <w:rFonts w:ascii="Arial" w:cs="Arial" w:eastAsia="Arial" w:hAnsi="Arial"/>
          <w:sz w:val="22"/>
          <w:szCs w:val="22"/>
        </w:rPr>
        <w:t xml:space="preserve">, cioè il danno renale acuto causato da ischemia e riperfusione. Quando un rene viene trapiantato, subisce due insulti consecutivi: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Ischemia: </w:t>
      </w:r>
      <w:r>
        <w:rPr>
          <w:rFonts w:ascii="Arial" w:cs="Arial" w:eastAsia="Arial" w:hAnsi="Arial"/>
          <w:sz w:val="22"/>
          <w:szCs w:val="22"/>
        </w:rPr>
        <w:t xml:space="preserve">il rene viene privato del flusso sanguigno durante il prelievo, il trasporto e l'impianto. Le cellule passano dal metabolismo aerobico (che usa ossigeno) a quello anaerobico (senza ossigeno), accumulando prodotti tossici come l'acido lattico.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Riperfusione: </w:t>
      </w:r>
      <w:r>
        <w:rPr>
          <w:rFonts w:ascii="Arial" w:cs="Arial" w:eastAsia="Arial" w:hAnsi="Arial"/>
          <w:sz w:val="22"/>
          <w:szCs w:val="22"/>
        </w:rPr>
        <w:t xml:space="preserve">quando il sangue torna a fluire nel rene trapiantato, paradossalmente si verifica un danno aggiuntivo. L'ossigeno che ritorna genera radicali liberi (specie reattive dell'ossigeno, ROS), si attiva il sistema immunitario innato (complemento, neutrofili), e si innescano cascate infiammatorie che amplificano il danno cellulare.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Perché studiarlo con la trascrittomica?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trascrittoma</w:t>
      </w:r>
      <w:r>
        <w:rPr>
          <w:rFonts w:ascii="Arial" w:cs="Arial" w:eastAsia="Arial" w:hAnsi="Arial"/>
          <w:sz w:val="22"/>
          <w:szCs w:val="22"/>
        </w:rPr>
        <w:t xml:space="preserve"> è l'insieme di tutti gli RNA messaggeri (mRNA) presenti in un tessuto in un dato momento. Ogni mRNA corrisponde a un gene attivo: misurando i livelli di mRNA possiamo capire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quali geni</w:t>
      </w:r>
      <w:r>
        <w:rPr>
          <w:rFonts w:ascii="Arial" w:cs="Arial" w:eastAsia="Arial" w:hAnsi="Arial"/>
          <w:sz w:val="22"/>
          <w:szCs w:val="22"/>
        </w:rPr>
        <w:t xml:space="preserve"> il rene sta usando durante l'ischemia e la riperfusione.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Questo approccio rivela 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 molecolari</w:t>
      </w:r>
      <w:r>
        <w:rPr>
          <w:rFonts w:ascii="Arial" w:cs="Arial" w:eastAsia="Arial" w:hAnsi="Arial"/>
          <w:sz w:val="22"/>
          <w:szCs w:val="22"/>
        </w:rPr>
        <w:t xml:space="preserve"> (pathway) coinvolte nel danno, identificando potenziali bersagli terapeutici per una soluzione di perfusione multi-target.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DGF e IGF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DGF</w:t>
      </w:r>
      <w:r>
        <w:rPr>
          <w:rFonts w:ascii="Arial" w:cs="Arial" w:eastAsia="Arial" w:hAnsi="Arial"/>
          <w:sz w:val="22"/>
          <w:szCs w:val="22"/>
        </w:rPr>
        <w:t xml:space="preserve"> (Delayed Graft Function) indica una funzione ritardata del rene trapiantato: il paziente necessita di dialisi nella prima settimana dopo il trapianto. È un indicatore clinico di danno IRI severo.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IGF</w:t>
      </w:r>
      <w:r>
        <w:rPr>
          <w:rFonts w:ascii="Arial" w:cs="Arial" w:eastAsia="Arial" w:hAnsi="Arial"/>
          <w:sz w:val="22"/>
          <w:szCs w:val="22"/>
        </w:rPr>
        <w:t xml:space="preserve"> (Immediate Graft Function) indica che il rene funziona immediatamente dopo il trapianto: non serve dialisi. Indica un danno IRI lieve o assente.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Confrontare i trascrittomi di reni DGF vs IGF aiuta a identificare i geni che determinano la severità del danno.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Tecnologie di misurazione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Microarray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microarray</w:t>
      </w:r>
      <w:r>
        <w:rPr>
          <w:rFonts w:ascii="Arial" w:cs="Arial" w:eastAsia="Arial" w:hAnsi="Arial"/>
          <w:sz w:val="22"/>
          <w:szCs w:val="22"/>
        </w:rPr>
        <w:t xml:space="preserve"> (o chip a DNA) è un vetrino su cui sono fissate migliaia di brevi sequenze di DNA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sonde</w:t>
      </w:r>
      <w:r>
        <w:rPr>
          <w:rFonts w:ascii="Arial" w:cs="Arial" w:eastAsia="Arial" w:hAnsi="Arial"/>
          <w:sz w:val="22"/>
          <w:szCs w:val="22"/>
        </w:rPr>
        <w:t xml:space="preserve"> o probe), ciascuna complementare a un gene specifico. Il principio: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1) Si estrae l'RNA dal campione di tessuto renale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2) L'RNA viene convertito in cDNA e marcato con fluorescenza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3) Il cDNA marcato si lega alle sonde complementari sul chip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4) Uno scanner misura l'intensità di fluorescenza per ogni sonda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Più un gene è attivo (espresso) nel tessuto, più mRNA produce, più cDNA si lega alla sonda, più forte è il segnale fluorescente. Il risultato è un numero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intensità</w:t>
      </w:r>
      <w:r>
        <w:rPr>
          <w:rFonts w:ascii="Arial" w:cs="Arial" w:eastAsia="Arial" w:hAnsi="Arial"/>
          <w:sz w:val="22"/>
          <w:szCs w:val="22"/>
        </w:rPr>
        <w:t xml:space="preserve">) per ogni sonda, proporzionale all'espressione del gene.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Illumina HumanHT-12: </w:t>
      </w:r>
      <w:r>
        <w:rPr>
          <w:rFonts w:ascii="Arial" w:cs="Arial" w:eastAsia="Arial" w:hAnsi="Arial"/>
          <w:sz w:val="22"/>
          <w:szCs w:val="22"/>
        </w:rPr>
        <w:t xml:space="preserve">chip con circa 47.000 sonde che coprono l'intero genoma umano. Ogni sonda ha un identificatore tipo ILMN_1234567 che corrisponde a un gene.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Affymetrix: </w:t>
      </w:r>
      <w:r>
        <w:rPr>
          <w:rFonts w:ascii="Arial" w:cs="Arial" w:eastAsia="Arial" w:hAnsi="Arial"/>
          <w:sz w:val="22"/>
          <w:szCs w:val="22"/>
        </w:rPr>
        <w:t xml:space="preserve">piattaforma alternativa con chip diversi (U133+2, Gene 1.0 ST, Gene 2.0 ST), stessa logica ma tecnologia leggermente diversa.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RNA-seq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RNA-seq</w:t>
      </w:r>
      <w:r>
        <w:rPr>
          <w:rFonts w:ascii="Arial" w:cs="Arial" w:eastAsia="Arial" w:hAnsi="Arial"/>
          <w:sz w:val="22"/>
          <w:szCs w:val="22"/>
        </w:rPr>
        <w:t xml:space="preserve"> (RNA sequencing) è la tecnologia più moderna per misurare l'espressione genica. Invece di usare sonde predefinite, sequenzia direttamente tutti gli RNA presenti nel campione: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1) Si estrae l'RNA dal tessuto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2) L'RNA viene frammentato e convertito in cDNA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3) Il cDNA viene sequenziato (letto lettera per lettera)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4) Un software conta quante volte ogni gene è stato letto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counts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Il vantaggio rispetto al microarray è la maggiore sensibilità, il range dinamico più ampio e la capacità di scoprire trascritti nuovi. Lo svantaggio è il costo più elevato e la complessità dell'analisi.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GEO (Gene Expression Omnibus)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</w:t>
      </w:r>
      <w:r>
        <w:rPr>
          <w:rFonts w:ascii="Arial" w:cs="Arial" w:eastAsia="Arial" w:hAnsi="Arial"/>
          <w:sz w:val="22"/>
          <w:szCs w:val="22"/>
        </w:rPr>
        <w:t xml:space="preserve"> è un database pubblico del National Center for Biotechnology Information (NCBI) dove i ricercatori depositano i dati di espressione genica. Ogni studio ha un codice di accesso (es.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GSE43974</w:t>
      </w:r>
      <w:r>
        <w:rPr>
          <w:rFonts w:ascii="Arial" w:cs="Arial" w:eastAsia="Arial" w:hAnsi="Arial"/>
          <w:sz w:val="22"/>
          <w:szCs w:val="22"/>
        </w:rPr>
        <w:t xml:space="preserve">). GEO contiene sia i dati grezzi che i metadati (informazioni sui campioni: tipo di donatore, timepoint, outcome clinico, ecc.).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file scaricabili da GEO includono: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series matrix</w:t>
      </w:r>
      <w:r>
        <w:rPr>
          <w:rFonts w:ascii="Arial" w:cs="Arial" w:eastAsia="Arial" w:hAnsi="Arial"/>
          <w:sz w:val="22"/>
          <w:szCs w:val="22"/>
        </w:rPr>
        <w:t xml:space="preserve"> (metadati + dati processati), 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dati non-normalizzati</w:t>
      </w:r>
      <w:r>
        <w:rPr>
          <w:rFonts w:ascii="Arial" w:cs="Arial" w:eastAsia="Arial" w:hAnsi="Arial"/>
          <w:sz w:val="22"/>
          <w:szCs w:val="22"/>
        </w:rPr>
        <w:t xml:space="preserve"> (intensità grezze per microarray), e 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counts</w:t>
      </w:r>
      <w:r>
        <w:rPr>
          <w:rFonts w:ascii="Arial" w:cs="Arial" w:eastAsia="Arial" w:hAnsi="Arial"/>
          <w:sz w:val="22"/>
          <w:szCs w:val="22"/>
        </w:rPr>
        <w:t xml:space="preserve"> (per RNA-seq).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Preprocessing dei dati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dati grezzi non possono essere confrontati direttamente. Vanno prima puliti e normalizzati per rimuovere artefatti tecnici e rendere i campioni confrontabili.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Preprocessing Microarray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Filtro detection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Ogni sonda ha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detection p-value</w:t>
      </w:r>
      <w:r>
        <w:rPr>
          <w:rFonts w:ascii="Arial" w:cs="Arial" w:eastAsia="Arial" w:hAnsi="Arial"/>
          <w:sz w:val="22"/>
          <w:szCs w:val="22"/>
        </w:rPr>
        <w:t xml:space="preserve"> che indica se il segnale è distinguibile dal rumore di fondo. Un p-value basso (es. &lt;0.05) significa che la sonda rileva un gene realmente espresso. Le sonde mai rilevate in nessun campione vengono rimosse.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Trasformazione Log2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Le intensità grezze hanno una distribuzione asimmetrica (pochi geni molto espressi, molti geni poco espressi).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trasformazione log2</w:t>
      </w:r>
      <w:r>
        <w:rPr>
          <w:rFonts w:ascii="Arial" w:cs="Arial" w:eastAsia="Arial" w:hAnsi="Arial"/>
          <w:sz w:val="22"/>
          <w:szCs w:val="22"/>
        </w:rPr>
        <w:t xml:space="preserve"> (logaritmo in base 2) comprime questa distribuzione rendendola più simmetrica e statisticamente trattabile. Dopo log2, una differenza di 1 corrisponde a un raddoppio (2x) dell'espressione.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Quantile normalization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Anche dopo log2, campioni diversi possono avere distribuzioni leggermente diverse a causa di variazioni tecniche (ibridazione, scanner, ecc.).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normalizzazione quantile</w:t>
      </w:r>
      <w:r>
        <w:rPr>
          <w:rFonts w:ascii="Arial" w:cs="Arial" w:eastAsia="Arial" w:hAnsi="Arial"/>
          <w:sz w:val="22"/>
          <w:szCs w:val="22"/>
        </w:rPr>
        <w:t xml:space="preserve"> forza tutti i campioni ad avere esattamente la stessa distribuzione statistica, eliminando queste differenze tecniche e conservando solo le differenze biologiche.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Preprocessing RNA-seq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 i dati RNA-seq, il preprocessing è diverso perché si parte da counts (numeri interi). La normalizzazione e l'analisi differenziale vengono fatte insieme da software specializzati come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DESeq2</w:t>
      </w:r>
      <w:r>
        <w:rPr>
          <w:rFonts w:ascii="Arial" w:cs="Arial" w:eastAsia="Arial" w:hAnsi="Arial"/>
          <w:sz w:val="22"/>
          <w:szCs w:val="22"/>
        </w:rPr>
        <w:t xml:space="preserve"> (o la versione Python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pyDESeq2</w:t>
      </w:r>
      <w:r>
        <w:rPr>
          <w:rFonts w:ascii="Arial" w:cs="Arial" w:eastAsia="Arial" w:hAnsi="Arial"/>
          <w:sz w:val="22"/>
          <w:szCs w:val="22"/>
        </w:rPr>
        <w:t xml:space="preserve">), che tengono conto della profondità di sequenziamento e della dispersione statistica dei counts.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Espressione differenziale (DE)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L'analisi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espressione differenziale</w:t>
      </w:r>
      <w:r>
        <w:rPr>
          <w:rFonts w:ascii="Arial" w:cs="Arial" w:eastAsia="Arial" w:hAnsi="Arial"/>
          <w:sz w:val="22"/>
          <w:szCs w:val="22"/>
        </w:rPr>
        <w:t xml:space="preserve"> confronta i livelli di espressione di ogni gene tra due gruppi (es. reni post-IRI vs reni sani) per identificare i geni significativamente alterati.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Il test statistico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 ogni gene si esegue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t-test di Welch</w:t>
      </w:r>
      <w:r>
        <w:rPr>
          <w:rFonts w:ascii="Arial" w:cs="Arial" w:eastAsia="Arial" w:hAnsi="Arial"/>
          <w:sz w:val="22"/>
          <w:szCs w:val="22"/>
        </w:rPr>
        <w:t xml:space="preserve">: un test statistico che confronta le medie dei due gruppi tenendo conto della variabilità interna. Il risultato è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p-value</w:t>
      </w:r>
      <w:r>
        <w:rPr>
          <w:rFonts w:ascii="Arial" w:cs="Arial" w:eastAsia="Arial" w:hAnsi="Arial"/>
          <w:sz w:val="22"/>
          <w:szCs w:val="22"/>
        </w:rPr>
        <w:t xml:space="preserve">: la probabilità di osservare una differenza così grande (o maggiore) per puro caso.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Un p-value basso (es. &lt;0.01) indica che la differenza è probabilmente reale, non casuale.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Log2 Fold Change (log2FC)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fold change</w:t>
      </w:r>
      <w:r>
        <w:rPr>
          <w:rFonts w:ascii="Arial" w:cs="Arial" w:eastAsia="Arial" w:hAnsi="Arial"/>
          <w:sz w:val="22"/>
          <w:szCs w:val="22"/>
        </w:rPr>
        <w:t xml:space="preserve"> indica quanto un gene è più o meno espresso nel gruppo IRI rispetto al controllo. Un fold change di 2 significa espressione raddoppiata; di 0.5 significa dimezzata.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Poiché lavoriamo su scala log2, 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log2FC</w:t>
      </w:r>
      <w:r>
        <w:rPr>
          <w:rFonts w:ascii="Arial" w:cs="Arial" w:eastAsia="Arial" w:hAnsi="Arial"/>
          <w:sz w:val="22"/>
          <w:szCs w:val="22"/>
        </w:rPr>
        <w:t xml:space="preserve"> è semplicemente la differenza tra le medie log2 dei due gruppi: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log2FC = media(IRI) - media(Controllo)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log2FC &gt; 0 = gene up-regolato (aumentato) nell'IRI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   log2FC &lt; 0 = gene down-regolato (diminuito) nell'IRI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Esempio: log2FC = 1 corrisponde a FC = 2 (raddoppio); log2FC = 0.379 corrisponde a FC = 1.3 (aumento del 30%).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Correzione per test multipli (FDR)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Quando testiamo 30.000 geni contemporaneamente, anche con p-value &lt;0.05 ci aspettiamo circa 1.500 falsi positivi per puro caso. Per controllare questo problema si applica la correzione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FDR (False Discovery Rate)</w:t>
      </w:r>
      <w:r>
        <w:rPr>
          <w:rFonts w:ascii="Arial" w:cs="Arial" w:eastAsia="Arial" w:hAnsi="Arial"/>
          <w:sz w:val="22"/>
          <w:szCs w:val="22"/>
        </w:rPr>
        <w:t xml:space="preserve"> con il metodo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Benjamini-Hochberg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L'FDR (chiamato anche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padj</w:t>
      </w:r>
      <w:r>
        <w:rPr>
          <w:rFonts w:ascii="Arial" w:cs="Arial" w:eastAsia="Arial" w:hAnsi="Arial"/>
          <w:sz w:val="22"/>
          <w:szCs w:val="22"/>
        </w:rPr>
        <w:t xml:space="preserve"> o adjusted p-value) stima la proporzione di falsi positivi tra i geni dichiarati significativi. FDR &lt; 0.05 significa che al massimo il 5% dei geni significativi potrebbe essere un falso positivo.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 Soglie utilizzate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44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|log2FC|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0.379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 change &gt;= 1.3 (almeno 30% di variazione)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FDR (padj)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0.05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5% di falsi positivi attesi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Dal probe al gene (Probe-to-Gene Mapping)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Nei microarray, ogni sonda (probe) ha un codice tecnico (es. ILMN_1234567 per Illumina). Per interpretare biologicamente i risultati, dobbiamo convertire questi codici nei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simboli genici</w:t>
      </w:r>
      <w:r>
        <w:rPr>
          <w:rFonts w:ascii="Arial" w:cs="Arial" w:eastAsia="Arial" w:hAnsi="Arial"/>
          <w:sz w:val="22"/>
          <w:szCs w:val="22"/>
        </w:rPr>
        <w:t xml:space="preserve"> standard (es. HIF1A, SOD2, IL6).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Questa conversione usa l'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annotazione della piattaforma</w:t>
      </w:r>
      <w:r>
        <w:rPr>
          <w:rFonts w:ascii="Arial" w:cs="Arial" w:eastAsia="Arial" w:hAnsi="Arial"/>
          <w:sz w:val="22"/>
          <w:szCs w:val="22"/>
        </w:rPr>
        <w:t xml:space="preserve"> (file GPL fornito da GEO) che contiene la corrispondenza probe-gene.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Quando più sonde mappano sullo stesso gene (comune con Illumina), si tiene quella con il p-value più significativo.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 RNA-seq questo passaggio non serve: i counts sono già associati a simboli genici o Ensembl IDs.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Meta-analisi cross-dataset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Il cuore del progetto: combinare i risultati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più dataset indipendenti</w:t>
      </w:r>
      <w:r>
        <w:rPr>
          <w:rFonts w:ascii="Arial" w:cs="Arial" w:eastAsia="Arial" w:hAnsi="Arial"/>
          <w:sz w:val="22"/>
          <w:szCs w:val="22"/>
        </w:rPr>
        <w:t xml:space="preserve"> per identificare i geni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consistentemente</w:t>
      </w:r>
      <w:r>
        <w:rPr>
          <w:rFonts w:ascii="Arial" w:cs="Arial" w:eastAsia="Arial" w:hAnsi="Arial"/>
          <w:sz w:val="22"/>
          <w:szCs w:val="22"/>
        </w:rPr>
        <w:t xml:space="preserve"> alterati nell'IR-AKI, aumentando la robustezza e riducendo i falsi positivi specifici di un singolo studio.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Metodo di Fisher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 ogni gene presente in almeno 2 dataset, i p-value dei singoli studi vengono combinati con il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metodo di Fisher</w:t>
      </w:r>
      <w:r>
        <w:rPr>
          <w:rFonts w:ascii="Arial" w:cs="Arial" w:eastAsia="Arial" w:hAnsi="Arial"/>
          <w:sz w:val="22"/>
          <w:szCs w:val="22"/>
        </w:rPr>
        <w:t xml:space="preserve">. Questo metodo calcola una statistica che segue una distribuzione chi-quadrato: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 X = -2 * somma(log(p_i))</w:t>
      </w:r>
      <w:r>
        <w:rPr>
          <w:rFonts w:ascii="Arial" w:cs="Arial" w:eastAsia="Arial" w:hAnsi="Arial"/>
          <w:sz w:val="22"/>
          <w:szCs w:val="22"/>
        </w:rPr>
        <w:t xml:space="preserve">  per i = 1, ..., k dataset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Il p-value combinato indica se un gene è significativo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nell'insieme</w:t>
      </w:r>
      <w:r>
        <w:rPr>
          <w:rFonts w:ascii="Arial" w:cs="Arial" w:eastAsia="Arial" w:hAnsi="Arial"/>
          <w:sz w:val="22"/>
          <w:szCs w:val="22"/>
        </w:rPr>
        <w:t xml:space="preserve"> degli studi, anche se in nessuno studio singolo raggiunge la significatività.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Log2FC pesato e direzione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Il fold change combinato è 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media pesata</w:t>
      </w:r>
      <w:r>
        <w:rPr>
          <w:rFonts w:ascii="Arial" w:cs="Arial" w:eastAsia="Arial" w:hAnsi="Arial"/>
          <w:sz w:val="22"/>
          <w:szCs w:val="22"/>
        </w:rPr>
        <w:t xml:space="preserve"> dei log2FC dei singoli dataset, dove il peso è proporzionale alla significatività (-log10 del p-value): i dataset con segnale più forte pesano di più.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consistenza di direzione</w:t>
      </w:r>
      <w:r>
        <w:rPr>
          <w:rFonts w:ascii="Arial" w:cs="Arial" w:eastAsia="Arial" w:hAnsi="Arial"/>
          <w:sz w:val="22"/>
          <w:szCs w:val="22"/>
        </w:rPr>
        <w:t xml:space="preserve"> misura in quanti dataset il gene va nella stessa direzione (up o down). Un gene up in 4 dataset su 5 ha consistenza 0.8. Geni con direzione incoerente (up in metà, down nell'altra metà) vengono scartati.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 Seed genes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seed genes</w:t>
      </w:r>
      <w:r>
        <w:rPr>
          <w:rFonts w:ascii="Arial" w:cs="Arial" w:eastAsia="Arial" w:hAnsi="Arial"/>
          <w:sz w:val="22"/>
          <w:szCs w:val="22"/>
        </w:rPr>
        <w:t xml:space="preserve"> sono il prodotto finale della meta-analisi: geni significativamente e consistentemente alterati nell'IR-AKI attraverso multipli studi indipendenti. Sono il punto di partenza per le fasi successive (network medicine, drug repurposing).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Pathway enrichment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singoli geni vanno interpretati nel contesto delle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 biologiche</w:t>
      </w:r>
      <w:r>
        <w:rPr>
          <w:rFonts w:ascii="Arial" w:cs="Arial" w:eastAsia="Arial" w:hAnsi="Arial"/>
          <w:sz w:val="22"/>
          <w:szCs w:val="22"/>
        </w:rPr>
        <w:t xml:space="preserve"> (pathway) a cui appartengono. Esistono due approcci complementari.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GSEA (Gene Set Enrichment Analysis)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GSEA pre-ranked</w:t>
      </w:r>
      <w:r>
        <w:rPr>
          <w:rFonts w:ascii="Arial" w:cs="Arial" w:eastAsia="Arial" w:hAnsi="Arial"/>
          <w:sz w:val="22"/>
          <w:szCs w:val="22"/>
        </w:rPr>
        <w:t xml:space="preserve"> prende l'intera lista di geni ordinata per log2FC (dal più up-regolato al più down-regolato) e verifica se i geni di una via specifica (es. glicolisi, complemento, apoptosi) tendono a concentrarsi in cima (up) o in fondo (down) alla lista.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Vantaggio: usa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tutti</w:t>
      </w:r>
      <w:r>
        <w:rPr>
          <w:rFonts w:ascii="Arial" w:cs="Arial" w:eastAsia="Arial" w:hAnsi="Arial"/>
          <w:sz w:val="22"/>
          <w:szCs w:val="22"/>
        </w:rPr>
        <w:t xml:space="preserve"> i geni, non solo quelli che superano una soglia. Può rilevare vie in cui molti geni cambiano di poco ma coordinatamente.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 ORA (Over-Representation Analysis)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</w:t>
      </w:r>
      <w:r>
        <w:rPr>
          <w:rFonts w:ascii="Arial" w:cs="Arial" w:eastAsia="Arial" w:hAnsi="Arial"/>
          <w:sz w:val="22"/>
          <w:szCs w:val="22"/>
        </w:rPr>
        <w:t xml:space="preserve"> confronta la lista dei seed genes significativi con database di vie note (KEGG, Reactome, Gene Ontology) per vedere se determinate vie contengono più geni alterati del previsto.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Esempio: se il pathway del complemento contiene 50 geni e 15 di questi sono tra i nostri seed genes, ORA calcola la probabilità che questo accada per caso. Se è molto improbabile, il pathway è significativamente arricchito.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 Database di pathway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KEGG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Kyoto Encyclopedia of Genes and Genomes. Vie metaboliche, di segnalazione e di malattia curate manualmente.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Reactome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di reazioni biologiche e vie di segnalazione molto dettagliato.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 Ontology (GO)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Ontologia standardizzata. Biological Process descrive funzioni biologiche (es. risposta infiammatoria).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MSigDB Hallmark</w:t>
            </w:r>
          </w:p>
        </w:tc>
        <w:tc>
          <w:tcPr>
            <w:tcW w:type="dxa" w:w="7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gene sets rappresentanti processi biologici fondamentali (es. ipossia, apoptosi, risposta immunitaria).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I dataset utilizzati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dataset sono suddivisi in due categorie in base al tipo di confronto: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 Categoria A: Confronto diretto IRI vs Controllo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Questi dataset contengono biopsie prima e dopo l'insulto ischemico. Il confronto post-riperfusione vs pre-ischemia cattura l'intera firma molecolare dell'IRI.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800"/>
        <w:gridCol w:w="614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Confronto e note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GSE43974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Microarray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554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 post-riperfusione vs T1 pre-ischemia (living). Discovery. COMPLETATO.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GSE142077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RNA-seq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Reperfusione vs pre-ischemia, 5 pz paired. Design puro per IRI.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GSE53769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Microarray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Post-Tx AKI vs zero-hour biopsy, biopsie paired.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GSE90861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RNA-seq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Post-perfusion vs pre-perfusion, 23 coppie paired.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GSE126805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RNA-seq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post vs baseline pre, 42 pz. Il dataset più grande.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 Categoria B: Severità dell'IRI (DGF vs IGF)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Questi dataset confrontano reni con esito severo (DGF) vs lieve (IGF). Servono per validare la firma molecolare identificata nella Categoria A.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800"/>
        <w:gridCol w:w="614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Confronto e note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GSE54888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Microarray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DGF vs non-DGF, biopsie pre-impianto. Firma precoce.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GSE37838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Microarray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vs good function, biopsie durante riperfusione.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GSE293480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RNA-seq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1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PDGF vs IGF, NMP. Rilevante per soluzione di perfusione.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Le fasi del progetto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1: Meta-analisi omica (questo lavoro)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Analisi multi-dataset per identificare i geni e i pathway consistentemente alterati nell'IR-AKI. Produce la lista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seed genes</w:t>
      </w:r>
      <w:r>
        <w:rPr>
          <w:rFonts w:ascii="Arial" w:cs="Arial" w:eastAsia="Arial" w:hAnsi="Arial"/>
          <w:sz w:val="22"/>
          <w:szCs w:val="22"/>
        </w:rPr>
        <w:t xml:space="preserve"> e i pathway arricchiti.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2: Network Medicine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seed genes vengono inseriti in reti di interazione proteica (PPI, Protein-Protein Interaction) per identificare moduli funzionali e hub genes: geni centrali nella rete che, se modulati, possono influenzare l'intero sistema.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3: Drug Repurposing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Usando la firma genica dell'IRI, si cercano farmaci già approvati la cui firma trascrittomica è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inversa</w:t>
      </w:r>
      <w:r>
        <w:rPr>
          <w:rFonts w:ascii="Arial" w:cs="Arial" w:eastAsia="Arial" w:hAnsi="Arial"/>
          <w:sz w:val="22"/>
          <w:szCs w:val="22"/>
        </w:rPr>
        <w:t xml:space="preserve"> a quella dell'IRI (se l'IRI up-regola un pathway, cerchiamo farmaci che lo down-regolano). Si usano database come CMap (Connectivity Map) e LINCS L1000.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Fase 4: Formulazione in silico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 farmaci candidati vengono combinati in una soluzione di perfusione multi-target, valutando sinergie, interazioni farmacologiche e concentrazioni ottimali per la perfusione d'organo.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Glossario degli acronimi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4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Acronimo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AKI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Acute Kidney Injury. Danno renale acuto.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cDNA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DNA complementare. Copia a DNA dell'mRNA, usato nelle analisi di espressione.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CMap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Connectivity Map. Database di firme trascrizionali di farmaci (Broad Institute).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DBD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 after Brain Death. Donazione dopo morte cerebrale.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DCD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Donation after Cardiac Death. Donazione dopo arresto cardiaco.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Expression. Analisi di espressione differenziale.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DESeq2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per analisi DE di dati RNA-seq (R/Python). Modella i counts con distribuzione binomiale negativa.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DGF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Delayed Graft Function. Necessità di dialisi nella prima settimana post-trapianto.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 Change. Rapporto tra espressione nel caso vs controllo. FC=2 significa raddoppio.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FDR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Discovery Rate. Proporzione attesa di falsi positivi tra i geni significativi.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Expression Omnibus. Database NCBI di dati di espressione genica (ncbi.nlm.nih.gov/geo).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Ontology. Sistema standardizzato di annotazione genica per funzioni biologiche.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GPL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Platform. Identificatore della piattaforma (chip/sequencer) usata nello studio.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Series. Codice identificativo di uno studio in GEO.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GSM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 Sample. Codice identificativo di un singolo campione.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GSEA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 Set Enrichment Analysis. Metodo per trovare pathway arricchiti in una lista di geni ordinata.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HIF1A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Hypoxia Inducible Factor 1 Alpha. Gene chiave della risposta all'ipossia.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IGF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Graft Function. Funzione renale immediata post-trapianto (outcome favorevole).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IR/IRI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Ischemia-Reperfusion (Injury). L'insulto biologico causato dalla sequenza ischemia-riperfusione.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KEGG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Kyoto Encyclopedia of Genes and Genomes. Database di vie metaboliche e di segnalazione.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log2FC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Log2 Fold Change. Differenza in scala logaritmica. +1 = raddoppio, -1 = dimezzamento.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mRNA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 messaggero. Molecola che porta l'informazione dal DNA ai ribosomi per produrre proteine.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NMP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Normothermic Machine Perfusion. Tecnica di conservazione dell'organo a temperatura corporea.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Over-Representation Analysis. Test per verificare se i seed genes sono arricchiti in un pathway.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padj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P-value adjusted. P-value corretto per test multipli (uguale a FDR con metodo Benjamini-Hochberg).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PPI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Protein-Protein Interaction. Rete di interazioni fisiche tra proteine.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QN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Quantile Normalization. Metodo per rendere le distribuzioni di espressione identiche tra campioni.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RNA-seq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 Sequencing. Sequenziamento massivo dell'RNA per quantificare l'espressione genica.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ROS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Oxygen Species. Radicali liberi dell'ossigeno, danno ossidativo nella riperfusione.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SOD2</w:t>
            </w:r>
          </w:p>
        </w:tc>
        <w:tc>
          <w:tcPr>
            <w:tcW w:type="dxa" w:w="78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Superoxide Dismutase 2. Enzima antiossidante mitocondriale, up-regolato nell'IRI.</w:t>
            </w:r>
          </w:p>
        </w:tc>
      </w:tr>
    </w:tbl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A8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7A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2026-04-02T12:32:50.529Z</dcterms:created>
  <dcterms:modified xsi:type="dcterms:W3CDTF">2026-04-02T12:32:50.530Z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