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MAGIC SOLUTION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Pipeline In Silico per la Progettazione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 una Soluzione di Perfusione Multi-Target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per IR-induced AKI</w:t>
      </w:r>
    </w:p>
    <w:p>
      <w:pPr>
        <w:pBdr>
          <w:top w:val="single" w:color="2E75B6" w:sz="6" w:space="12"/>
        </w:pBdr>
        <w:spacing w:before="80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Tecnico — Pipeline Computazionale e Script Scheletro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Aim 1: Definizione della composizione della soluzione di perfusione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Panoramica della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Questo documento descrive la pipeline computazionale completa per l’Aim 1 del progetto Magic Solution: la definizione in silico di una soluzione di perfusione multi-target per il danno renale da ischemia-riperfusione (IR-AKI). La pipeline si articola in 4 fasi sequenziali, ciascuna con input/output definiti, e si conclude con la formulazione finale del cocktail farmacologico.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L’approccio integra meta-analisi di dati omici, network medicine, drug repurposing e valutazione computazionale di sicurezza/efficacia, in linea con quanto descritto nel protocollo di ricerca RF2024.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Fase 1 — Meta-analisi dei Dati Omici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Obiettivo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Identificare i geni e i pathway consistentemente alterati nel danno renale da ischemia-riperfusione, attraverso una meta-analisi multi-dataset e multi-specie.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Input e Fonti Dati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dati verranno scaricati dai seguenti repository pubblici: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 (Gene Expression Omnibus): </w:t>
      </w:r>
      <w:r>
        <w:rPr>
          <w:rFonts w:ascii="Arial" w:cs="Arial" w:eastAsia="Arial" w:hAnsi="Arial"/>
          <w:sz w:val="22"/>
          <w:szCs w:val="22"/>
        </w:rPr>
        <w:t xml:space="preserve">dataset di espressione genica (microarray e RNA-seq) da modelli murini, ratto, suino e umani di IR renale.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ArrayExpress/BioStudies: </w:t>
      </w:r>
      <w:r>
        <w:rPr>
          <w:rFonts w:ascii="Arial" w:cs="Arial" w:eastAsia="Arial" w:hAnsi="Arial"/>
          <w:sz w:val="22"/>
          <w:szCs w:val="22"/>
        </w:rPr>
        <w:t xml:space="preserve">dataset complementari non presenti su GEO.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ProteomeXchange: </w:t>
      </w:r>
      <w:r>
        <w:rPr>
          <w:rFonts w:ascii="Arial" w:cs="Arial" w:eastAsia="Arial" w:hAnsi="Arial"/>
          <w:sz w:val="22"/>
          <w:szCs w:val="22"/>
        </w:rPr>
        <w:t xml:space="preserve">dataset proteomici per integrazione multi-omica (opzionale ma raccomandato).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Sub-step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2.3.1 Download e curazione dei dataset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Utilizzare GEOparse per scaricare automaticamente i dataset da GEO. Per ogni dataset: estrarre la matrice di espressione, i metadati dei campioni (sano vs ischemico, specie, tempo post-IR), e le informazioni sulla piattaforma. Filtrare dataset con almeno 3 repliche per condizione.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2.3.2 Normalizzazione cross-platform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normalizzazione dipende dalla tecnologia: per RNA-seq usare pyDESeq2 (normalizzazione DESeq2 nativa); per microarray usare quantile normalization (via numpy/scipy). Per la meta-analisi cross-platform, applicare il metodo dei rank o combat (sva) per rimuovere effetti batch.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2.3.3 Analisi di espressione differenziale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ogni dataset singolo: pyDESeq2 per RNA-seq, limma (via rpy2) per microarray. Poi meta-analisi combinando i p-value con il metodo di Fisher o con un random-effects model (via statsmodels). Soglie suggerite: |log2FC| &gt; 1, FDR &lt; 0.05.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2.3.4 Pathway enrichment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Sui geni differenzialmente espressi (DEG), eseguire: Over-Representation Analysis (ORA) e Gene Set Enrichment Analysis (GSEA) tramite gseapy. In alternativa o in aggiunta, usare decoupler-py che unifica più metodi (ORA, GSEA, ULM, MLM). I gene set di riferimento saranno KEGG, Reactome, GO Biological Process e Hallmark (MSigDB).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Output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Lista di seed genes (DEG consistenti) con relative statistiche. Lista di pathway significativamente arricchiti, ordinati per rilevanza. Questi costituiranno l’input per la Fase 2.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Librerie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GEOparse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dataset GEO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Parsing automatico di SOFT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pyDESeq2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analysis (RNA-seq)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Equivalente Python di DESeq2 (R)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rpy2 + limma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analysis (microarray)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 Python-R per limma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gseapy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GSEA / ORA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Enrichment con gene set MSigDB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decoupler-py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Multi-method enrichment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Unifica ORA, GSEA, ULM, MLM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pandas, numpy, scipy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wrangling, statistiche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per tutte le analisi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Script Scheletro</w:t>
      </w:r>
    </w:p>
    <w:p>
      <w:pPr>
        <w:shd w:fill="F2F2F2" w:val="clear"/>
        <w:spacing w:after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fase1_omics_analysis.py
import GEOparse
import pandas as pd
import numpy as np
from pydeseq2.dds import DeseqDataSet
from pydeseq2.ds import DeseqStats
import gseapy as gp
# --- 1. Download dataset da GEO ---
gse = GEOparse.get_GEO(geo="GSE98622", destdir="./geo_data")
# Estrai matrice e metadati
expression_matrix = gse.pivot_samples("VALUE")
metadata = gse.phenotype_data
# --- 2. Preprocessing ---
# Filtra campioni: kidney, IR vs sham
samples_ir = metadata[metadata["treatment:ch1"] == "ischemia"].index
samples_ctrl = metadata[metadata["treatment:ch1"] == "sham"].index
# Costruisci design matrix
conditions = pd.Series(["IR"]*len(samples_ir) + ["sham"]*len(samples_ctrl))
counts = expression_matrix[list(samples_ir) + list(samples_ctrl)].T
# --- 3. Analisi espressione differenziale (RNA-seq) ---
dds = DeseqDataSet(
    counts=counts.astype(int),
    metadata=pd.DataFrame({"condition": conditions}),
    design="~condition"
)
dds.deseq2()
stat_res = DeseqStats(dds, contrast=["condition", "IR", "sham"])
stat_res.summary()
results_df = stat_res.results_df
# Filtra DEG significativi
deg = results_df[(results_df["padj"] &lt; 0.05) &amp; (results_df["log2FoldChange"].abs() &gt; 1)]
# --- 4. Pathway Enrichment (GSEA) ---
gene_ranking = results_df["log2FoldChange"].dropna()
gene_ranking.index = results_df.index
gsea_results = gp.prerank(
    rnk=gene_ranking.sort_values(ascending=False),
    gene_sets="KEGG_2021_Human",
    outdir="./gsea_output",
    seed=42
)
# Salva risultati
deg.to_csv("seed_genes.csv")
gsea_results.res2d.to_csv("enriched_pathways.csv")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Fase 2 — Network Medicine e Target Prioritization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Obiettivo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Costruire una rete di interazioni proteina-proteina (PPI) e utilizzare algoritmi di diffusione per identificare i nodi centrali (hub) più rilevanti per il danno da IR, integrando i seed genes dalla Fase 1 come sorgenti della diffusione.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Sub-step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Costruzione della rete PPI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Scaricare le interazioni da STRING (API REST, score &gt; 700) e BioGRID (file tab-delimited). Unire le due fonti, rimuovere duplicati, e costruire un grafo non direzionato pesato con networkx. Nodi = proteine (gene symbol), archi = interazioni con peso = combined score.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3.2.2 Network diffusion (PageRank + RWR)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seed genes dalla Fase 1 vengono usati come nodi sorgente. PageRank personalizzato: networkx.pagerank(G, personalization=seed_dict). Random Walk with Restart (RWR): implementazione matriciale custom (restart probability r = 0.7, convergenza su norma L1). I punteggi vengono combinati per ottenere un ranking finale dei target.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3.2.3 Filtraggio per druggability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Filtrare i target top-ranked per druggability: enzimi, recettori, chinasi, canali ionici. Fonti: DGIdb (categorie druggable genome), UniProt (funzione molecolare). Escludere target intracellulari non raggiungibili da farmaci in soluzione acquosa.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3.2.4 Raffinamento con LLM (TxGemma / Claude)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i top 20-30 target, eseguire text mining su abstract PubMed: scaricare abstract con pymed/biopython, processarli con un LLM per estrarre relazioni gene-IR-AKI non catturate dai database strutturati. Questo step aggiunge un livello di validazione basato sulla letteratura.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Output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Lista ranked di target druggable, ciascuno con: punteggio di centralità, pathway di appartenenza, classe di druggability, e evidenza dalla letteratura.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Librerie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Costruzione grafo, PageRank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library per network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STRING / BioGRID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interazioni PPI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RWR (algebra matriciale)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Implementazione custom RWR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pymed / biopython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abstract PubMed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text mining con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/ google.ai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(Claude / Gemini)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mining letteratura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Script Scheletro</w:t>
      </w:r>
    </w:p>
    <w:p>
      <w:pPr>
        <w:shd w:fill="F2F2F2" w:val="clear"/>
        <w:spacing w:after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fase2_network_medicine.py
import networkx as nx
import numpy as np
import requests
import pandas as pd
# --- 1. Carica seed genes dalla Fase 1 ---
seed_genes = pd.read_csv("seed_genes.csv", index_col=0)
seed_list = seed_genes.index.tolist()
# --- 2. Scarica interazioni da STRING ---
def get_string_interactions(genes, species=9606, score_threshold=700):
    url = "https://string-db.org/api/json/network"
    params = {"identifiers": "%0d".join(genes), "species": species,
              "required_score": score_threshold, "caller_identity": "magic_solution"}
    response = requests.get(url, params=params)
    return pd.DataFrame(response.json())
interactions = get_string_interactions(seed_list)
# --- 3. Costruisci grafo PPI ---
G = nx.Graph()
for _, row in interactions.iterrows():
    G.add_edge(row["preferredName_A"], row["preferredName_B"],
               weight=row["score"] / 1000)
# --- 4. PageRank personalizzato (seed genes come sorgente) ---
personalization = {gene: 1.0/len(seed_list) for gene in seed_list if gene in G}
pr_scores = nx.pagerank(G, personalization=personalization, alpha=0.85)
# --- 5. Random Walk with Restart (implementazione matriciale) ---
def random_walk_restart(G, seed_nodes, restart_prob=0.7, max_iter=100, tol=1e-6):
    A = nx.adjacency_matrix(G, weight="weight").toarray()
    D_inv = np.diag(1.0 / np.maximum(A.sum(axis=1), 1e-10))
    W = D_inv @ A  # transition matrix
    nodes = list(G.nodes())
    p0 = np.zeros(len(nodes))
    for s in seed_nodes:
        if s in nodes:
            p0[nodes.index(s)] = 1.0 / len(seed_nodes)
    p = p0.copy()
    for _ in range(max_iter):
        p_new = (1 - restart_prob) * (W.T @ p) + restart_prob * p0
        if np.linalg.norm(p_new - p, 1) &lt; tol:
            break
        p = p_new
    return dict(zip(nodes, p))
rwr_scores = random_walk_restart(G, seed_list)
# --- 6. Combina score e filtra per druggability ---
combined = pd.DataFrame({"pagerank": pr_scores, "rwr": rwr_scores}).fillna(0)
combined["combined_score"] = combined["pagerank"].rank() + combined["rwr"].rank()
combined = combined.sort_values("combined_score", ascending=False)
# Filtra top target per druggability (da DGIdb)
top_targets = combined.head(50)
top_targets.to_csv("ranked_targets.csv")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Fase 3 — Drug Repurposing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Obiettivo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Interrogare database farmacologici per trovare farmaci approvati che interagiscano con i target prioritizzati, e filtrarli per idoneità alla formulazione in soluzione acquosa di perfusione.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Sub-step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Query ai database farmacologici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ChEMBL (via chembl_webresource_client): cercare composti con attività documentata (IC50, Ki, EC50) sui target selezionati. DrugBank (XML, licenza accademica): filtrare per farmaci approvati, estrarre target, meccanismo d’azione, proprietà fisico-chimiche. DGIdb (API REST): interazioni farmaco-gene con evidenza da letteratura.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Signature reversal (CMap/LINCS)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Utilizzare la firma trascrizionale del danno IR (dalla Fase 1) per interrogare la Connectivity Map: trovare farmaci il cui profilo di espressione inverte la firma patologica. Questo approccio complementa la ricerca basata sui target.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Filtro di fattibilità per soluzione di perfusione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Filtri critici: (1) Solubilità in acqua: LogP &lt; 2 o solubilità acquosa documentata; (2) Stabilità a 4°C: verifica da letteratura/scheda tecnica; (3) Status regolatorio: farmaco approvato FDA/EMA (priorità) o in fase clinica avanzata; (4) Costo contenuto: generici preferiti; (5) Meccanismo d’azione complementare: selezionare 3-5 farmaci che coprano pathway distinti.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Output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Lista di 3-5 farmaci candidati, ciascuno con: target, meccanismo, proprietà chimiche, solubilità, status regolatorio, costo stimato.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Librerie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chembl_webresource_client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ChEMBL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ufficiale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Parsing DrugBank XML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Richiede licenza accademica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DGIdb / CMap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cmapPy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Connectivity Map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reversal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Proprietà chimiche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LogP, MW, solubilità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Script Scheletro</w:t>
      </w:r>
    </w:p>
    <w:p>
      <w:pPr>
        <w:shd w:fill="F2F2F2" w:val="clear"/>
        <w:spacing w:after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fase3_drug_repurposing.py
from chembl_webresource_client.new_client import new_client
from rdkit import Chem
from rdkit.Chem import Descriptors, Crippen
import pandas as pd
import requests
# --- 1. Carica target prioritizzati ---
targets = pd.read_csv("ranked_targets.csv", index_col=0)
top_targets = targets.head(20).index.tolist()
# --- 2. Query ChEMBL per ogni target ---
target_client = new_client.target
activity_client = new_client.activity
molecule_client = new_client.molecule
all_drugs = []
for gene in top_targets:
    # Cerca il target in ChEMBL
    results = target_client.search(gene).filter(organism="Homo sapiens")
    for t in results:
        chembl_id = t["target_chembl_id"]
        # Cerca attivita' documentate
        activities = activity_client.filter(
            target_chembl_id=chembl_id,
            standard_type__in=["IC50", "Ki", "EC50"],
            pchembl_value__gte=6  # potenza &gt;= 1 uM
        )
        for act in activities:
            all_drugs.append({
                "gene": gene, "molecule_chembl_id": act["molecule_chembl_id"],
                "activity_type": act["standard_type"],
                "pchembl": act.get("pchembl_value"),
                "smiles": act.get("canonical_smiles")
            })
drugs_df = pd.DataFrame(all_drugs).drop_duplicates("molecule_chembl_id")
# --- 3. Filtra per proprieta' fisico-chimiche (soluzione acquosa) ---
def check_solubility(smiles):
    if not smiles: return False
    mol = Chem.MolFromSmiles(smiles)
    if mol is None: return False
    logp = Crippen.MolLogP(mol)
    mw = Descriptors.MolWt(mol)
    return logp &lt; 2 and mw &lt; 500  # Lipinski-like + solubilità
drugs_df["water_soluble"] = drugs_df["smiles"].apply(check_solubility)
soluble_drugs = drugs_df[drugs_df["water_soluble"]]
# --- 4. Query DGIdb per conferma ---
def query_dgidb(gene):
    url = f"https://dgidb.org/api/v2/interactions.json?genes={gene}"
    resp = requests.get(url)
    return resp.json().get("matchedTerms", [])
# --- 5. Filtra per status approvato ---
approved = []
for _, row in soluble_drugs.iterrows():
    mol_data = molecule_client.get(row["molecule_chembl_id"])
    if mol_data and mol_data.get("max_phase") == 4:  # Approvato
        approved.append(row)
approved_df = pd.DataFrame(approved)
approved_df.to_csv("candidate_drugs.csv")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Fase 4 — Valutazione In Silico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Obiettivo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Valutare computazionalmente la sicurezza, l’efficacia e le potenziali interazioni del cocktail farmacologico selezionato, e definire le concentrazioni ottimali.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Sub-step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5.2.1 Molecular docking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ogni coppia farmaco-target: scaricare la struttura 3D del target da PDB/AlphaFold, preparare il ligando con RDKit/Meeko, eseguire docking con AutoDock Vina. Validare con re-docking del ligando cristallografico (se disponibile). Output: binding affinity (kcal/mol), pose di legame.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5.2.2 Predizione ADMET e tossicità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Utilizzare RDKit per calcolare: LogP, TPSA, HBD/HBA, MW (regola di Lipinski/Veber). Predire tossicità con DeepChem (modelli Tox21 pre-addestrati) e/o servizi web (ProTox-II, pkCSM, admetSAR). Output: profilo ADMET per ciascun candidato.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5.2.3 Drug-Drug Interactions (DDI)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il cocktail di 3-5 farmaci, verificare le interazioni farmaco-farmaco: (1) database DrugBank (campo DDI); (2) strumenti di predizione (es. DDInter, DECIMER); (3) analisi della letteratura con LLM. Output: matrice di interazioni pairwise con livello di severità.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5.2.4 Ottimizzazione concentrazioni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ogni farmaco: raccogliere dati IC50/EC50 dalla letteratura e da ChEMBL. Considerare le concentrazioni raggiungibili nella soluzione di perfusione (volume, tempo di contatto). Modellare la dose-risposta con curve Hill (scipy.optimize). Definire concentrazioni target che massimizzino l’effetto on-target minimizzando la tossicità.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Output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Profilo completo per ciascun farmaco: binding affinity, ADMET, tossicità, DDI. Formulazione finale: composti + concentrazioni proposte per la soluzione di perfusione.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Librerie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Chemioinformatica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SMILES, LogP, MW, TPSA, fingerprints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meeko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Preparazione ligandi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AutoDock Vina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vina (AutoDock Vina)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docking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Binding affinity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DeepChem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Tossicologia 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Modelli Tox21 pre-addestrati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scipy.optimize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 dose-risposta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Fit Hill equation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Parsing file PDB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Strutture 3D target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Script Scheletro</w:t>
      </w:r>
    </w:p>
    <w:p>
      <w:pPr>
        <w:shd w:fill="F2F2F2" w:val="clear"/>
        <w:spacing w:after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fase4_in_silico_validation.py
from rdkit import Chem
from rdkit.Chem import Descriptors, Crippen, AllChem
import pandas as pd
import numpy as np
from scipy.optimize import curve_fit
# --- 1. Carica farmaci candidati ---
candidates = pd.read_csv("candidate_drugs.csv")
# --- 2. Calcola proprieta' ADMET ---
def compute_admet(smiles):
    mol = Chem.MolFromSmiles(smiles)
    if mol is None:
        return {}
    return {
        "MW": Descriptors.MolWt(mol),
        "LogP": Crippen.MolLogP(mol),
        "TPSA": Descriptors.TPSA(mol),
        "HBD": Descriptors.NumHDonors(mol),
        "HBA": Descriptors.NumHAcceptors(mol),
        "RotBonds": Descriptors.NumRotatableBonds(mol),
        "Lipinski_violations": sum([
            Descriptors.MolWt(mol) &gt; 500,
            Crippen.MolLogP(mol) &gt; 5,
            Descriptors.NumHDonors(mol) &gt; 5,
            Descriptors.NumHAcceptors(mol) &gt; 10
        ])
    }
admet_profiles = candidates["smiles"].apply(compute_admet).apply(pd.Series)
candidates = pd.concat([candidates, admet_profiles], axis=1)
# --- 3. Tossicologia con DeepChem (Tox21) ---
# import deepchem as dc
# tox21_tasks, tox21_datasets, transformers = dc.molnet.load_tox21()
# model = dc.models.GraphConvModel(len(tox21_tasks), mode="classification")
# model.restore()  # Carica modello pre-addestrato
# predictions = model.predict_on_smiles(candidates["smiles"].tolist())
# --- 4. Molecular Docking (AutoDock Vina) ---
# from vina import Vina
# v = Vina(sf_name="vina")
# v.set_receptor("target_structure.pdbqt")
# v.set_ligand_from_file("ligand.pdbqt")
# v.compute_vina_maps(center=[x, y, z], box_size=[20, 20, 20])
# v.dock(exhaustiveness=32, n_poses=5)
# energy = v.energies()  # kcal/mol
# --- 5. Ottimizzazione concentrazioni (Hill equation) ---
def hill_equation(conc, emax, ec50, n):
    return emax * (conc**n) / (ec50**n + conc**n)
# Esempio: fit su dati IC50 dalla letteratura
# conc_data = np.array([0.01, 0.1, 1, 10, 100])  # uM
# response_data = np.array([5, 15, 50, 85, 95])   # % inibizione
# popt, pcov = curve_fit(hill_equation, conc_data, response_data, p0=[100, 1, 1])
# ec50_fitted = popt[1]
# --- 6. DDI Check ---
# Per ogni coppia di farmaci nel cocktail, query DrugBank DDI
# o uso di servizi web predittivi
candidates.to_csv("final_candidates_admet.csv")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Formulazione Finale della Soluzione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L’output finale della pipeline è la definizione precisa della composizione della soluzione di perfusione: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Composti selezionati: </w:t>
      </w:r>
      <w:r>
        <w:rPr>
          <w:rFonts w:ascii="Arial" w:cs="Arial" w:eastAsia="Arial" w:hAnsi="Arial"/>
          <w:sz w:val="22"/>
          <w:szCs w:val="22"/>
        </w:rPr>
        <w:t xml:space="preserve">3-5 farmaci approvati con meccanismi complementari (anti-infiammatorio, anti-ossidante, anti-apoptotico, metabolico).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Concentrazioni: </w:t>
      </w:r>
      <w:r>
        <w:rPr>
          <w:rFonts w:ascii="Arial" w:cs="Arial" w:eastAsia="Arial" w:hAnsi="Arial"/>
          <w:sz w:val="22"/>
          <w:szCs w:val="22"/>
        </w:rPr>
        <w:t xml:space="preserve">basate su EC50/IC50 e modellizzazione dose-risposta, tenendo conto del volume di perfusione e del tempo di contatto con il rene.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Veicolo: </w:t>
      </w:r>
      <w:r>
        <w:rPr>
          <w:rFonts w:ascii="Arial" w:cs="Arial" w:eastAsia="Arial" w:hAnsi="Arial"/>
          <w:sz w:val="22"/>
          <w:szCs w:val="22"/>
        </w:rPr>
        <w:t xml:space="preserve">soluzione cristalloide acquosa, compatibile con la perfusione renale a 4°C.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Stabilità: </w:t>
      </w:r>
      <w:r>
        <w:rPr>
          <w:rFonts w:ascii="Arial" w:cs="Arial" w:eastAsia="Arial" w:hAnsi="Arial"/>
          <w:sz w:val="22"/>
          <w:szCs w:val="22"/>
        </w:rPr>
        <w:t xml:space="preserve">verificata in silico e, se possibile, confermata con dati dalla letteratura.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Questa formulazione costituirà l’input per gli Aim 2 (vascular surgery) e Aim 3 (kidney transplantation) del progetto.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Timeline Stimata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pipeline in silico è prevista nei mesi M1-M9 del progetto (36 mesi totali):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M1-M3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1: Meta-analisi omici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seed genes + pathway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M3-M5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2: Network medicine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ranked e validati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M5-M7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3: Drug repurposing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farmaci candidati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M7-M9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4: Validazione in silico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Formulazione finale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Dipendenze e Requisiti Tecnici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Ambiente Python</w:t>
      </w:r>
    </w:p>
    <w:p>
      <w:pPr>
        <w:shd w:fill="F2F2F2" w:val="clear"/>
        <w:spacing w:after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requirements.txt
GEOparse&gt;=2.0
pydeseq2&gt;=0.4
gseapy&gt;=1.0
decoupler&gt;=1.6
networkx&gt;=3.0
rdkit-pypi&gt;=2023.9
chembl_webresource_client&gt;=0.10
deepchem&gt;=2.7
meeko&gt;=0.5
biopandas&gt;=0.4
pymed&gt;=0.8
pandas&gt;=2.0
numpy&gt;=1.24
scipy&gt;=1.11
scikit-learn&gt;=1.3
matplotlib&gt;=3.7
seaborn&gt;=0.12
requests&gt;=2.31
lxml&gt;=4.9
rpy2&gt;=3.5  # opzionale, per limma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Software Esterno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AutoDock Vina: </w:t>
      </w:r>
      <w:r>
        <w:rPr>
          <w:rFonts w:ascii="Arial" w:cs="Arial" w:eastAsia="Arial" w:hAnsi="Arial"/>
          <w:sz w:val="22"/>
          <w:szCs w:val="22"/>
        </w:rPr>
        <w:t xml:space="preserve">installazione separata per molecular docking.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+ limma: </w:t>
      </w:r>
      <w:r>
        <w:rPr>
          <w:rFonts w:ascii="Arial" w:cs="Arial" w:eastAsia="Arial" w:hAnsi="Arial"/>
          <w:sz w:val="22"/>
          <w:szCs w:val="22"/>
        </w:rPr>
        <w:t xml:space="preserve">opzionale, per analisi microarray (alternativa: fare tutto in Python con scanpy).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DrugBank: </w:t>
      </w:r>
      <w:r>
        <w:rPr>
          <w:rFonts w:ascii="Arial" w:cs="Arial" w:eastAsia="Arial" w:hAnsi="Arial"/>
          <w:sz w:val="22"/>
          <w:szCs w:val="22"/>
        </w:rPr>
        <w:t xml:space="preserve">richiede registrazione accademica per download XML completo.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Risorse Computazionali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maggior parte della pipeline può essere eseguita su una workstation standard (16+ GB RAM, 8+ core). Il molecular docking e i modelli DeepChem beneficiano di GPU. Per dataset omici molto grandi, considerare l’uso di un cluster HPC.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Magic Solution — Pipeline In Silico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2026-03-24T16:53:25.883Z</dcterms:created>
  <dcterms:modified xsi:type="dcterms:W3CDTF">2026-03-24T16:53:25.883Z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