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BF7C" w14:textId="1DDC1D86" w:rsidR="00E9561E" w:rsidRPr="00204D82" w:rsidRDefault="000657D8" w:rsidP="000657D8">
      <w:pPr>
        <w:jc w:val="both"/>
        <w:rPr>
          <w:rFonts w:ascii="Arial" w:hAnsi="Arial" w:cs="Arial"/>
          <w:b/>
          <w:color w:val="000000" w:themeColor="text1"/>
        </w:rPr>
      </w:pPr>
      <w:proofErr w:type="gramStart"/>
      <w:r w:rsidRPr="00204D82">
        <w:rPr>
          <w:rFonts w:ascii="Arial" w:hAnsi="Arial" w:cs="Arial"/>
          <w:b/>
          <w:color w:val="000000" w:themeColor="text1"/>
        </w:rPr>
        <w:t>A</w:t>
      </w:r>
      <w:proofErr w:type="gramEnd"/>
      <w:r w:rsidRPr="00204D82">
        <w:rPr>
          <w:rFonts w:ascii="Arial" w:hAnsi="Arial" w:cs="Arial"/>
          <w:b/>
          <w:color w:val="000000" w:themeColor="text1"/>
        </w:rPr>
        <w:t xml:space="preserve"> </w:t>
      </w:r>
      <w:r w:rsidR="00715BBF" w:rsidRPr="00204D82">
        <w:rPr>
          <w:rFonts w:ascii="Arial" w:hAnsi="Arial" w:cs="Arial"/>
          <w:b/>
          <w:color w:val="000000" w:themeColor="text1"/>
        </w:rPr>
        <w:t>OVERALL SUMMARY</w:t>
      </w:r>
    </w:p>
    <w:p w14:paraId="782A9AA1" w14:textId="11E6FF17" w:rsidR="00715BBF" w:rsidRPr="00204D82" w:rsidRDefault="00715BBF" w:rsidP="000657D8">
      <w:pPr>
        <w:pStyle w:val="p1"/>
        <w:rPr>
          <w:rFonts w:ascii="Arial" w:hAnsi="Arial" w:cs="Arial"/>
          <w:sz w:val="22"/>
          <w:szCs w:val="22"/>
        </w:rPr>
      </w:pPr>
      <w:r w:rsidRPr="00204D82">
        <w:rPr>
          <w:rFonts w:ascii="Arial" w:hAnsi="Arial" w:cs="Arial"/>
          <w:b/>
          <w:bCs/>
          <w:sz w:val="22"/>
          <w:szCs w:val="22"/>
        </w:rPr>
        <w:t xml:space="preserve">A.1 summary description </w:t>
      </w:r>
      <w:r w:rsidRPr="00204D82">
        <w:rPr>
          <w:rStyle w:val="s1"/>
          <w:rFonts w:ascii="Arial" w:hAnsi="Arial" w:cs="Arial"/>
          <w:b/>
          <w:bCs/>
          <w:sz w:val="22"/>
          <w:szCs w:val="22"/>
        </w:rPr>
        <w:t>(max 1.000 characters)</w:t>
      </w:r>
    </w:p>
    <w:p w14:paraId="4DE0B75C" w14:textId="77777777" w:rsidR="00E9561E" w:rsidRPr="00204D82" w:rsidRDefault="00E9561E" w:rsidP="00E9561E">
      <w:pPr>
        <w:jc w:val="both"/>
        <w:rPr>
          <w:rFonts w:ascii="Arial" w:hAnsi="Arial" w:cs="Arial"/>
        </w:rPr>
      </w:pPr>
      <w:r w:rsidRPr="00204D82">
        <w:rPr>
          <w:rFonts w:ascii="Arial" w:hAnsi="Arial" w:cs="Arial"/>
        </w:rPr>
        <w:t xml:space="preserve">Ischemia-reperfusion (IR)-induced acute kidney injury (AKI) is a serious condition associated with several surgical procedures, including vascular surgery and kidney transplantation and potentially leading to a significant increase in morbidity and mortality. Although several studies defined the pathogenesis of IR-induced-AKI, interventions aiming at </w:t>
      </w:r>
      <w:proofErr w:type="gramStart"/>
      <w:r w:rsidRPr="00204D82">
        <w:rPr>
          <w:rFonts w:ascii="Arial" w:hAnsi="Arial" w:cs="Arial"/>
        </w:rPr>
        <w:t>reduce</w:t>
      </w:r>
      <w:proofErr w:type="gramEnd"/>
      <w:r w:rsidRPr="00204D82">
        <w:rPr>
          <w:rFonts w:ascii="Arial" w:hAnsi="Arial" w:cs="Arial"/>
        </w:rPr>
        <w:t xml:space="preserve"> its incidence are lacking. We plan to use the existing knowledge to define a novel perfusion solution targeting the main pathogenic mechanisms of IR-induced AKI.</w:t>
      </w:r>
    </w:p>
    <w:p w14:paraId="40E730EB" w14:textId="77777777" w:rsidR="00E9561E" w:rsidRPr="00204D82" w:rsidRDefault="00E9561E" w:rsidP="00E9561E">
      <w:pPr>
        <w:jc w:val="both"/>
        <w:rPr>
          <w:rFonts w:ascii="Arial" w:hAnsi="Arial" w:cs="Arial"/>
        </w:rPr>
      </w:pPr>
      <w:r w:rsidRPr="00204D82">
        <w:rPr>
          <w:rFonts w:ascii="Arial" w:hAnsi="Arial" w:cs="Arial"/>
          <w:b/>
        </w:rPr>
        <w:t>Specific aims 1.</w:t>
      </w:r>
      <w:r w:rsidRPr="00204D82">
        <w:rPr>
          <w:rFonts w:ascii="Arial" w:hAnsi="Arial" w:cs="Arial"/>
        </w:rPr>
        <w:t xml:space="preserve"> To define the composition of an ideal solution by setting up a drug repurposing framework. We will, then, test the novel solution in a basket trial including 2 different settings, vascular surgery and kidney transplantation.</w:t>
      </w:r>
    </w:p>
    <w:p w14:paraId="004C81D0" w14:textId="77777777" w:rsidR="00E9561E" w:rsidRPr="00204D82" w:rsidRDefault="00E9561E" w:rsidP="00E9561E">
      <w:pPr>
        <w:jc w:val="both"/>
        <w:rPr>
          <w:rFonts w:ascii="Arial" w:hAnsi="Arial" w:cs="Arial"/>
        </w:rPr>
      </w:pPr>
      <w:r w:rsidRPr="00204D82">
        <w:rPr>
          <w:rFonts w:ascii="Arial" w:hAnsi="Arial" w:cs="Arial"/>
          <w:b/>
        </w:rPr>
        <w:t>Specific aims 2</w:t>
      </w:r>
      <w:r w:rsidRPr="00204D82">
        <w:rPr>
          <w:rFonts w:ascii="Arial" w:hAnsi="Arial" w:cs="Arial"/>
        </w:rPr>
        <w:t>. To test the novel solution in vivo in vascular surgery focusing on patients undergoing aortic aneurism repair and requiring renal perfusion.</w:t>
      </w:r>
    </w:p>
    <w:p w14:paraId="121CC542" w14:textId="77777777" w:rsidR="00E9561E" w:rsidRPr="00204D82" w:rsidRDefault="00E9561E" w:rsidP="00E9561E">
      <w:pPr>
        <w:jc w:val="both"/>
        <w:rPr>
          <w:rFonts w:ascii="Arial" w:hAnsi="Arial" w:cs="Arial"/>
        </w:rPr>
      </w:pPr>
      <w:r w:rsidRPr="00204D82">
        <w:rPr>
          <w:rFonts w:ascii="Arial" w:hAnsi="Arial" w:cs="Arial"/>
          <w:b/>
        </w:rPr>
        <w:t>Specific aims 3.</w:t>
      </w:r>
      <w:r w:rsidRPr="00204D82">
        <w:rPr>
          <w:rFonts w:ascii="Arial" w:hAnsi="Arial" w:cs="Arial"/>
        </w:rPr>
        <w:t xml:space="preserve"> To test the novel solution ex vivo in Kidney Transplantation.</w:t>
      </w:r>
    </w:p>
    <w:p w14:paraId="74C82D65" w14:textId="77777777" w:rsidR="00E9561E" w:rsidRPr="00204D82" w:rsidRDefault="00E9561E" w:rsidP="00E9561E">
      <w:pPr>
        <w:jc w:val="both"/>
        <w:rPr>
          <w:rFonts w:ascii="Arial" w:hAnsi="Arial" w:cs="Arial"/>
        </w:rPr>
      </w:pPr>
    </w:p>
    <w:p w14:paraId="2AD3EE10" w14:textId="77777777" w:rsidR="00715BBF" w:rsidRPr="00204D82" w:rsidRDefault="00715BBF" w:rsidP="00715BBF">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lang w:eastAsia="en-GB"/>
        </w:rPr>
        <w:t xml:space="preserve">A.2 Background / State of the Art </w:t>
      </w:r>
      <w:r w:rsidRPr="00204D82">
        <w:rPr>
          <w:rFonts w:ascii="Arial" w:eastAsia="Times New Roman" w:hAnsi="Arial" w:cs="Arial"/>
          <w:b/>
          <w:bCs/>
          <w:color w:val="FB0007"/>
          <w:lang w:eastAsia="en-GB"/>
        </w:rPr>
        <w:t>(max 1.500 characters)</w:t>
      </w:r>
    </w:p>
    <w:p w14:paraId="2FB46FE2" w14:textId="706E329F" w:rsidR="00E9561E" w:rsidRPr="00204D82" w:rsidRDefault="00E9561E" w:rsidP="00E9561E">
      <w:pPr>
        <w:jc w:val="both"/>
        <w:rPr>
          <w:rFonts w:ascii="Arial" w:hAnsi="Arial" w:cs="Arial"/>
        </w:rPr>
      </w:pPr>
      <w:r w:rsidRPr="00204D82">
        <w:rPr>
          <w:rFonts w:ascii="Arial" w:hAnsi="Arial" w:cs="Arial"/>
        </w:rPr>
        <w:t>Acute Kidney injury (AKI), defined as a sudden increase in serum creatinine and/or a marked decrease in urine output, is a serious condition that can be caused by a variety of factors and lead to complications if not treated promptly. Though we have always considered AKI as potentially reversible, in the last decade a growing body of literature has demonstrated that maladaptive repair in this setting might lead to chronic kidney disease. Ischemia-reperfusion (IR) injury is a major factor involved in the pathogenesis of AKI. Several clinical studies and experimental approaches, including omics analysis, demonstrated that both metabolic and inflammatory pathways may play a key role in the pathogenesis of IR-induced AKI. IR-induced AKI can occur as a complication of aortic aneurysm surgical repair. Patients who present with renal dysfunction, especially when dialysis is required, are at high risk for additional perioperative complications, including respiratory failure, cardiac events, hemodynamic instability and spinal cord ischemia. IR-induced AKI is also featured during the early post-transplant period in kidney transplantation and is known as delayed graft function (DGF). This form of AKI, affecting up to 50% of kidney grafts, dramatically influences the long-term outcome of transplantation significantly lowering graft survival. In both clinical settings kidney perfusion with cold crystalloid solutions is currently the only intervention that might prevent renal injury.</w:t>
      </w:r>
    </w:p>
    <w:p w14:paraId="3834FBE1" w14:textId="77777777" w:rsidR="00E9561E" w:rsidRPr="00204D82" w:rsidRDefault="00E9561E" w:rsidP="00E9561E">
      <w:pPr>
        <w:jc w:val="both"/>
        <w:rPr>
          <w:rFonts w:ascii="Arial" w:hAnsi="Arial" w:cs="Arial"/>
          <w:b/>
        </w:rPr>
      </w:pPr>
      <w:r w:rsidRPr="00204D82">
        <w:rPr>
          <w:rFonts w:ascii="Arial" w:hAnsi="Arial" w:cs="Arial"/>
          <w:b/>
        </w:rPr>
        <w:t>Systematic Review Available on this Topic</w:t>
      </w:r>
    </w:p>
    <w:p w14:paraId="63AFCB37" w14:textId="77777777" w:rsidR="00E9561E" w:rsidRPr="00204D82" w:rsidRDefault="00E9561E" w:rsidP="00E9561E">
      <w:pPr>
        <w:jc w:val="both"/>
        <w:rPr>
          <w:rFonts w:ascii="Arial" w:hAnsi="Arial" w:cs="Arial"/>
        </w:rPr>
      </w:pPr>
      <w:r w:rsidRPr="00204D82">
        <w:rPr>
          <w:rFonts w:ascii="Arial" w:hAnsi="Arial" w:cs="Arial"/>
        </w:rPr>
        <w:t xml:space="preserve">Yes </w:t>
      </w:r>
    </w:p>
    <w:p w14:paraId="6A13ED12" w14:textId="31A1C89A" w:rsidR="00E9561E" w:rsidRPr="00204D82" w:rsidRDefault="00E9561E" w:rsidP="00E9561E">
      <w:pPr>
        <w:jc w:val="both"/>
        <w:rPr>
          <w:rFonts w:ascii="Arial" w:hAnsi="Arial" w:cs="Arial"/>
          <w:b/>
        </w:rPr>
      </w:pPr>
      <w:r w:rsidRPr="00204D82">
        <w:rPr>
          <w:rFonts w:ascii="Arial" w:hAnsi="Arial" w:cs="Arial"/>
          <w:b/>
        </w:rPr>
        <w:t xml:space="preserve">It's available as </w:t>
      </w:r>
      <w:r w:rsidR="000657D8" w:rsidRPr="00204D82">
        <w:rPr>
          <w:rFonts w:ascii="Arial" w:hAnsi="Arial" w:cs="Arial"/>
          <w:b/>
        </w:rPr>
        <w:t>publication?</w:t>
      </w:r>
    </w:p>
    <w:p w14:paraId="197AC18E" w14:textId="77777777" w:rsidR="00E9561E" w:rsidRPr="00204D82" w:rsidRDefault="00E9561E" w:rsidP="00E9561E">
      <w:pPr>
        <w:jc w:val="both"/>
        <w:rPr>
          <w:rFonts w:ascii="Arial" w:hAnsi="Arial" w:cs="Arial"/>
        </w:rPr>
      </w:pPr>
      <w:r w:rsidRPr="00204D82">
        <w:rPr>
          <w:rFonts w:ascii="Arial" w:hAnsi="Arial" w:cs="Arial"/>
        </w:rPr>
        <w:t>No</w:t>
      </w:r>
    </w:p>
    <w:p w14:paraId="15601B49" w14:textId="77777777" w:rsidR="00E9561E" w:rsidRPr="00204D82" w:rsidRDefault="00E9561E" w:rsidP="00E9561E">
      <w:pPr>
        <w:jc w:val="both"/>
        <w:rPr>
          <w:rFonts w:ascii="Arial" w:hAnsi="Arial" w:cs="Arial"/>
        </w:rPr>
      </w:pPr>
      <w:r w:rsidRPr="00204D82">
        <w:rPr>
          <w:rFonts w:ascii="Arial" w:hAnsi="Arial" w:cs="Arial"/>
        </w:rPr>
        <w:t>Yes</w:t>
      </w:r>
    </w:p>
    <w:p w14:paraId="230389ED" w14:textId="77777777" w:rsidR="00E9561E" w:rsidRPr="00204D82" w:rsidRDefault="00E9561E" w:rsidP="00E9561E">
      <w:pPr>
        <w:jc w:val="both"/>
        <w:rPr>
          <w:rFonts w:ascii="Arial" w:hAnsi="Arial" w:cs="Arial"/>
          <w:b/>
        </w:rPr>
      </w:pPr>
      <w:r w:rsidRPr="00204D82">
        <w:rPr>
          <w:rFonts w:ascii="Arial" w:hAnsi="Arial" w:cs="Arial"/>
          <w:b/>
        </w:rPr>
        <w:t xml:space="preserve">Please report bibliographic data (DOI/PMID):  </w:t>
      </w:r>
    </w:p>
    <w:p w14:paraId="59CF0ABC" w14:textId="77777777" w:rsidR="00E9561E" w:rsidRPr="00204D82" w:rsidRDefault="00E9561E" w:rsidP="00E9561E">
      <w:pPr>
        <w:jc w:val="both"/>
        <w:rPr>
          <w:rFonts w:ascii="Arial" w:hAnsi="Arial" w:cs="Arial"/>
          <w:b/>
        </w:rPr>
      </w:pPr>
      <w:r w:rsidRPr="00204D82">
        <w:rPr>
          <w:rFonts w:ascii="Arial" w:hAnsi="Arial" w:cs="Arial"/>
          <w:b/>
        </w:rPr>
        <w:t xml:space="preserve">Please attach the systematic review:  </w:t>
      </w:r>
    </w:p>
    <w:p w14:paraId="76DBACA1" w14:textId="77777777" w:rsidR="00E9561E" w:rsidRPr="00204D82" w:rsidRDefault="00E9561E" w:rsidP="00E9561E">
      <w:pPr>
        <w:jc w:val="both"/>
        <w:rPr>
          <w:rFonts w:ascii="Arial" w:hAnsi="Arial" w:cs="Arial"/>
        </w:rPr>
      </w:pPr>
    </w:p>
    <w:p w14:paraId="4FD00AF4" w14:textId="77777777" w:rsidR="005C4926" w:rsidRPr="00204D82" w:rsidRDefault="005C4926" w:rsidP="00E9561E">
      <w:pPr>
        <w:jc w:val="both"/>
        <w:rPr>
          <w:rFonts w:ascii="Arial" w:hAnsi="Arial" w:cs="Arial"/>
        </w:rPr>
      </w:pPr>
    </w:p>
    <w:p w14:paraId="172F4034" w14:textId="77777777" w:rsidR="00715BBF" w:rsidRPr="00204D82" w:rsidRDefault="00715BBF" w:rsidP="00715BBF">
      <w:pPr>
        <w:spacing w:after="0" w:line="240" w:lineRule="auto"/>
        <w:rPr>
          <w:rFonts w:ascii="Arial" w:eastAsia="Times New Roman" w:hAnsi="Arial" w:cs="Arial"/>
          <w:color w:val="FB0007"/>
          <w:lang w:eastAsia="en-GB"/>
        </w:rPr>
      </w:pPr>
      <w:r w:rsidRPr="00204D82">
        <w:rPr>
          <w:rFonts w:ascii="Arial" w:eastAsia="Times New Roman" w:hAnsi="Arial" w:cs="Arial"/>
          <w:b/>
          <w:bCs/>
          <w:color w:val="000000"/>
          <w:lang w:eastAsia="en-GB"/>
        </w:rPr>
        <w:lastRenderedPageBreak/>
        <w:t xml:space="preserve">B. HYPHOTESIS AND SPECIFIC AIMS </w:t>
      </w:r>
      <w:r w:rsidRPr="00204D82">
        <w:rPr>
          <w:rFonts w:ascii="Arial" w:eastAsia="Times New Roman" w:hAnsi="Arial" w:cs="Arial"/>
          <w:b/>
          <w:bCs/>
          <w:color w:val="FB0007"/>
          <w:lang w:eastAsia="en-GB"/>
        </w:rPr>
        <w:t>(max 12.000 characters - max 4.000 characters for single field)</w:t>
      </w:r>
    </w:p>
    <w:p w14:paraId="5F221E64" w14:textId="77777777" w:rsidR="00715BBF" w:rsidRPr="00204D82" w:rsidRDefault="00715BBF" w:rsidP="00E9561E">
      <w:pPr>
        <w:jc w:val="both"/>
        <w:rPr>
          <w:rFonts w:ascii="Arial" w:hAnsi="Arial" w:cs="Arial"/>
          <w:b/>
        </w:rPr>
      </w:pPr>
    </w:p>
    <w:p w14:paraId="25CC802D" w14:textId="77777777" w:rsidR="00715BBF" w:rsidRPr="00204D82" w:rsidRDefault="00715BBF" w:rsidP="00715BBF">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lang w:eastAsia="en-GB"/>
        </w:rPr>
        <w:t>B.1 Hypothesis and significance</w:t>
      </w:r>
    </w:p>
    <w:p w14:paraId="3B98EC5A" w14:textId="77777777" w:rsidR="00715BBF" w:rsidRPr="00204D82" w:rsidRDefault="00715BBF" w:rsidP="00E9561E">
      <w:pPr>
        <w:jc w:val="both"/>
        <w:rPr>
          <w:rFonts w:ascii="Arial" w:hAnsi="Arial" w:cs="Arial"/>
          <w:b/>
        </w:rPr>
      </w:pPr>
    </w:p>
    <w:p w14:paraId="0BF71FA7" w14:textId="77777777" w:rsidR="00715BBF" w:rsidRPr="00204D82" w:rsidRDefault="00715BBF" w:rsidP="00715BBF">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lang w:eastAsia="en-GB"/>
        </w:rPr>
        <w:t>B.2 Preliminary data</w:t>
      </w:r>
    </w:p>
    <w:p w14:paraId="75E12269" w14:textId="19401985" w:rsidR="00E9561E" w:rsidRPr="00204D82" w:rsidRDefault="00715BBF" w:rsidP="00E9561E">
      <w:pPr>
        <w:jc w:val="both"/>
        <w:rPr>
          <w:rFonts w:ascii="Arial" w:hAnsi="Arial" w:cs="Arial"/>
          <w:b/>
        </w:rPr>
      </w:pPr>
      <w:r w:rsidRPr="00204D82">
        <w:rPr>
          <w:rFonts w:ascii="Arial" w:hAnsi="Arial" w:cs="Arial"/>
          <w:b/>
        </w:rPr>
        <w:t xml:space="preserve">B.3 </w:t>
      </w:r>
      <w:r w:rsidR="00E9561E" w:rsidRPr="00204D82">
        <w:rPr>
          <w:rFonts w:ascii="Arial" w:hAnsi="Arial" w:cs="Arial"/>
          <w:b/>
        </w:rPr>
        <w:t>Specific Aims 1:</w:t>
      </w:r>
    </w:p>
    <w:p w14:paraId="58F1FFCB" w14:textId="3D0D9545" w:rsidR="00E9561E" w:rsidRPr="00204D82" w:rsidRDefault="00E9561E" w:rsidP="00E9561E">
      <w:pPr>
        <w:jc w:val="both"/>
        <w:rPr>
          <w:rFonts w:ascii="Arial" w:hAnsi="Arial" w:cs="Arial"/>
        </w:rPr>
      </w:pPr>
      <w:r w:rsidRPr="00204D82">
        <w:rPr>
          <w:rFonts w:ascii="Arial" w:hAnsi="Arial" w:cs="Arial"/>
        </w:rPr>
        <w:t xml:space="preserve">To define the composition of an ideal perfusion solution by setting up a drug repurposing framework to find potential therapeutic agents targeting relevant pathways derived from a pool of genes involved in IR-induced renal damage. To this purpose, a network medicine approach can be used to provide proximity or </w:t>
      </w:r>
      <w:r w:rsidR="000657D8" w:rsidRPr="00204D82">
        <w:rPr>
          <w:rFonts w:ascii="Arial" w:hAnsi="Arial" w:cs="Arial"/>
        </w:rPr>
        <w:t>i</w:t>
      </w:r>
      <w:r w:rsidRPr="00204D82">
        <w:rPr>
          <w:rFonts w:ascii="Arial" w:hAnsi="Arial" w:cs="Arial"/>
        </w:rPr>
        <w:t>nvolvement gene ranking using network diffusion algorithms and machine learning models and subsequently a drug repurposing strategy can be implemented by mining dedicated drug</w:t>
      </w:r>
      <w:r w:rsidR="000657D8" w:rsidRPr="00204D82">
        <w:rPr>
          <w:rFonts w:ascii="Arial" w:hAnsi="Arial" w:cs="Arial"/>
        </w:rPr>
        <w:t>-</w:t>
      </w:r>
      <w:r w:rsidRPr="00204D82">
        <w:rPr>
          <w:rFonts w:ascii="Arial" w:hAnsi="Arial" w:cs="Arial"/>
        </w:rPr>
        <w:t xml:space="preserve">gene interaction and druggable genome information knowledge bases (e.g., the </w:t>
      </w:r>
      <w:proofErr w:type="spellStart"/>
      <w:r w:rsidRPr="00204D82">
        <w:rPr>
          <w:rFonts w:ascii="Arial" w:hAnsi="Arial" w:cs="Arial"/>
        </w:rPr>
        <w:t>DrugBank</w:t>
      </w:r>
      <w:proofErr w:type="spellEnd"/>
      <w:r w:rsidRPr="00204D82">
        <w:rPr>
          <w:rFonts w:ascii="Arial" w:hAnsi="Arial" w:cs="Arial"/>
        </w:rPr>
        <w:t xml:space="preserve"> repository). We will, then, evaluate through an in silico approach the efficacy and the potential toxicity profile of the novel solution, investigating the possible interaction of the different components. We will, then, test the novel solution in a basket trial including two different settings, vascular surgery and kidney transplantation. </w:t>
      </w:r>
    </w:p>
    <w:p w14:paraId="56EEECEE" w14:textId="1960F9E6" w:rsidR="00E9561E" w:rsidRPr="00204D82" w:rsidRDefault="00715BBF" w:rsidP="00E9561E">
      <w:pPr>
        <w:jc w:val="both"/>
        <w:rPr>
          <w:rFonts w:ascii="Arial" w:hAnsi="Arial" w:cs="Arial"/>
          <w:b/>
        </w:rPr>
      </w:pPr>
      <w:r w:rsidRPr="00204D82">
        <w:rPr>
          <w:rFonts w:ascii="Arial" w:hAnsi="Arial" w:cs="Arial"/>
          <w:b/>
        </w:rPr>
        <w:t xml:space="preserve">B.4 </w:t>
      </w:r>
      <w:r w:rsidR="00E9561E" w:rsidRPr="00204D82">
        <w:rPr>
          <w:rFonts w:ascii="Arial" w:hAnsi="Arial" w:cs="Arial"/>
          <w:b/>
        </w:rPr>
        <w:t>Specific Aims 2:</w:t>
      </w:r>
    </w:p>
    <w:p w14:paraId="27044CAA" w14:textId="77777777" w:rsidR="00E9561E" w:rsidRPr="00204D82" w:rsidRDefault="00E9561E" w:rsidP="00E9561E">
      <w:pPr>
        <w:jc w:val="both"/>
        <w:rPr>
          <w:rFonts w:ascii="Arial" w:hAnsi="Arial" w:cs="Arial"/>
        </w:rPr>
      </w:pPr>
      <w:r w:rsidRPr="00204D82">
        <w:rPr>
          <w:rFonts w:ascii="Arial" w:hAnsi="Arial" w:cs="Arial"/>
        </w:rPr>
        <w:t>To test the identified reperfusion solution in vivo in vascular surgery. To this purpose we will enroll in a randomized, controlled, double blind clinical trial patients undergoing TAAA open repair surgery requiring renal perfusion. Patients will be randomized to receive kidney perfusion either using the standard crystalloid solution (</w:t>
      </w:r>
      <w:proofErr w:type="spellStart"/>
      <w:r w:rsidRPr="00204D82">
        <w:rPr>
          <w:rFonts w:ascii="Arial" w:hAnsi="Arial" w:cs="Arial"/>
        </w:rPr>
        <w:t>Custudiol</w:t>
      </w:r>
      <w:proofErr w:type="spellEnd"/>
      <w:r w:rsidRPr="00204D82">
        <w:rPr>
          <w:rFonts w:ascii="Arial" w:hAnsi="Arial" w:cs="Arial"/>
        </w:rPr>
        <w:t xml:space="preserve">) or our novel perfusion solution. All participants will be 18 years of age or older of both sexes and able to provide written informed consent. Exclusion criteria will </w:t>
      </w:r>
      <w:proofErr w:type="gramStart"/>
      <w:r w:rsidRPr="00204D82">
        <w:rPr>
          <w:rFonts w:ascii="Arial" w:hAnsi="Arial" w:cs="Arial"/>
        </w:rPr>
        <w:t>be:</w:t>
      </w:r>
      <w:proofErr w:type="gramEnd"/>
      <w:r w:rsidRPr="00204D82">
        <w:rPr>
          <w:rFonts w:ascii="Arial" w:hAnsi="Arial" w:cs="Arial"/>
        </w:rPr>
        <w:t xml:space="preserve"> participation in experimental trials during the previous 3 months, intervention under emergency/urgency, patient uncooperative and/or affected by mental disease, allergy/intolerance to any component of the study solution, patient receiving chronic dialysis before surgery, and pregnant or breastfeeding women. We will use a computer-generated permuted block (up to a size of 10 and a 1:1 allocation) randomization sequence. The primary endpoint will be the incidence of AKI as defined by KDIGO guidelines.</w:t>
      </w:r>
    </w:p>
    <w:p w14:paraId="6AFDE64E" w14:textId="05157426" w:rsidR="00E9561E" w:rsidRPr="00204D82" w:rsidRDefault="00715BBF" w:rsidP="00E9561E">
      <w:pPr>
        <w:jc w:val="both"/>
        <w:rPr>
          <w:rFonts w:ascii="Arial" w:hAnsi="Arial" w:cs="Arial"/>
          <w:b/>
        </w:rPr>
      </w:pPr>
      <w:r w:rsidRPr="00204D82">
        <w:rPr>
          <w:rFonts w:ascii="Arial" w:hAnsi="Arial" w:cs="Arial"/>
          <w:b/>
        </w:rPr>
        <w:t xml:space="preserve">B.5 </w:t>
      </w:r>
      <w:r w:rsidR="00E9561E" w:rsidRPr="00204D82">
        <w:rPr>
          <w:rFonts w:ascii="Arial" w:hAnsi="Arial" w:cs="Arial"/>
          <w:b/>
        </w:rPr>
        <w:t>Specific Aims 3:</w:t>
      </w:r>
    </w:p>
    <w:p w14:paraId="2979224B" w14:textId="77777777" w:rsidR="00E9561E" w:rsidRPr="00204D82" w:rsidRDefault="00E9561E" w:rsidP="00E9561E">
      <w:pPr>
        <w:jc w:val="both"/>
        <w:rPr>
          <w:rFonts w:ascii="Arial" w:hAnsi="Arial" w:cs="Arial"/>
        </w:rPr>
      </w:pPr>
      <w:r w:rsidRPr="00204D82">
        <w:rPr>
          <w:rFonts w:ascii="Arial" w:hAnsi="Arial" w:cs="Arial"/>
        </w:rPr>
        <w:t xml:space="preserve">To test the identified perfusion solution in vivo in Kidney Transplantation. To this purpose we will perform a randomized, controlled, double blind clinical trial. All consecutive deceased-donor kidneys will be eligible for randomization. Each donor will be randomly assigned to the new solution or to standard perfusion solution. Since the random assignment of kidneys to a preservation method was limited to organs isolated before transplantation, no informed consent from recipients was required for this intervention. Organ donors </w:t>
      </w:r>
      <w:proofErr w:type="gramStart"/>
      <w:r w:rsidRPr="00204D82">
        <w:rPr>
          <w:rFonts w:ascii="Arial" w:hAnsi="Arial" w:cs="Arial"/>
        </w:rPr>
        <w:t>has</w:t>
      </w:r>
      <w:proofErr w:type="gramEnd"/>
      <w:r w:rsidRPr="00204D82">
        <w:rPr>
          <w:rFonts w:ascii="Arial" w:hAnsi="Arial" w:cs="Arial"/>
        </w:rPr>
        <w:t xml:space="preserve"> to be 18 years of age or older. Only kidneys from deceased donors will be included in the study, either from donation after brain death or donation after cardiocirculatory death. The category for donors without a heartbeat had to be Maastricht category III. The only exclusion criterion for recipients will be the death of the patient in the first week after transplantation. We will use a computer-generated permuted block (up to a size of 10 and a 1:1 allocation) randomization sequence. The primary endpoint will be the occurrence of DGF.</w:t>
      </w:r>
    </w:p>
    <w:p w14:paraId="27255690" w14:textId="77777777" w:rsidR="00E9561E" w:rsidRPr="00204D82" w:rsidRDefault="00E9561E" w:rsidP="00E9561E">
      <w:pPr>
        <w:jc w:val="both"/>
        <w:rPr>
          <w:rFonts w:ascii="Arial" w:hAnsi="Arial" w:cs="Arial"/>
        </w:rPr>
      </w:pPr>
    </w:p>
    <w:p w14:paraId="5E769872" w14:textId="2BB05E4E" w:rsidR="00E9561E" w:rsidRPr="00204D82" w:rsidRDefault="00715BBF" w:rsidP="00E9561E">
      <w:pPr>
        <w:jc w:val="both"/>
        <w:rPr>
          <w:rFonts w:ascii="Arial" w:hAnsi="Arial" w:cs="Arial"/>
          <w:b/>
        </w:rPr>
      </w:pPr>
      <w:r w:rsidRPr="00204D82">
        <w:rPr>
          <w:rFonts w:ascii="Arial" w:hAnsi="Arial" w:cs="Arial"/>
          <w:b/>
        </w:rPr>
        <w:t xml:space="preserve">B.6 </w:t>
      </w:r>
      <w:r w:rsidR="00E9561E" w:rsidRPr="00204D82">
        <w:rPr>
          <w:rFonts w:ascii="Arial" w:hAnsi="Arial" w:cs="Arial"/>
          <w:b/>
        </w:rPr>
        <w:t>Health Impact Assessment (Yes/No):</w:t>
      </w:r>
    </w:p>
    <w:p w14:paraId="39BBAB09" w14:textId="281EA550" w:rsidR="00E9561E" w:rsidRPr="00204D82" w:rsidRDefault="00E9561E" w:rsidP="00E9561E">
      <w:pPr>
        <w:jc w:val="both"/>
        <w:rPr>
          <w:rFonts w:ascii="Arial" w:hAnsi="Arial" w:cs="Arial"/>
        </w:rPr>
      </w:pPr>
      <w:r w:rsidRPr="00204D82">
        <w:rPr>
          <w:rFonts w:ascii="Arial" w:hAnsi="Arial" w:cs="Arial"/>
        </w:rPr>
        <w:t>Yes</w:t>
      </w:r>
    </w:p>
    <w:p w14:paraId="6F9D497D" w14:textId="77777777" w:rsidR="00E9561E" w:rsidRPr="00204D82" w:rsidRDefault="00E9561E" w:rsidP="00E9561E">
      <w:pPr>
        <w:jc w:val="both"/>
        <w:rPr>
          <w:rFonts w:ascii="Arial" w:hAnsi="Arial" w:cs="Arial"/>
          <w:b/>
        </w:rPr>
      </w:pPr>
      <w:r w:rsidRPr="00204D82">
        <w:rPr>
          <w:rFonts w:ascii="Arial" w:hAnsi="Arial" w:cs="Arial"/>
          <w:b/>
        </w:rPr>
        <w:lastRenderedPageBreak/>
        <w:t>Health Impact Assessment:</w:t>
      </w:r>
    </w:p>
    <w:p w14:paraId="00193CB8" w14:textId="77777777" w:rsidR="00E9561E" w:rsidRPr="00204D82" w:rsidRDefault="00E9561E" w:rsidP="00E9561E">
      <w:pPr>
        <w:jc w:val="both"/>
        <w:rPr>
          <w:rFonts w:ascii="Arial" w:hAnsi="Arial" w:cs="Arial"/>
        </w:rPr>
      </w:pPr>
      <w:r w:rsidRPr="00204D82">
        <w:rPr>
          <w:rFonts w:ascii="Arial" w:hAnsi="Arial" w:cs="Arial"/>
        </w:rPr>
        <w:t xml:space="preserve">Our study might significantly impact the existing management of IR-induced AKI. The use of a cocktail of compound potentially targeting different pathogenic mechanisms at the same time along with the direct administration to the target organ would significantly improve the efficiency and safety of the intervention. Indeed, avoiding systemic administrations of any drug would significantly reduce adverse events and potential out of target effects. </w:t>
      </w:r>
    </w:p>
    <w:p w14:paraId="633B1F81" w14:textId="77777777" w:rsidR="00E9561E" w:rsidRPr="00204D82" w:rsidRDefault="00E9561E" w:rsidP="00E9561E">
      <w:pPr>
        <w:jc w:val="both"/>
        <w:rPr>
          <w:rFonts w:ascii="Arial" w:hAnsi="Arial" w:cs="Arial"/>
        </w:rPr>
      </w:pPr>
      <w:r w:rsidRPr="00204D82">
        <w:rPr>
          <w:rFonts w:ascii="Arial" w:hAnsi="Arial" w:cs="Arial"/>
        </w:rPr>
        <w:t xml:space="preserve">In our study, however, beside the effects on the primary endpoint we will also assess the impact of the proposed treatment on the short-term complications potentially linked to AKI in the settings considered. </w:t>
      </w:r>
      <w:proofErr w:type="gramStart"/>
      <w:r w:rsidRPr="00204D82">
        <w:rPr>
          <w:rFonts w:ascii="Arial" w:hAnsi="Arial" w:cs="Arial"/>
        </w:rPr>
        <w:t>In particular we</w:t>
      </w:r>
      <w:proofErr w:type="gramEnd"/>
      <w:r w:rsidRPr="00204D82">
        <w:rPr>
          <w:rFonts w:ascii="Arial" w:hAnsi="Arial" w:cs="Arial"/>
        </w:rPr>
        <w:t xml:space="preserve"> will evaluate in the vascular surgery settings the length of hospitalization, the need for intensive care unit, the incidence of infectious complications and the eventual need for dialysis. On the other hand, in the kidney transplantation study, we will investigate the incidence of slow recovery of graft function (with no need for dialysis), the length of hospitalization and the rate of early acute rejection. </w:t>
      </w:r>
    </w:p>
    <w:p w14:paraId="6E348EB3" w14:textId="77777777" w:rsidR="00E9561E" w:rsidRPr="00204D82" w:rsidRDefault="00E9561E" w:rsidP="00E9561E">
      <w:pPr>
        <w:jc w:val="both"/>
        <w:rPr>
          <w:rFonts w:ascii="Arial" w:hAnsi="Arial" w:cs="Arial"/>
        </w:rPr>
      </w:pPr>
      <w:r w:rsidRPr="00204D82">
        <w:rPr>
          <w:rFonts w:ascii="Arial" w:hAnsi="Arial" w:cs="Arial"/>
        </w:rPr>
        <w:t>Finally, we will evaluate how the new intervention will impact the organization of peri-operative patient management in both settings, in the attempt to define potential area of cost savings.</w:t>
      </w:r>
    </w:p>
    <w:p w14:paraId="715353A6" w14:textId="4D4A41EE" w:rsidR="00E9561E" w:rsidRPr="00204D82" w:rsidRDefault="00715BBF" w:rsidP="00E9561E">
      <w:pPr>
        <w:jc w:val="both"/>
        <w:rPr>
          <w:rFonts w:ascii="Arial" w:hAnsi="Arial" w:cs="Arial"/>
        </w:rPr>
      </w:pPr>
      <w:r w:rsidRPr="00204D82">
        <w:rPr>
          <w:rFonts w:ascii="Arial" w:hAnsi="Arial" w:cs="Arial"/>
          <w:b/>
        </w:rPr>
        <w:t xml:space="preserve">B.7 </w:t>
      </w:r>
      <w:r w:rsidR="00E9561E" w:rsidRPr="00204D82">
        <w:rPr>
          <w:rFonts w:ascii="Arial" w:hAnsi="Arial" w:cs="Arial"/>
          <w:b/>
        </w:rPr>
        <w:t>Experimental Design Aim 1</w:t>
      </w:r>
      <w:r w:rsidR="00E9561E" w:rsidRPr="00204D82">
        <w:rPr>
          <w:rFonts w:ascii="Arial" w:hAnsi="Arial" w:cs="Arial"/>
        </w:rPr>
        <w:t>:</w:t>
      </w:r>
    </w:p>
    <w:p w14:paraId="7E267243" w14:textId="77777777" w:rsidR="008E0B0B" w:rsidRPr="00204D82" w:rsidRDefault="008E0B0B" w:rsidP="008E0B0B">
      <w:pPr>
        <w:pStyle w:val="NormalWeb"/>
        <w:rPr>
          <w:rFonts w:ascii="Arial" w:hAnsi="Arial" w:cs="Arial"/>
          <w:sz w:val="22"/>
          <w:szCs w:val="22"/>
        </w:rPr>
      </w:pPr>
      <w:r w:rsidRPr="00204D82">
        <w:rPr>
          <w:rFonts w:ascii="Arial" w:hAnsi="Arial" w:cs="Arial"/>
          <w:sz w:val="22"/>
          <w:szCs w:val="22"/>
        </w:rPr>
        <w:t>To define the composition of an ideal perfusion solution by setting up a drug repurposing framework to find potential therapeutic agents targeting relevant pathways derived from a pool of genes involved in IR-induced renal damage.</w:t>
      </w:r>
    </w:p>
    <w:p w14:paraId="23FA68A1" w14:textId="77777777" w:rsidR="008E0B0B" w:rsidRPr="00204D82" w:rsidRDefault="008E0B0B" w:rsidP="008E0B0B">
      <w:pPr>
        <w:pStyle w:val="NormalWeb"/>
        <w:rPr>
          <w:rFonts w:ascii="Arial" w:hAnsi="Arial" w:cs="Arial"/>
          <w:sz w:val="22"/>
          <w:szCs w:val="22"/>
        </w:rPr>
      </w:pPr>
      <w:r w:rsidRPr="00204D82">
        <w:rPr>
          <w:rFonts w:ascii="Arial" w:hAnsi="Arial" w:cs="Arial"/>
          <w:sz w:val="22"/>
          <w:szCs w:val="22"/>
        </w:rPr>
        <w:t>To achieve Aim 1, we will implement a multi-step in silico strategy:</w:t>
      </w:r>
    </w:p>
    <w:p w14:paraId="6A703860" w14:textId="6C064D26" w:rsidR="00472678" w:rsidRPr="00204D82" w:rsidRDefault="00472678" w:rsidP="00472678">
      <w:pPr>
        <w:autoSpaceDE w:val="0"/>
        <w:autoSpaceDN w:val="0"/>
        <w:adjustRightInd w:val="0"/>
        <w:spacing w:after="240" w:line="240" w:lineRule="auto"/>
        <w:rPr>
          <w:rFonts w:ascii="Arial" w:hAnsi="Arial" w:cs="Arial"/>
          <w:lang w:val="en-GB"/>
        </w:rPr>
      </w:pPr>
      <w:r w:rsidRPr="00204D82">
        <w:rPr>
          <w:rFonts w:ascii="Arial" w:hAnsi="Arial" w:cs="Arial"/>
          <w:b/>
          <w:bCs/>
          <w:lang w:val="en-GB"/>
        </w:rPr>
        <w:t>Identification of Key Pathogenic Pathways and Targets:</w:t>
      </w:r>
      <w:r w:rsidRPr="00204D82">
        <w:rPr>
          <w:rFonts w:ascii="Arial" w:hAnsi="Arial" w:cs="Arial"/>
          <w:lang w:val="en-GB"/>
        </w:rPr>
        <w:t xml:space="preserve"> We will conduct a comprehensive review and meta-analysis of publicly available omics datasets (e.g., GEO, </w:t>
      </w:r>
      <w:proofErr w:type="spellStart"/>
      <w:r w:rsidRPr="00204D82">
        <w:rPr>
          <w:rFonts w:ascii="Arial" w:hAnsi="Arial" w:cs="Arial"/>
          <w:lang w:val="en-GB"/>
        </w:rPr>
        <w:t>ArrayExpress</w:t>
      </w:r>
      <w:proofErr w:type="spellEnd"/>
      <w:r w:rsidRPr="00204D82">
        <w:rPr>
          <w:rFonts w:ascii="Arial" w:hAnsi="Arial" w:cs="Arial"/>
          <w:lang w:val="en-GB"/>
        </w:rPr>
        <w:t xml:space="preserve">, </w:t>
      </w:r>
      <w:proofErr w:type="spellStart"/>
      <w:r w:rsidRPr="00204D82">
        <w:rPr>
          <w:rFonts w:ascii="Arial" w:hAnsi="Arial" w:cs="Arial"/>
          <w:lang w:val="en-GB"/>
        </w:rPr>
        <w:t>ProteomeXchange</w:t>
      </w:r>
      <w:proofErr w:type="spellEnd"/>
      <w:r w:rsidRPr="00204D82">
        <w:rPr>
          <w:rFonts w:ascii="Arial" w:hAnsi="Arial" w:cs="Arial"/>
          <w:lang w:val="en-GB"/>
        </w:rPr>
        <w:t xml:space="preserve">) from human and relevant animal models (e.g., mouse, rat, pig) of renal ischemia-reperfusion injury. This will involve standardized data processing and differential expression/abundance analysis to identify consistently dysregulated genes, proteins, and metabolites. Pathway enrichment analysis (using tools like </w:t>
      </w:r>
      <w:proofErr w:type="spellStart"/>
      <w:r w:rsidRPr="00204D82">
        <w:rPr>
          <w:rFonts w:ascii="Arial" w:hAnsi="Arial" w:cs="Arial"/>
          <w:lang w:val="en-GB"/>
        </w:rPr>
        <w:t>Metascape</w:t>
      </w:r>
      <w:proofErr w:type="spellEnd"/>
      <w:r w:rsidRPr="00204D82">
        <w:rPr>
          <w:rFonts w:ascii="Arial" w:hAnsi="Arial" w:cs="Arial"/>
          <w:lang w:val="en-GB"/>
        </w:rPr>
        <w:t xml:space="preserve">, GSEA) will pinpoint key biological processes (e.g., inflammation, apoptosis, oxidative stress, metabolic reprogramming) central to IR-induced AKI. We will construct integrated molecular interaction networks (using databases like STRING, </w:t>
      </w:r>
      <w:proofErr w:type="spellStart"/>
      <w:r w:rsidRPr="00204D82">
        <w:rPr>
          <w:rFonts w:ascii="Arial" w:hAnsi="Arial" w:cs="Arial"/>
          <w:lang w:val="en-GB"/>
        </w:rPr>
        <w:t>BioGRID</w:t>
      </w:r>
      <w:proofErr w:type="spellEnd"/>
      <w:r w:rsidRPr="00204D82">
        <w:rPr>
          <w:rFonts w:ascii="Arial" w:hAnsi="Arial" w:cs="Arial"/>
          <w:lang w:val="en-GB"/>
        </w:rPr>
        <w:t>) representing these pathways.  </w:t>
      </w:r>
    </w:p>
    <w:p w14:paraId="549F3A21" w14:textId="7F30ECD0" w:rsidR="00472678" w:rsidRPr="00204D82" w:rsidRDefault="00472678" w:rsidP="00472678">
      <w:pPr>
        <w:autoSpaceDE w:val="0"/>
        <w:autoSpaceDN w:val="0"/>
        <w:adjustRightInd w:val="0"/>
        <w:spacing w:after="240" w:line="240" w:lineRule="auto"/>
        <w:rPr>
          <w:rFonts w:ascii="Arial" w:hAnsi="Arial" w:cs="Arial"/>
          <w:lang w:val="en-GB"/>
        </w:rPr>
      </w:pPr>
      <w:r w:rsidRPr="00204D82">
        <w:rPr>
          <w:rFonts w:ascii="Arial" w:hAnsi="Arial" w:cs="Arial"/>
          <w:b/>
          <w:bCs/>
          <w:lang w:val="en-GB"/>
        </w:rPr>
        <w:t>Network Medicine for Target Prioritization:</w:t>
      </w:r>
      <w:r w:rsidRPr="00204D82">
        <w:rPr>
          <w:rFonts w:ascii="Arial" w:hAnsi="Arial" w:cs="Arial"/>
          <w:lang w:val="en-GB"/>
        </w:rPr>
        <w:t xml:space="preserve"> The constructed interaction networks will be </w:t>
      </w:r>
      <w:proofErr w:type="spellStart"/>
      <w:r w:rsidRPr="00204D82">
        <w:rPr>
          <w:rFonts w:ascii="Arial" w:hAnsi="Arial" w:cs="Arial"/>
          <w:lang w:val="en-GB"/>
        </w:rPr>
        <w:t>analyzed</w:t>
      </w:r>
      <w:proofErr w:type="spellEnd"/>
      <w:r w:rsidRPr="00204D82">
        <w:rPr>
          <w:rFonts w:ascii="Arial" w:hAnsi="Arial" w:cs="Arial"/>
          <w:lang w:val="en-GB"/>
        </w:rPr>
        <w:t xml:space="preserve"> using network topology metrics and diffusion algorithms (e.g., Random Walk with Restart, PageRank) to identify central nodes (genes/proteins) likely to play critical roles in pathway perturbation during IR. </w:t>
      </w:r>
      <w:proofErr w:type="spellStart"/>
      <w:r w:rsidRPr="00204D82">
        <w:rPr>
          <w:rFonts w:ascii="Arial" w:hAnsi="Arial" w:cs="Arial"/>
          <w:lang w:val="en-GB"/>
        </w:rPr>
        <w:t>TxGemma</w:t>
      </w:r>
      <w:proofErr w:type="spellEnd"/>
      <w:r w:rsidRPr="00204D82">
        <w:rPr>
          <w:rFonts w:ascii="Arial" w:hAnsi="Arial" w:cs="Arial"/>
          <w:lang w:val="en-GB"/>
        </w:rPr>
        <w:t xml:space="preserve"> can be particularly valuable in this step. Leveraging its advanced natural language processing and understanding of biomedical literature and databases, </w:t>
      </w:r>
      <w:proofErr w:type="spellStart"/>
      <w:r w:rsidRPr="00204D82">
        <w:rPr>
          <w:rFonts w:ascii="Arial" w:hAnsi="Arial" w:cs="Arial"/>
          <w:lang w:val="en-GB"/>
        </w:rPr>
        <w:t>TxGemma</w:t>
      </w:r>
      <w:proofErr w:type="spellEnd"/>
      <w:r w:rsidRPr="00204D82">
        <w:rPr>
          <w:rFonts w:ascii="Arial" w:hAnsi="Arial" w:cs="Arial"/>
          <w:lang w:val="en-GB"/>
        </w:rPr>
        <w:t xml:space="preserve"> can assist in refining target ranking by extracting and </w:t>
      </w:r>
      <w:proofErr w:type="spellStart"/>
      <w:r w:rsidRPr="00204D82">
        <w:rPr>
          <w:rFonts w:ascii="Arial" w:hAnsi="Arial" w:cs="Arial"/>
          <w:lang w:val="en-GB"/>
        </w:rPr>
        <w:t>analyzing</w:t>
      </w:r>
      <w:proofErr w:type="spellEnd"/>
      <w:r w:rsidRPr="00204D82">
        <w:rPr>
          <w:rFonts w:ascii="Arial" w:hAnsi="Arial" w:cs="Arial"/>
          <w:lang w:val="en-GB"/>
        </w:rPr>
        <w:t xml:space="preserve"> complex relationships between identified genes/proteins and disease mechanisms not always explicitly captured in structured databases. It can help identify subtle but significant connections that may inform target prioritization based on their predicted contribution to the AKI phenotype. Priority will be given to targets considered "druggable" based on existing knowledge (e.g., enzymes, receptors).  </w:t>
      </w:r>
    </w:p>
    <w:p w14:paraId="210649EE" w14:textId="5BEB37BB" w:rsidR="00472678" w:rsidRPr="00204D82" w:rsidRDefault="00472678" w:rsidP="00472678">
      <w:pPr>
        <w:autoSpaceDE w:val="0"/>
        <w:autoSpaceDN w:val="0"/>
        <w:adjustRightInd w:val="0"/>
        <w:spacing w:after="240" w:line="240" w:lineRule="auto"/>
        <w:rPr>
          <w:rFonts w:ascii="Arial" w:hAnsi="Arial" w:cs="Arial"/>
          <w:lang w:val="en-GB"/>
        </w:rPr>
      </w:pPr>
      <w:r w:rsidRPr="00204D82">
        <w:rPr>
          <w:rFonts w:ascii="Arial" w:hAnsi="Arial" w:cs="Arial"/>
          <w:b/>
          <w:bCs/>
          <w:lang w:val="en-GB"/>
        </w:rPr>
        <w:t>Drug Repurposing using Knowledge Bases:</w:t>
      </w:r>
      <w:r w:rsidRPr="00204D82">
        <w:rPr>
          <w:rFonts w:ascii="Arial" w:hAnsi="Arial" w:cs="Arial"/>
          <w:lang w:val="en-GB"/>
        </w:rPr>
        <w:t xml:space="preserve"> The prioritized list of targets will be used to query established drug-target interaction databases (e.g., </w:t>
      </w:r>
      <w:proofErr w:type="spellStart"/>
      <w:r w:rsidRPr="00204D82">
        <w:rPr>
          <w:rFonts w:ascii="Arial" w:hAnsi="Arial" w:cs="Arial"/>
          <w:lang w:val="en-GB"/>
        </w:rPr>
        <w:t>DrugBank</w:t>
      </w:r>
      <w:proofErr w:type="spellEnd"/>
      <w:r w:rsidRPr="00204D82">
        <w:rPr>
          <w:rFonts w:ascii="Arial" w:hAnsi="Arial" w:cs="Arial"/>
          <w:lang w:val="en-GB"/>
        </w:rPr>
        <w:t xml:space="preserve">, </w:t>
      </w:r>
      <w:proofErr w:type="spellStart"/>
      <w:r w:rsidRPr="00204D82">
        <w:rPr>
          <w:rFonts w:ascii="Arial" w:hAnsi="Arial" w:cs="Arial"/>
          <w:lang w:val="en-GB"/>
        </w:rPr>
        <w:t>ChEMBL</w:t>
      </w:r>
      <w:proofErr w:type="spellEnd"/>
      <w:r w:rsidRPr="00204D82">
        <w:rPr>
          <w:rFonts w:ascii="Arial" w:hAnsi="Arial" w:cs="Arial"/>
          <w:lang w:val="en-GB"/>
        </w:rPr>
        <w:t xml:space="preserve">, </w:t>
      </w:r>
      <w:proofErr w:type="spellStart"/>
      <w:r w:rsidRPr="00204D82">
        <w:rPr>
          <w:rFonts w:ascii="Arial" w:hAnsi="Arial" w:cs="Arial"/>
          <w:lang w:val="en-GB"/>
        </w:rPr>
        <w:t>DGIdb</w:t>
      </w:r>
      <w:proofErr w:type="spellEnd"/>
      <w:r w:rsidRPr="00204D82">
        <w:rPr>
          <w:rFonts w:ascii="Arial" w:hAnsi="Arial" w:cs="Arial"/>
          <w:lang w:val="en-GB"/>
        </w:rPr>
        <w:t xml:space="preserve">, Connectivity Map). This will identify existing drugs (approved or </w:t>
      </w:r>
      <w:proofErr w:type="gramStart"/>
      <w:r w:rsidRPr="00204D82">
        <w:rPr>
          <w:rFonts w:ascii="Arial" w:hAnsi="Arial" w:cs="Arial"/>
          <w:lang w:val="en-GB"/>
        </w:rPr>
        <w:t>clinical-stage</w:t>
      </w:r>
      <w:proofErr w:type="gramEnd"/>
      <w:r w:rsidRPr="00204D82">
        <w:rPr>
          <w:rFonts w:ascii="Arial" w:hAnsi="Arial" w:cs="Arial"/>
          <w:lang w:val="en-GB"/>
        </w:rPr>
        <w:t xml:space="preserve">) known to interact with these targets. We will filter this list based on criteria such as: mechanism of action relevant to counteracting IR injury pathways, suitability for formulation in an aqueous perfusion solution (solubility, stability), known safety </w:t>
      </w:r>
      <w:r w:rsidRPr="00204D82">
        <w:rPr>
          <w:rFonts w:ascii="Arial" w:hAnsi="Arial" w:cs="Arial"/>
          <w:lang w:val="en-GB"/>
        </w:rPr>
        <w:lastRenderedPageBreak/>
        <w:t>profile, and cost-effectiveness. The goal is to select a combination of 3-5 candidate compounds targeting distinct, complementary pathways implicated in IR injury.  </w:t>
      </w:r>
    </w:p>
    <w:p w14:paraId="3797EAD5" w14:textId="4C1937DF" w:rsidR="00472678" w:rsidRPr="00204D82" w:rsidRDefault="00472678" w:rsidP="00472678">
      <w:pPr>
        <w:autoSpaceDE w:val="0"/>
        <w:autoSpaceDN w:val="0"/>
        <w:adjustRightInd w:val="0"/>
        <w:spacing w:after="240" w:line="240" w:lineRule="auto"/>
        <w:rPr>
          <w:rFonts w:ascii="Arial" w:hAnsi="Arial" w:cs="Arial"/>
          <w:lang w:val="en-GB"/>
        </w:rPr>
      </w:pPr>
      <w:r w:rsidRPr="00204D82">
        <w:rPr>
          <w:rFonts w:ascii="Arial" w:hAnsi="Arial" w:cs="Arial"/>
          <w:b/>
          <w:bCs/>
          <w:lang w:val="en-GB"/>
        </w:rPr>
        <w:t>In Silico Efficacy, Interaction, and Safety Assessment:</w:t>
      </w:r>
      <w:r w:rsidRPr="00204D82">
        <w:rPr>
          <w:rFonts w:ascii="Arial" w:hAnsi="Arial" w:cs="Arial"/>
          <w:lang w:val="en-GB"/>
        </w:rPr>
        <w:t xml:space="preserve"> The selected candidate drugs, both individually and as a cocktail, will be evaluated using computational methods. Molecular docking simulations may be used to predict binding affinity to targets. Systems biology </w:t>
      </w:r>
      <w:proofErr w:type="spellStart"/>
      <w:r w:rsidRPr="00204D82">
        <w:rPr>
          <w:rFonts w:ascii="Arial" w:hAnsi="Arial" w:cs="Arial"/>
          <w:lang w:val="en-GB"/>
        </w:rPr>
        <w:t>modeling</w:t>
      </w:r>
      <w:proofErr w:type="spellEnd"/>
      <w:r w:rsidRPr="00204D82">
        <w:rPr>
          <w:rFonts w:ascii="Arial" w:hAnsi="Arial" w:cs="Arial"/>
          <w:lang w:val="en-GB"/>
        </w:rPr>
        <w:t xml:space="preserve"> approaches will be employed to simulate the cocktail's predicted effect on the IR pathway network. Potential pharmacokinetic and pharmacodynamic drug-drug interactions within the cocktail will be assessed using prediction tools and databases (e.g., Drug Interaction Checker, </w:t>
      </w:r>
      <w:proofErr w:type="spellStart"/>
      <w:r w:rsidRPr="00204D82">
        <w:rPr>
          <w:rFonts w:ascii="Arial" w:hAnsi="Arial" w:cs="Arial"/>
          <w:lang w:val="en-GB"/>
        </w:rPr>
        <w:t>admetSAR</w:t>
      </w:r>
      <w:proofErr w:type="spellEnd"/>
      <w:r w:rsidRPr="00204D82">
        <w:rPr>
          <w:rFonts w:ascii="Arial" w:hAnsi="Arial" w:cs="Arial"/>
          <w:lang w:val="en-GB"/>
        </w:rPr>
        <w:t xml:space="preserve">). In silico toxicology prediction (using QSAR models and databases like </w:t>
      </w:r>
      <w:proofErr w:type="spellStart"/>
      <w:r w:rsidRPr="00204D82">
        <w:rPr>
          <w:rFonts w:ascii="Arial" w:hAnsi="Arial" w:cs="Arial"/>
          <w:lang w:val="en-GB"/>
        </w:rPr>
        <w:t>ProTox</w:t>
      </w:r>
      <w:proofErr w:type="spellEnd"/>
      <w:r w:rsidRPr="00204D82">
        <w:rPr>
          <w:rFonts w:ascii="Arial" w:hAnsi="Arial" w:cs="Arial"/>
          <w:lang w:val="en-GB"/>
        </w:rPr>
        <w:t xml:space="preserve">-II or </w:t>
      </w:r>
      <w:proofErr w:type="spellStart"/>
      <w:r w:rsidRPr="00204D82">
        <w:rPr>
          <w:rFonts w:ascii="Arial" w:hAnsi="Arial" w:cs="Arial"/>
          <w:lang w:val="en-GB"/>
        </w:rPr>
        <w:t>Toxtree</w:t>
      </w:r>
      <w:proofErr w:type="spellEnd"/>
      <w:r w:rsidRPr="00204D82">
        <w:rPr>
          <w:rFonts w:ascii="Arial" w:hAnsi="Arial" w:cs="Arial"/>
          <w:lang w:val="en-GB"/>
        </w:rPr>
        <w:t xml:space="preserve">) will estimate potential cytotoxicity or off-target effects. </w:t>
      </w:r>
      <w:proofErr w:type="spellStart"/>
      <w:r w:rsidRPr="00204D82">
        <w:rPr>
          <w:rFonts w:ascii="Arial" w:hAnsi="Arial" w:cs="Arial"/>
          <w:lang w:val="en-GB"/>
        </w:rPr>
        <w:t>TxGemma</w:t>
      </w:r>
      <w:proofErr w:type="spellEnd"/>
      <w:r w:rsidRPr="00204D82">
        <w:rPr>
          <w:rFonts w:ascii="Arial" w:hAnsi="Arial" w:cs="Arial"/>
          <w:lang w:val="en-GB"/>
        </w:rPr>
        <w:t xml:space="preserve"> can further aid this stage by synthesizing information from disparate sources regarding known drug properties, interactions, and toxicity profiles, providing a more comprehensive risk/benefit assessment for candidate compounds and combinations.  </w:t>
      </w:r>
    </w:p>
    <w:p w14:paraId="5A18C8A4" w14:textId="77777777" w:rsidR="00472678" w:rsidRPr="00204D82" w:rsidRDefault="00472678" w:rsidP="00472678">
      <w:pPr>
        <w:autoSpaceDE w:val="0"/>
        <w:autoSpaceDN w:val="0"/>
        <w:adjustRightInd w:val="0"/>
        <w:spacing w:after="240" w:line="240" w:lineRule="auto"/>
        <w:rPr>
          <w:rFonts w:ascii="Arial" w:hAnsi="Arial" w:cs="Arial"/>
          <w:lang w:val="en-GB"/>
        </w:rPr>
      </w:pPr>
      <w:r w:rsidRPr="00204D82">
        <w:rPr>
          <w:rFonts w:ascii="Arial" w:hAnsi="Arial" w:cs="Arial"/>
          <w:b/>
          <w:bCs/>
          <w:lang w:val="en-GB"/>
        </w:rPr>
        <w:t>Final Solution Definition:</w:t>
      </w:r>
      <w:r w:rsidRPr="00204D82">
        <w:rPr>
          <w:rFonts w:ascii="Arial" w:hAnsi="Arial" w:cs="Arial"/>
          <w:lang w:val="en-GB"/>
        </w:rPr>
        <w:t xml:space="preserve"> Based on the integrated results of the </w:t>
      </w:r>
      <w:proofErr w:type="gramStart"/>
      <w:r w:rsidRPr="00204D82">
        <w:rPr>
          <w:rFonts w:ascii="Arial" w:hAnsi="Arial" w:cs="Arial"/>
          <w:lang w:val="en-GB"/>
        </w:rPr>
        <w:t>in silico</w:t>
      </w:r>
      <w:proofErr w:type="gramEnd"/>
      <w:r w:rsidRPr="00204D82">
        <w:rPr>
          <w:rFonts w:ascii="Arial" w:hAnsi="Arial" w:cs="Arial"/>
          <w:lang w:val="en-GB"/>
        </w:rPr>
        <w:t xml:space="preserve"> efficacy, interaction, and safety assessments, we will define the final composition of the novel perfusion solution, specifying the selected compounds and their proposed concentrations for subsequent in vivo and ex vivo testing in Aims 2 and 3.</w:t>
      </w:r>
    </w:p>
    <w:p w14:paraId="6D921A47" w14:textId="77777777" w:rsidR="00A079D3" w:rsidRPr="00204D82" w:rsidRDefault="00A079D3" w:rsidP="00E9561E">
      <w:pPr>
        <w:jc w:val="both"/>
        <w:rPr>
          <w:rFonts w:ascii="Arial" w:hAnsi="Arial" w:cs="Arial"/>
          <w:lang w:val="en-GB"/>
        </w:rPr>
      </w:pPr>
    </w:p>
    <w:p w14:paraId="24BCF36E" w14:textId="74046009" w:rsidR="00E9561E" w:rsidRPr="00204D82" w:rsidRDefault="00715BBF" w:rsidP="00E9561E">
      <w:pPr>
        <w:jc w:val="both"/>
        <w:rPr>
          <w:rFonts w:ascii="Arial" w:hAnsi="Arial" w:cs="Arial"/>
        </w:rPr>
      </w:pPr>
      <w:r w:rsidRPr="00204D82">
        <w:rPr>
          <w:rFonts w:ascii="Arial" w:hAnsi="Arial" w:cs="Arial"/>
          <w:b/>
        </w:rPr>
        <w:t xml:space="preserve">B.8 </w:t>
      </w:r>
      <w:r w:rsidR="00E9561E" w:rsidRPr="00204D82">
        <w:rPr>
          <w:rFonts w:ascii="Arial" w:hAnsi="Arial" w:cs="Arial"/>
          <w:b/>
        </w:rPr>
        <w:t>Experimental Design Aim 2</w:t>
      </w:r>
      <w:r w:rsidR="00E9561E" w:rsidRPr="00204D82">
        <w:rPr>
          <w:rFonts w:ascii="Arial" w:hAnsi="Arial" w:cs="Arial"/>
        </w:rPr>
        <w:t>:</w:t>
      </w:r>
    </w:p>
    <w:p w14:paraId="032FBF2F" w14:textId="7C0DF066" w:rsidR="00101EB2" w:rsidRPr="00204D82" w:rsidRDefault="00101EB2" w:rsidP="00101EB2">
      <w:pPr>
        <w:autoSpaceDE w:val="0"/>
        <w:autoSpaceDN w:val="0"/>
        <w:adjustRightInd w:val="0"/>
        <w:spacing w:after="240" w:line="240" w:lineRule="auto"/>
        <w:rPr>
          <w:rFonts w:ascii="Arial" w:hAnsi="Arial" w:cs="Arial"/>
          <w:lang w:val="en-GB"/>
        </w:rPr>
      </w:pPr>
      <w:r w:rsidRPr="00204D82">
        <w:rPr>
          <w:rFonts w:ascii="Arial" w:hAnsi="Arial" w:cs="Arial"/>
          <w:lang w:val="en-GB"/>
        </w:rPr>
        <w:t xml:space="preserve">This aim will be addressed through a prospective, randomized, controlled, double-blind, </w:t>
      </w:r>
      <w:r w:rsidRPr="00456164">
        <w:rPr>
          <w:rFonts w:ascii="Arial" w:hAnsi="Arial" w:cs="Arial"/>
          <w:lang w:val="en-GB"/>
        </w:rPr>
        <w:t>multi-</w:t>
      </w:r>
      <w:proofErr w:type="spellStart"/>
      <w:r w:rsidRPr="00456164">
        <w:rPr>
          <w:rFonts w:ascii="Arial" w:hAnsi="Arial" w:cs="Arial"/>
          <w:lang w:val="en-GB"/>
        </w:rPr>
        <w:t>center</w:t>
      </w:r>
      <w:proofErr w:type="spellEnd"/>
      <w:r w:rsidR="00456164" w:rsidRPr="00456164">
        <w:rPr>
          <w:rFonts w:ascii="Arial" w:hAnsi="Arial" w:cs="Arial"/>
          <w:lang w:val="en-GB"/>
        </w:rPr>
        <w:t xml:space="preserve"> </w:t>
      </w:r>
      <w:r w:rsidRPr="00456164">
        <w:rPr>
          <w:rFonts w:ascii="Arial" w:hAnsi="Arial" w:cs="Arial"/>
          <w:lang w:val="en-GB"/>
        </w:rPr>
        <w:t>clinical trial.</w:t>
      </w:r>
    </w:p>
    <w:p w14:paraId="59C61D34" w14:textId="207DB895" w:rsidR="00101EB2" w:rsidRPr="00204D82" w:rsidRDefault="00101EB2" w:rsidP="00D96385">
      <w:pPr>
        <w:tabs>
          <w:tab w:val="left" w:pos="220"/>
          <w:tab w:val="left" w:pos="720"/>
        </w:tabs>
        <w:autoSpaceDE w:val="0"/>
        <w:autoSpaceDN w:val="0"/>
        <w:adjustRightInd w:val="0"/>
        <w:spacing w:after="240" w:line="240" w:lineRule="auto"/>
        <w:ind w:left="720"/>
        <w:rPr>
          <w:rFonts w:ascii="Arial" w:hAnsi="Arial" w:cs="Arial"/>
          <w:lang w:val="en-GB"/>
        </w:rPr>
      </w:pPr>
      <w:r w:rsidRPr="00204D82">
        <w:rPr>
          <w:rFonts w:ascii="Arial" w:hAnsi="Arial" w:cs="Arial"/>
          <w:b/>
          <w:bCs/>
          <w:lang w:val="en-GB"/>
        </w:rPr>
        <w:t>Study Population &amp; Recruitment:</w:t>
      </w:r>
      <w:r w:rsidRPr="00204D82">
        <w:rPr>
          <w:rFonts w:ascii="Arial" w:hAnsi="Arial" w:cs="Arial"/>
          <w:lang w:val="en-GB"/>
        </w:rPr>
        <w:t xml:space="preserve"> We will recruit consecutive adult patients (≥18 years) scheduled for elective open thoracoabdominal aortic aneurysm (TAAA) repair requiring suprarenal or </w:t>
      </w:r>
      <w:proofErr w:type="spellStart"/>
      <w:r w:rsidRPr="00204D82">
        <w:rPr>
          <w:rFonts w:ascii="Arial" w:hAnsi="Arial" w:cs="Arial"/>
          <w:lang w:val="en-GB"/>
        </w:rPr>
        <w:t>juxtarenal</w:t>
      </w:r>
      <w:proofErr w:type="spellEnd"/>
      <w:r w:rsidRPr="00204D82">
        <w:rPr>
          <w:rFonts w:ascii="Arial" w:hAnsi="Arial" w:cs="Arial"/>
          <w:lang w:val="en-GB"/>
        </w:rPr>
        <w:t xml:space="preserve"> aortic cross-clamping and subsequent selective renal artery perfusion. Recruitment will occur at </w:t>
      </w:r>
      <w:r w:rsidR="00893810">
        <w:rPr>
          <w:rFonts w:ascii="Arial" w:hAnsi="Arial" w:cs="Arial"/>
          <w:lang w:val="en-GB"/>
        </w:rPr>
        <w:t xml:space="preserve">Gemelli Hospital and </w:t>
      </w:r>
      <w:r w:rsidR="00D96385">
        <w:rPr>
          <w:rFonts w:ascii="Arial" w:hAnsi="Arial" w:cs="Arial"/>
          <w:lang w:val="en-GB"/>
        </w:rPr>
        <w:t xml:space="preserve">at </w:t>
      </w:r>
      <w:r w:rsidR="00D96385" w:rsidRPr="00D96385">
        <w:rPr>
          <w:rFonts w:ascii="Arial" w:hAnsi="Arial" w:cs="Arial"/>
          <w:lang w:val="en-GB"/>
        </w:rPr>
        <w:t>Azienda</w:t>
      </w:r>
      <w:r w:rsidR="00D96385">
        <w:rPr>
          <w:rFonts w:ascii="Arial" w:hAnsi="Arial" w:cs="Arial"/>
          <w:lang w:val="en-GB"/>
        </w:rPr>
        <w:t xml:space="preserve"> </w:t>
      </w:r>
      <w:proofErr w:type="spellStart"/>
      <w:r w:rsidR="00D96385" w:rsidRPr="00D96385">
        <w:rPr>
          <w:rFonts w:ascii="Arial" w:hAnsi="Arial" w:cs="Arial"/>
          <w:lang w:val="en-GB"/>
        </w:rPr>
        <w:t>Universitaria</w:t>
      </w:r>
      <w:proofErr w:type="spellEnd"/>
      <w:r w:rsidR="00D96385" w:rsidRPr="00D96385">
        <w:rPr>
          <w:rFonts w:ascii="Arial" w:hAnsi="Arial" w:cs="Arial"/>
          <w:lang w:val="en-GB"/>
        </w:rPr>
        <w:t xml:space="preserve"> di Padova</w:t>
      </w:r>
      <w:r w:rsidR="00D96385">
        <w:rPr>
          <w:rFonts w:ascii="Arial" w:hAnsi="Arial" w:cs="Arial"/>
          <w:lang w:val="en-GB"/>
        </w:rPr>
        <w:t>.</w:t>
      </w:r>
      <w:r w:rsidRPr="00204D82">
        <w:rPr>
          <w:rFonts w:ascii="Arial" w:hAnsi="Arial" w:cs="Arial"/>
          <w:lang w:val="en-GB"/>
        </w:rPr>
        <w:t xml:space="preserve"> Patients must be able to provide written informed consent. Exclusion criteria </w:t>
      </w:r>
      <w:proofErr w:type="gramStart"/>
      <w:r w:rsidRPr="00204D82">
        <w:rPr>
          <w:rFonts w:ascii="Arial" w:hAnsi="Arial" w:cs="Arial"/>
          <w:lang w:val="en-GB"/>
        </w:rPr>
        <w:t>are:</w:t>
      </w:r>
      <w:proofErr w:type="gramEnd"/>
      <w:r w:rsidRPr="00204D82">
        <w:rPr>
          <w:rFonts w:ascii="Arial" w:hAnsi="Arial" w:cs="Arial"/>
          <w:lang w:val="en-GB"/>
        </w:rPr>
        <w:t xml:space="preserve"> participation in other experimental trials within the previous 3 months, emergency/urgent surgery, inability to cooperate or presence of severe mental disease, known allergy/intolerance to any component of the standard (</w:t>
      </w:r>
      <w:proofErr w:type="spellStart"/>
      <w:r w:rsidRPr="00204D82">
        <w:rPr>
          <w:rFonts w:ascii="Arial" w:hAnsi="Arial" w:cs="Arial"/>
          <w:lang w:val="en-GB"/>
        </w:rPr>
        <w:t>Custodiol</w:t>
      </w:r>
      <w:proofErr w:type="spellEnd"/>
      <w:r w:rsidRPr="00204D82">
        <w:rPr>
          <w:rFonts w:ascii="Arial" w:hAnsi="Arial" w:cs="Arial"/>
          <w:lang w:val="en-GB"/>
        </w:rPr>
        <w:t>) or study solution, pre-existing end-stage renal disease requiring chronic dialysis, and pregnancy or breastfeeding. Sample size calculation will be performed based on expected AKI incidence in the control group and the anticipated effect size of the intervention (details in Statistical Plan, C.3).</w:t>
      </w:r>
    </w:p>
    <w:p w14:paraId="205B3766" w14:textId="77777777" w:rsidR="00101EB2" w:rsidRPr="00204D82" w:rsidRDefault="00101EB2" w:rsidP="009F19D8">
      <w:pPr>
        <w:tabs>
          <w:tab w:val="left" w:pos="220"/>
          <w:tab w:val="left" w:pos="720"/>
        </w:tabs>
        <w:autoSpaceDE w:val="0"/>
        <w:autoSpaceDN w:val="0"/>
        <w:adjustRightInd w:val="0"/>
        <w:spacing w:after="240" w:line="240" w:lineRule="auto"/>
        <w:ind w:left="720"/>
        <w:rPr>
          <w:rFonts w:ascii="Arial" w:hAnsi="Arial" w:cs="Arial"/>
          <w:lang w:val="en-GB"/>
        </w:rPr>
      </w:pPr>
      <w:r w:rsidRPr="00204D82">
        <w:rPr>
          <w:rFonts w:ascii="Arial" w:hAnsi="Arial" w:cs="Arial"/>
          <w:b/>
          <w:bCs/>
          <w:lang w:val="en-GB"/>
        </w:rPr>
        <w:t>Randomization and Blinding:</w:t>
      </w:r>
      <w:r w:rsidRPr="00204D82">
        <w:rPr>
          <w:rFonts w:ascii="Arial" w:hAnsi="Arial" w:cs="Arial"/>
          <w:lang w:val="en-GB"/>
        </w:rPr>
        <w:t xml:space="preserve"> Eligible consenting patients will be randomized intraoperatively, immediately before renal perfusion, in a 1:1 ratio to receive either the novel perfusion solution (Intervention Group) or the standard cold crystalloid solution (</w:t>
      </w:r>
      <w:proofErr w:type="spellStart"/>
      <w:r w:rsidRPr="00204D82">
        <w:rPr>
          <w:rFonts w:ascii="Arial" w:hAnsi="Arial" w:cs="Arial"/>
          <w:lang w:val="en-GB"/>
        </w:rPr>
        <w:t>Custudiol</w:t>
      </w:r>
      <w:proofErr w:type="spellEnd"/>
      <w:r w:rsidRPr="00204D82">
        <w:rPr>
          <w:rFonts w:ascii="Arial" w:hAnsi="Arial" w:cs="Arial"/>
          <w:lang w:val="en-GB"/>
        </w:rPr>
        <w:t xml:space="preserve"> HTK, Control Group). Randomization will be performed using a centralized, computer-generated permuted block sequence (block sizes up to 10) stratified by baseline pre-operative eGFR (defined as ≥ 60 ml/min/1.73m² versus &lt; 60 ml/min/1.73m²) and TAAA extent (defined by Crawford classification as Type I/II versus Type III/IV). The allocation sequence will be concealed. Both the surgical team performing the perfusion and the research personnel assessing outcomes will be blinded to the treatment allocation. The study solutions will be prepared by an unblinded pharmacist/research nurse according to the randomization list and provided in identical, coded containers. Emergency unblinding procedures will be in place.</w:t>
      </w:r>
    </w:p>
    <w:p w14:paraId="666916EC" w14:textId="77777777" w:rsidR="00101EB2" w:rsidRPr="00204D82" w:rsidRDefault="00101EB2" w:rsidP="009F19D8">
      <w:pPr>
        <w:tabs>
          <w:tab w:val="left" w:pos="220"/>
          <w:tab w:val="left" w:pos="720"/>
        </w:tabs>
        <w:autoSpaceDE w:val="0"/>
        <w:autoSpaceDN w:val="0"/>
        <w:adjustRightInd w:val="0"/>
        <w:spacing w:after="240" w:line="240" w:lineRule="auto"/>
        <w:ind w:left="720"/>
        <w:rPr>
          <w:rFonts w:ascii="Arial" w:hAnsi="Arial" w:cs="Arial"/>
          <w:lang w:val="en-GB"/>
        </w:rPr>
      </w:pPr>
      <w:r w:rsidRPr="00204D82">
        <w:rPr>
          <w:rFonts w:ascii="Arial" w:hAnsi="Arial" w:cs="Arial"/>
          <w:b/>
          <w:bCs/>
          <w:lang w:val="en-GB"/>
        </w:rPr>
        <w:t>Intervention:</w:t>
      </w:r>
      <w:r w:rsidRPr="00204D82">
        <w:rPr>
          <w:rFonts w:ascii="Arial" w:hAnsi="Arial" w:cs="Arial"/>
          <w:lang w:val="en-GB"/>
        </w:rPr>
        <w:t xml:space="preserve"> In both groups, selective cold renal perfusion will be performed according to the </w:t>
      </w:r>
      <w:proofErr w:type="spellStart"/>
      <w:r w:rsidRPr="00204D82">
        <w:rPr>
          <w:rFonts w:ascii="Arial" w:hAnsi="Arial" w:cs="Arial"/>
          <w:lang w:val="en-GB"/>
        </w:rPr>
        <w:t>center's</w:t>
      </w:r>
      <w:proofErr w:type="spellEnd"/>
      <w:r w:rsidRPr="00204D82">
        <w:rPr>
          <w:rFonts w:ascii="Arial" w:hAnsi="Arial" w:cs="Arial"/>
          <w:lang w:val="en-GB"/>
        </w:rPr>
        <w:t xml:space="preserve"> standard surgical protocol immediately after aortic cross-clamping. The assigned solution (Novel Solution or </w:t>
      </w:r>
      <w:proofErr w:type="spellStart"/>
      <w:r w:rsidRPr="00204D82">
        <w:rPr>
          <w:rFonts w:ascii="Arial" w:hAnsi="Arial" w:cs="Arial"/>
          <w:lang w:val="en-GB"/>
        </w:rPr>
        <w:t>Custudiol</w:t>
      </w:r>
      <w:proofErr w:type="spellEnd"/>
      <w:r w:rsidRPr="00204D82">
        <w:rPr>
          <w:rFonts w:ascii="Arial" w:hAnsi="Arial" w:cs="Arial"/>
          <w:lang w:val="en-GB"/>
        </w:rPr>
        <w:t xml:space="preserve">) will be infused via catheters placed in the renal arteries </w:t>
      </w:r>
      <w:r w:rsidRPr="00204D82">
        <w:rPr>
          <w:rFonts w:ascii="Arial" w:hAnsi="Arial" w:cs="Arial"/>
          <w:lang w:val="en-GB"/>
        </w:rPr>
        <w:lastRenderedPageBreak/>
        <w:t xml:space="preserve">at a controlled temperature (e.g., 4°C) and pressure/flow rate. Duration of perfusion will be dictated by surgical necessity. All other aspects of perioperative care, including </w:t>
      </w:r>
      <w:proofErr w:type="spellStart"/>
      <w:r w:rsidRPr="00204D82">
        <w:rPr>
          <w:rFonts w:ascii="Arial" w:hAnsi="Arial" w:cs="Arial"/>
          <w:lang w:val="en-GB"/>
        </w:rPr>
        <w:t>anesthetic</w:t>
      </w:r>
      <w:proofErr w:type="spellEnd"/>
      <w:r w:rsidRPr="00204D82">
        <w:rPr>
          <w:rFonts w:ascii="Arial" w:hAnsi="Arial" w:cs="Arial"/>
          <w:lang w:val="en-GB"/>
        </w:rPr>
        <w:t xml:space="preserve"> management, fluid management, and hemodynamic monitoring, will follow standardized institutional guidelines.</w:t>
      </w:r>
    </w:p>
    <w:p w14:paraId="68A157E3" w14:textId="77777777" w:rsidR="00101EB2" w:rsidRPr="00204D82" w:rsidRDefault="00101EB2" w:rsidP="009F19D8">
      <w:pPr>
        <w:tabs>
          <w:tab w:val="left" w:pos="220"/>
          <w:tab w:val="left" w:pos="720"/>
        </w:tabs>
        <w:autoSpaceDE w:val="0"/>
        <w:autoSpaceDN w:val="0"/>
        <w:adjustRightInd w:val="0"/>
        <w:spacing w:after="240" w:line="240" w:lineRule="auto"/>
        <w:ind w:left="720"/>
        <w:rPr>
          <w:rFonts w:ascii="Arial" w:hAnsi="Arial" w:cs="Arial"/>
          <w:lang w:val="en-GB"/>
        </w:rPr>
      </w:pPr>
      <w:r w:rsidRPr="00204D82">
        <w:rPr>
          <w:rFonts w:ascii="Arial" w:hAnsi="Arial" w:cs="Arial"/>
          <w:b/>
          <w:bCs/>
          <w:lang w:val="en-GB"/>
        </w:rPr>
        <w:t>Data Collection and Endpoints:</w:t>
      </w:r>
    </w:p>
    <w:p w14:paraId="10B59ED9" w14:textId="77777777" w:rsidR="00101EB2" w:rsidRPr="00204D82" w:rsidRDefault="00101EB2" w:rsidP="00101EB2">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r w:rsidRPr="00204D82">
        <w:rPr>
          <w:rFonts w:ascii="Arial" w:hAnsi="Arial" w:cs="Arial"/>
          <w:b/>
          <w:bCs/>
          <w:lang w:val="en-GB"/>
        </w:rPr>
        <w:t>Primary Endpoint:</w:t>
      </w:r>
      <w:r w:rsidRPr="00204D82">
        <w:rPr>
          <w:rFonts w:ascii="Arial" w:hAnsi="Arial" w:cs="Arial"/>
          <w:lang w:val="en-GB"/>
        </w:rPr>
        <w:t xml:space="preserve"> Incidence of AKI within the first 7 postoperative days, defined according to the Kidney Disease: Improving Global Outcomes (KDIGO) criteria (increase in serum creatinine by ≥0.3 mg/dl within 48 hours, or increase to ≥1.5 times baseline within 7 days, or urine volume &lt;0.5 ml/kg/h for 6 hours). Serum creatinine will be measured preoperatively, daily for the first 7 days post-op, and at discharge. Urine output will be monitored hourly during the ICU stay and then recorded daily.</w:t>
      </w:r>
    </w:p>
    <w:p w14:paraId="229B9638" w14:textId="77777777" w:rsidR="00101EB2" w:rsidRPr="00204D82" w:rsidRDefault="00101EB2" w:rsidP="00101EB2">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r w:rsidRPr="00204D82">
        <w:rPr>
          <w:rFonts w:ascii="Arial" w:hAnsi="Arial" w:cs="Arial"/>
          <w:b/>
          <w:bCs/>
          <w:lang w:val="en-GB"/>
        </w:rPr>
        <w:t>Secondary Endpoints:</w:t>
      </w:r>
      <w:r w:rsidRPr="00204D82">
        <w:rPr>
          <w:rFonts w:ascii="Arial" w:hAnsi="Arial" w:cs="Arial"/>
          <w:lang w:val="en-GB"/>
        </w:rPr>
        <w:t xml:space="preserve"> Severity of AKI (KDIGO stages 1-3); need for renal replacement therapy (RRT) during hospitalization; duration of RRT; length of ICU stay; length of hospital stay; incidence of major postoperative complications (e.g., respiratory failure, cardiac events, infectious complications, spinal cord ischemia); 30-day mortality; change in estimated Glomerular Filtration Rate (eGFR) from baseline to discharge and 30 days post-op. Biomarkers of kidney injury (e.g., urine NGAL, KIM-1) may be collected at baseline and postoperatively if resources permit.</w:t>
      </w:r>
    </w:p>
    <w:p w14:paraId="249F589B" w14:textId="5BD3D5F6" w:rsidR="00A079D3" w:rsidRPr="00204D82" w:rsidRDefault="00101EB2" w:rsidP="0069417C">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r w:rsidRPr="00204D82">
        <w:rPr>
          <w:rFonts w:ascii="Arial" w:hAnsi="Arial" w:cs="Arial"/>
          <w:b/>
          <w:bCs/>
          <w:lang w:val="en-GB"/>
        </w:rPr>
        <w:t>Safety Endpoint:</w:t>
      </w:r>
      <w:r w:rsidRPr="00204D82">
        <w:rPr>
          <w:rFonts w:ascii="Arial" w:hAnsi="Arial" w:cs="Arial"/>
          <w:lang w:val="en-GB"/>
        </w:rPr>
        <w:t xml:space="preserve"> Incidence of adverse events potentially related to the perfusion solution.</w:t>
      </w:r>
    </w:p>
    <w:p w14:paraId="453502AF" w14:textId="77777777" w:rsidR="0069417C" w:rsidRPr="00204D82" w:rsidRDefault="0069417C" w:rsidP="0069417C">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p>
    <w:p w14:paraId="7FD37AA1" w14:textId="5159C328" w:rsidR="00E9561E" w:rsidRPr="00204D82" w:rsidRDefault="00715BBF" w:rsidP="00E9561E">
      <w:pPr>
        <w:jc w:val="both"/>
        <w:rPr>
          <w:rFonts w:ascii="Arial" w:hAnsi="Arial" w:cs="Arial"/>
        </w:rPr>
      </w:pPr>
      <w:r w:rsidRPr="00204D82">
        <w:rPr>
          <w:rFonts w:ascii="Arial" w:hAnsi="Arial" w:cs="Arial"/>
          <w:b/>
        </w:rPr>
        <w:t xml:space="preserve">B.9 </w:t>
      </w:r>
      <w:r w:rsidR="00E9561E" w:rsidRPr="00204D82">
        <w:rPr>
          <w:rFonts w:ascii="Arial" w:hAnsi="Arial" w:cs="Arial"/>
          <w:b/>
        </w:rPr>
        <w:t>Experimental Design Aim 3</w:t>
      </w:r>
      <w:r w:rsidR="00E9561E" w:rsidRPr="00204D82">
        <w:rPr>
          <w:rFonts w:ascii="Arial" w:hAnsi="Arial" w:cs="Arial"/>
        </w:rPr>
        <w:t>:</w:t>
      </w:r>
    </w:p>
    <w:p w14:paraId="7E37D8C7" w14:textId="77777777" w:rsidR="005C4926" w:rsidRPr="00204D82" w:rsidRDefault="005C4926" w:rsidP="005C4926">
      <w:pPr>
        <w:autoSpaceDE w:val="0"/>
        <w:autoSpaceDN w:val="0"/>
        <w:adjustRightInd w:val="0"/>
        <w:spacing w:after="240" w:line="240" w:lineRule="auto"/>
        <w:rPr>
          <w:rFonts w:ascii="Arial" w:hAnsi="Arial" w:cs="Arial"/>
          <w:lang w:val="en-GB"/>
        </w:rPr>
      </w:pPr>
      <w:r w:rsidRPr="00204D82">
        <w:rPr>
          <w:rFonts w:ascii="Arial" w:hAnsi="Arial" w:cs="Arial"/>
          <w:lang w:val="en-GB"/>
        </w:rPr>
        <w:t xml:space="preserve">This aim will be addressed through a prospective, randomized, controlled, double-blind, </w:t>
      </w:r>
      <w:r w:rsidRPr="00456164">
        <w:rPr>
          <w:rFonts w:ascii="Arial" w:hAnsi="Arial" w:cs="Arial"/>
          <w:lang w:val="en-GB"/>
        </w:rPr>
        <w:t>multi-</w:t>
      </w:r>
      <w:proofErr w:type="spellStart"/>
      <w:r w:rsidRPr="00456164">
        <w:rPr>
          <w:rFonts w:ascii="Arial" w:hAnsi="Arial" w:cs="Arial"/>
          <w:lang w:val="en-GB"/>
        </w:rPr>
        <w:t>center</w:t>
      </w:r>
      <w:proofErr w:type="spellEnd"/>
      <w:r w:rsidRPr="00456164">
        <w:rPr>
          <w:rFonts w:ascii="Arial" w:hAnsi="Arial" w:cs="Arial"/>
          <w:lang w:val="en-GB"/>
        </w:rPr>
        <w:t xml:space="preserve"> clinical trial comparing the novel perfusion solution to standard cold static storage preservation in</w:t>
      </w:r>
      <w:r w:rsidRPr="00204D82">
        <w:rPr>
          <w:rFonts w:ascii="Arial" w:hAnsi="Arial" w:cs="Arial"/>
          <w:lang w:val="en-GB"/>
        </w:rPr>
        <w:t xml:space="preserve"> deceased donor kidney transplantation.</w:t>
      </w:r>
    </w:p>
    <w:p w14:paraId="3F843FA2" w14:textId="77777777" w:rsidR="005C4926" w:rsidRPr="00204D82" w:rsidRDefault="005C4926" w:rsidP="009F19D8">
      <w:pPr>
        <w:tabs>
          <w:tab w:val="left" w:pos="220"/>
          <w:tab w:val="left" w:pos="720"/>
        </w:tabs>
        <w:autoSpaceDE w:val="0"/>
        <w:autoSpaceDN w:val="0"/>
        <w:adjustRightInd w:val="0"/>
        <w:spacing w:after="240" w:line="240" w:lineRule="auto"/>
        <w:ind w:left="720"/>
        <w:rPr>
          <w:rFonts w:ascii="Arial" w:hAnsi="Arial" w:cs="Arial"/>
          <w:lang w:val="en-GB"/>
        </w:rPr>
      </w:pPr>
      <w:r w:rsidRPr="00204D82">
        <w:rPr>
          <w:rFonts w:ascii="Arial" w:hAnsi="Arial" w:cs="Arial"/>
          <w:b/>
          <w:bCs/>
          <w:lang w:val="en-GB"/>
        </w:rPr>
        <w:t>Study Population &amp; Recruitment:</w:t>
      </w:r>
      <w:r w:rsidRPr="00204D82">
        <w:rPr>
          <w:rFonts w:ascii="Arial" w:hAnsi="Arial" w:cs="Arial"/>
          <w:lang w:val="en-GB"/>
        </w:rPr>
        <w:t xml:space="preserve"> All consecutive kidneys procured from eligible deceased donors (age ≥ 18 years) at participating organ procurement organizations/transplant </w:t>
      </w:r>
      <w:proofErr w:type="spellStart"/>
      <w:r w:rsidRPr="00204D82">
        <w:rPr>
          <w:rFonts w:ascii="Arial" w:hAnsi="Arial" w:cs="Arial"/>
          <w:lang w:val="en-GB"/>
        </w:rPr>
        <w:t>centers</w:t>
      </w:r>
      <w:proofErr w:type="spellEnd"/>
      <w:r w:rsidRPr="00204D82">
        <w:rPr>
          <w:rFonts w:ascii="Arial" w:hAnsi="Arial" w:cs="Arial"/>
          <w:lang w:val="en-GB"/>
        </w:rPr>
        <w:t xml:space="preserve"> will be considered. This includes kidneys from both donation after brain death (DBD) and donation after circulatory death (DCD, restricted to Maastricht category III). Standard donor eligibility criteria for kidney donation will apply. Kidneys allocated for transplantation at participating </w:t>
      </w:r>
      <w:proofErr w:type="spellStart"/>
      <w:r w:rsidRPr="00204D82">
        <w:rPr>
          <w:rFonts w:ascii="Arial" w:hAnsi="Arial" w:cs="Arial"/>
          <w:lang w:val="en-GB"/>
        </w:rPr>
        <w:t>centers</w:t>
      </w:r>
      <w:proofErr w:type="spellEnd"/>
      <w:r w:rsidRPr="00204D82">
        <w:rPr>
          <w:rFonts w:ascii="Arial" w:hAnsi="Arial" w:cs="Arial"/>
          <w:lang w:val="en-GB"/>
        </w:rPr>
        <w:t xml:space="preserve"> will be included. Sample size calculation will be based on expected DGF rates in the control group and the anticipated effect size of the intervention (details in Statistical Plan, C.3).</w:t>
      </w:r>
    </w:p>
    <w:p w14:paraId="4F89EE8F" w14:textId="77777777" w:rsidR="005C4926" w:rsidRPr="00204D82" w:rsidRDefault="005C4926" w:rsidP="009F19D8">
      <w:pPr>
        <w:tabs>
          <w:tab w:val="left" w:pos="220"/>
          <w:tab w:val="left" w:pos="720"/>
        </w:tabs>
        <w:autoSpaceDE w:val="0"/>
        <w:autoSpaceDN w:val="0"/>
        <w:adjustRightInd w:val="0"/>
        <w:spacing w:after="240" w:line="240" w:lineRule="auto"/>
        <w:ind w:left="720"/>
        <w:rPr>
          <w:rFonts w:ascii="Arial" w:hAnsi="Arial" w:cs="Arial"/>
          <w:lang w:val="en-GB"/>
        </w:rPr>
      </w:pPr>
      <w:r w:rsidRPr="00204D82">
        <w:rPr>
          <w:rFonts w:ascii="Arial" w:hAnsi="Arial" w:cs="Arial"/>
          <w:b/>
          <w:bCs/>
          <w:lang w:val="en-GB"/>
        </w:rPr>
        <w:t>Randomization and Blinding:</w:t>
      </w:r>
      <w:r w:rsidRPr="00204D82">
        <w:rPr>
          <w:rFonts w:ascii="Arial" w:hAnsi="Arial" w:cs="Arial"/>
          <w:lang w:val="en-GB"/>
        </w:rPr>
        <w:t xml:space="preserve"> Eligible deceased donors will be randomized before organ procurement or immediately after procurement (depending on logistical feasibility) in a 1:1 ratio for their kidneys to be preserved using either the novel perfusion solution (Intervention Group) or a standard cold static storage solution (e.g., University of Wisconsin [UW] solution or HTK solution, Control Group). Randomization will be performed using a centralized, computer-generated permuted block sequence (block sizes up to 10), potentially stratified by donor type (DBD vs DCD) and/or Kidney Donor Profile Index (KDPI). The allocation sequence will be concealed from the transplant teams and outcome assessors. The assigned preservation solution will be prepared/provided by unblinded OPO/research staff according to the randomization list in coded containers. The surgical team implanting the kidney and the clinical team managing the recipient post-transplant, as well as research personnel assessing outcomes, will be blinded to the allocation. Emergency unblinding procedures will be available.</w:t>
      </w:r>
    </w:p>
    <w:p w14:paraId="7991D370" w14:textId="77777777" w:rsidR="005C4926" w:rsidRPr="00204D82" w:rsidRDefault="005C4926" w:rsidP="009F19D8">
      <w:pPr>
        <w:tabs>
          <w:tab w:val="left" w:pos="220"/>
          <w:tab w:val="left" w:pos="720"/>
        </w:tabs>
        <w:autoSpaceDE w:val="0"/>
        <w:autoSpaceDN w:val="0"/>
        <w:adjustRightInd w:val="0"/>
        <w:spacing w:after="240" w:line="240" w:lineRule="auto"/>
        <w:ind w:left="720"/>
        <w:rPr>
          <w:rFonts w:ascii="Arial" w:hAnsi="Arial" w:cs="Arial"/>
          <w:lang w:val="en-GB"/>
        </w:rPr>
      </w:pPr>
      <w:r w:rsidRPr="00204D82">
        <w:rPr>
          <w:rFonts w:ascii="Arial" w:hAnsi="Arial" w:cs="Arial"/>
          <w:b/>
          <w:bCs/>
          <w:lang w:val="en-GB"/>
        </w:rPr>
        <w:lastRenderedPageBreak/>
        <w:t>Intervention:</w:t>
      </w:r>
    </w:p>
    <w:p w14:paraId="6A697AAD" w14:textId="77777777" w:rsidR="005C4926" w:rsidRPr="00204D82" w:rsidRDefault="005C4926" w:rsidP="005C4926">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r w:rsidRPr="00204D82">
        <w:rPr>
          <w:rFonts w:ascii="Arial" w:hAnsi="Arial" w:cs="Arial"/>
          <w:b/>
          <w:bCs/>
          <w:lang w:val="en-GB"/>
        </w:rPr>
        <w:t>Intervention Group:</w:t>
      </w:r>
      <w:r w:rsidRPr="00204D82">
        <w:rPr>
          <w:rFonts w:ascii="Arial" w:hAnsi="Arial" w:cs="Arial"/>
          <w:lang w:val="en-GB"/>
        </w:rPr>
        <w:t xml:space="preserve"> After procurement, kidneys will be flushed and stored statically at 4°C using the novel perfusion solution according to a standardized protocol.</w:t>
      </w:r>
    </w:p>
    <w:p w14:paraId="6B943CF3" w14:textId="77777777" w:rsidR="005C4926" w:rsidRPr="00204D82" w:rsidRDefault="005C4926" w:rsidP="005C4926">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r w:rsidRPr="00204D82">
        <w:rPr>
          <w:rFonts w:ascii="Arial" w:hAnsi="Arial" w:cs="Arial"/>
          <w:b/>
          <w:bCs/>
          <w:lang w:val="en-GB"/>
        </w:rPr>
        <w:t>Control Group:</w:t>
      </w:r>
      <w:r w:rsidRPr="00204D82">
        <w:rPr>
          <w:rFonts w:ascii="Arial" w:hAnsi="Arial" w:cs="Arial"/>
          <w:lang w:val="en-GB"/>
        </w:rPr>
        <w:t xml:space="preserve"> After procurement, kidneys will be flushed and stored statically at 4°C using the standard preservation solution (e.g., UW or HTK) according to standard clinical practice. Maximum allowed cold ischemia time will be defined per protocol. All other aspects of recipient selection, surgical transplantation technique, and post-operative immunosuppression/management will follow the standard protocols of the participating transplant </w:t>
      </w:r>
      <w:proofErr w:type="spellStart"/>
      <w:r w:rsidRPr="00204D82">
        <w:rPr>
          <w:rFonts w:ascii="Arial" w:hAnsi="Arial" w:cs="Arial"/>
          <w:lang w:val="en-GB"/>
        </w:rPr>
        <w:t>centers</w:t>
      </w:r>
      <w:proofErr w:type="spellEnd"/>
      <w:r w:rsidRPr="00204D82">
        <w:rPr>
          <w:rFonts w:ascii="Arial" w:hAnsi="Arial" w:cs="Arial"/>
          <w:lang w:val="en-GB"/>
        </w:rPr>
        <w:t>.</w:t>
      </w:r>
    </w:p>
    <w:p w14:paraId="30F32B04" w14:textId="77777777" w:rsidR="005C4926" w:rsidRPr="00204D82" w:rsidRDefault="005C4926" w:rsidP="009F19D8">
      <w:pPr>
        <w:tabs>
          <w:tab w:val="left" w:pos="220"/>
          <w:tab w:val="left" w:pos="720"/>
        </w:tabs>
        <w:autoSpaceDE w:val="0"/>
        <w:autoSpaceDN w:val="0"/>
        <w:adjustRightInd w:val="0"/>
        <w:spacing w:after="240" w:line="240" w:lineRule="auto"/>
        <w:ind w:left="720"/>
        <w:rPr>
          <w:rFonts w:ascii="Arial" w:hAnsi="Arial" w:cs="Arial"/>
          <w:lang w:val="en-GB"/>
        </w:rPr>
      </w:pPr>
      <w:r w:rsidRPr="00204D82">
        <w:rPr>
          <w:rFonts w:ascii="Arial" w:hAnsi="Arial" w:cs="Arial"/>
          <w:b/>
          <w:bCs/>
          <w:lang w:val="en-GB"/>
        </w:rPr>
        <w:t>Data Collection and Endpoints:</w:t>
      </w:r>
    </w:p>
    <w:p w14:paraId="7BC61224" w14:textId="77777777" w:rsidR="005C4926" w:rsidRPr="00204D82" w:rsidRDefault="005C4926" w:rsidP="005C4926">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r w:rsidRPr="00204D82">
        <w:rPr>
          <w:rFonts w:ascii="Arial" w:hAnsi="Arial" w:cs="Arial"/>
          <w:b/>
          <w:bCs/>
          <w:lang w:val="en-GB"/>
        </w:rPr>
        <w:t>Primary Endpoint:</w:t>
      </w:r>
      <w:r w:rsidRPr="00204D82">
        <w:rPr>
          <w:rFonts w:ascii="Arial" w:hAnsi="Arial" w:cs="Arial"/>
          <w:lang w:val="en-GB"/>
        </w:rPr>
        <w:t xml:space="preserve"> Incidence of Delayed Graft Function (DGF), defined as the requirement for at least one dialysis session within the first 7 days after transplantation. Daily assessment of renal function (serum creatinine, urine output) and need for dialysis will be performed.</w:t>
      </w:r>
    </w:p>
    <w:p w14:paraId="78B2D92C" w14:textId="77777777" w:rsidR="005C4926" w:rsidRPr="00204D82" w:rsidRDefault="005C4926" w:rsidP="005C4926">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r w:rsidRPr="00204D82">
        <w:rPr>
          <w:rFonts w:ascii="Arial" w:hAnsi="Arial" w:cs="Arial"/>
          <w:b/>
          <w:bCs/>
          <w:lang w:val="en-GB"/>
        </w:rPr>
        <w:t>Secondary Endpoints:</w:t>
      </w:r>
      <w:r w:rsidRPr="00204D82">
        <w:rPr>
          <w:rFonts w:ascii="Arial" w:hAnsi="Arial" w:cs="Arial"/>
          <w:lang w:val="en-GB"/>
        </w:rPr>
        <w:t xml:space="preserve"> Duration of DGF (days); serum creatinine levels daily for first 14 days and at 1, 3, 6, 12 months post-transplant; calculated eGFR at 1, 3, 6, 12 months; length of initial hospital stay; incidence and severity of biopsy-proven acute rejection (Banff criteria) within the first year; 1-year patient and graft survival. Perfusion fluid samples may be collected for biomarker analysis if feasible.</w:t>
      </w:r>
    </w:p>
    <w:p w14:paraId="004274FC" w14:textId="77777777" w:rsidR="005C4926" w:rsidRPr="00204D82" w:rsidRDefault="005C4926" w:rsidP="005C4926">
      <w:pPr>
        <w:numPr>
          <w:ilvl w:val="1"/>
          <w:numId w:val="1"/>
        </w:numPr>
        <w:tabs>
          <w:tab w:val="left" w:pos="940"/>
          <w:tab w:val="left" w:pos="1440"/>
        </w:tabs>
        <w:autoSpaceDE w:val="0"/>
        <w:autoSpaceDN w:val="0"/>
        <w:adjustRightInd w:val="0"/>
        <w:spacing w:after="240" w:line="240" w:lineRule="auto"/>
        <w:ind w:left="1440" w:hanging="1440"/>
        <w:rPr>
          <w:rFonts w:ascii="Arial" w:hAnsi="Arial" w:cs="Arial"/>
          <w:lang w:val="en-GB"/>
        </w:rPr>
      </w:pPr>
      <w:r w:rsidRPr="00204D82">
        <w:rPr>
          <w:rFonts w:ascii="Arial" w:hAnsi="Arial" w:cs="Arial"/>
          <w:b/>
          <w:bCs/>
          <w:lang w:val="en-GB"/>
        </w:rPr>
        <w:t>Safety Endpoint:</w:t>
      </w:r>
      <w:r w:rsidRPr="00204D82">
        <w:rPr>
          <w:rFonts w:ascii="Arial" w:hAnsi="Arial" w:cs="Arial"/>
          <w:lang w:val="en-GB"/>
        </w:rPr>
        <w:t xml:space="preserve"> Incidence of primary non-function (PNF); adverse events potentially related to the preservation solution.</w:t>
      </w:r>
    </w:p>
    <w:p w14:paraId="55923B0D" w14:textId="77777777" w:rsidR="005C4926" w:rsidRPr="00204D82" w:rsidRDefault="005C4926" w:rsidP="00E9561E">
      <w:pPr>
        <w:jc w:val="both"/>
        <w:rPr>
          <w:rFonts w:ascii="Arial" w:hAnsi="Arial" w:cs="Arial"/>
        </w:rPr>
      </w:pPr>
    </w:p>
    <w:p w14:paraId="6F14711D" w14:textId="785E4392" w:rsidR="00E9561E" w:rsidRPr="00204D82" w:rsidRDefault="00715BBF" w:rsidP="00E9561E">
      <w:pPr>
        <w:jc w:val="both"/>
        <w:rPr>
          <w:rFonts w:ascii="Arial" w:hAnsi="Arial" w:cs="Arial"/>
        </w:rPr>
      </w:pPr>
      <w:r w:rsidRPr="00204D82">
        <w:rPr>
          <w:rFonts w:ascii="Arial" w:hAnsi="Arial" w:cs="Arial"/>
          <w:b/>
        </w:rPr>
        <w:t xml:space="preserve">B.10 </w:t>
      </w:r>
      <w:r w:rsidR="00E9561E" w:rsidRPr="00204D82">
        <w:rPr>
          <w:rFonts w:ascii="Arial" w:hAnsi="Arial" w:cs="Arial"/>
          <w:b/>
        </w:rPr>
        <w:t>Experimental Design Health Impact Assessment</w:t>
      </w:r>
      <w:r w:rsidR="00E9561E" w:rsidRPr="00204D82">
        <w:rPr>
          <w:rFonts w:ascii="Arial" w:hAnsi="Arial" w:cs="Arial"/>
        </w:rPr>
        <w:t>:</w:t>
      </w:r>
    </w:p>
    <w:p w14:paraId="7E4464AF" w14:textId="77777777" w:rsidR="00E9561E" w:rsidRPr="00204D82" w:rsidRDefault="00E9561E" w:rsidP="00E9561E">
      <w:pPr>
        <w:jc w:val="both"/>
        <w:rPr>
          <w:rFonts w:ascii="Arial" w:hAnsi="Arial" w:cs="Arial"/>
        </w:rPr>
      </w:pPr>
      <w:r w:rsidRPr="00204D82">
        <w:rPr>
          <w:rFonts w:ascii="Arial" w:hAnsi="Arial" w:cs="Arial"/>
          <w:b/>
        </w:rPr>
        <w:t>Hypothesis and significance</w:t>
      </w:r>
      <w:r w:rsidRPr="00204D82">
        <w:rPr>
          <w:rFonts w:ascii="Arial" w:hAnsi="Arial" w:cs="Arial"/>
        </w:rPr>
        <w:t>:</w:t>
      </w:r>
    </w:p>
    <w:p w14:paraId="20D79738" w14:textId="77777777" w:rsidR="00E9561E" w:rsidRPr="00204D82" w:rsidRDefault="00E9561E" w:rsidP="00E9561E">
      <w:pPr>
        <w:jc w:val="both"/>
        <w:rPr>
          <w:rFonts w:ascii="Arial" w:hAnsi="Arial" w:cs="Arial"/>
        </w:rPr>
      </w:pPr>
      <w:r w:rsidRPr="00204D82">
        <w:rPr>
          <w:rFonts w:ascii="Arial" w:hAnsi="Arial" w:cs="Arial"/>
        </w:rPr>
        <w:t xml:space="preserve">The pathogenesis of the IR-associated renal damage includes significant metabolic changes within the renal tubular cells directly linked to the reduction in oxygen supply and the subsequent reperfusion characterized by a sudden and significantly increase in oxygen availability. It is now clear however, that these metabolic changes and the subsequent tubular cell necrosis and apoptosis explain only a part the pathogenesis of IR-induced renal injury. Indeed, several experimental </w:t>
      </w:r>
      <w:proofErr w:type="gramStart"/>
      <w:r w:rsidRPr="00204D82">
        <w:rPr>
          <w:rFonts w:ascii="Arial" w:hAnsi="Arial" w:cs="Arial"/>
        </w:rPr>
        <w:t>evidences</w:t>
      </w:r>
      <w:proofErr w:type="gramEnd"/>
      <w:r w:rsidRPr="00204D82">
        <w:rPr>
          <w:rFonts w:ascii="Arial" w:hAnsi="Arial" w:cs="Arial"/>
        </w:rPr>
        <w:t xml:space="preserve"> suggest a significant role for the activation of innate immunity, with the priming of complement and coagulation cascade and the subsequent recruitment of inflammatory cells at the tubulointerstitial level. To date, the great amount of pathogenic information collected in the last two decades have not been adequately employed to improve the clinical consequences at the renal level of IR. The main approach to prevent IR-induced AKI is still based on in vivo or ex-vivo kidney perfusion with cold crystalloid solutions. </w:t>
      </w:r>
      <w:proofErr w:type="gramStart"/>
      <w:r w:rsidRPr="00204D82">
        <w:rPr>
          <w:rFonts w:ascii="Arial" w:hAnsi="Arial" w:cs="Arial"/>
        </w:rPr>
        <w:t>On the basis of</w:t>
      </w:r>
      <w:proofErr w:type="gramEnd"/>
      <w:r w:rsidRPr="00204D82">
        <w:rPr>
          <w:rFonts w:ascii="Arial" w:hAnsi="Arial" w:cs="Arial"/>
        </w:rPr>
        <w:t xml:space="preserve"> the existing knowledge, it would be possible to design systemic drugs targeted at the main pathogenic mechanisms, but the systemic use might need a relatively high dose of the drug to reach the kidney, potentially causing significant side effects. On the other hand, the idea to use a perfusion solution containing simple molecules or, eventually, existing drugs potentially targeting pathogenic mechanisms might be more effective being delivered directly to the target organ and with negligible systemic effects. In addition, the use of a perfusion solution might also be convenient from an economic point of view.  Thus, in the present project our aim is to define the best potential therapeutic targets through a systematic review of the main omics data from IR experimental and human models and to identify, </w:t>
      </w:r>
      <w:r w:rsidRPr="00204D82">
        <w:rPr>
          <w:rFonts w:ascii="Arial" w:hAnsi="Arial" w:cs="Arial"/>
        </w:rPr>
        <w:lastRenderedPageBreak/>
        <w:t xml:space="preserve">through an "in silico" approach, potential soluble components or low-cost drugs that might specifically interfere with them. This molecular targeted approach is completely novel in the setting of perfusion solution. Once identified a possible "cocktail" of target-specific compounds, their best concentration, eventual interaction and potential toxicities will be evaluated in vitro. This methodology along with the avoidance of systemic administration would bypass the need of pre-clinical safety testing. The final composition of the novel solution will be then clinically tested in a basket trial including the two main </w:t>
      </w:r>
      <w:proofErr w:type="gramStart"/>
      <w:r w:rsidRPr="00204D82">
        <w:rPr>
          <w:rFonts w:ascii="Arial" w:hAnsi="Arial" w:cs="Arial"/>
        </w:rPr>
        <w:t>setting</w:t>
      </w:r>
      <w:proofErr w:type="gramEnd"/>
      <w:r w:rsidRPr="00204D82">
        <w:rPr>
          <w:rFonts w:ascii="Arial" w:hAnsi="Arial" w:cs="Arial"/>
        </w:rPr>
        <w:t xml:space="preserve"> of characterized by "pure" IR-induced AKI: kidney transplantation and vascular surgery, </w:t>
      </w:r>
      <w:proofErr w:type="gramStart"/>
      <w:r w:rsidRPr="00204D82">
        <w:rPr>
          <w:rFonts w:ascii="Arial" w:hAnsi="Arial" w:cs="Arial"/>
        </w:rPr>
        <w:t>in particular</w:t>
      </w:r>
      <w:proofErr w:type="gramEnd"/>
      <w:r w:rsidRPr="00204D82">
        <w:rPr>
          <w:rFonts w:ascii="Arial" w:hAnsi="Arial" w:cs="Arial"/>
        </w:rPr>
        <w:t xml:space="preserve"> TAAA surgical repair, the procedure </w:t>
      </w:r>
      <w:proofErr w:type="gramStart"/>
      <w:r w:rsidRPr="00204D82">
        <w:rPr>
          <w:rFonts w:ascii="Arial" w:hAnsi="Arial" w:cs="Arial"/>
        </w:rPr>
        <w:t>most commonly complicated</w:t>
      </w:r>
      <w:proofErr w:type="gramEnd"/>
      <w:r w:rsidRPr="00204D82">
        <w:rPr>
          <w:rFonts w:ascii="Arial" w:hAnsi="Arial" w:cs="Arial"/>
        </w:rPr>
        <w:t xml:space="preserve"> by AKI. In both cases, the primary endpoint will be the incidence of AKI, defined according to the standard KDIGO criteria, in the vascular surgery setting or as DGF, in kidney transplantation.</w:t>
      </w:r>
    </w:p>
    <w:p w14:paraId="09D10CC0" w14:textId="77777777" w:rsidR="00E9561E" w:rsidRPr="00204D82" w:rsidRDefault="00E9561E" w:rsidP="00E9561E">
      <w:pPr>
        <w:jc w:val="both"/>
        <w:rPr>
          <w:rFonts w:ascii="Arial" w:hAnsi="Arial" w:cs="Arial"/>
        </w:rPr>
      </w:pPr>
      <w:r w:rsidRPr="00204D82">
        <w:rPr>
          <w:rFonts w:ascii="Arial" w:hAnsi="Arial" w:cs="Arial"/>
        </w:rPr>
        <w:t xml:space="preserve">In both cases, the reduction of AKI would significantly improve short- and long-term kidney and patients¿ outcome. Given the actual incidence of AKI in both settings and the consequences on patients¿ morbidity and mortality, the ability to reduce the rate of AKI would significantly impact the intra or perioperative management in both vascular surgery and kidney transplantation, with a potential and significant reduction also of the costs for the National Health Service (NHS). </w:t>
      </w:r>
    </w:p>
    <w:p w14:paraId="1E015BEE" w14:textId="63FBA136" w:rsidR="00E9561E" w:rsidRPr="00204D82" w:rsidRDefault="00E9561E" w:rsidP="00E9561E">
      <w:pPr>
        <w:jc w:val="both"/>
        <w:rPr>
          <w:rFonts w:ascii="Arial" w:hAnsi="Arial" w:cs="Arial"/>
        </w:rPr>
      </w:pPr>
      <w:r w:rsidRPr="00641D2E">
        <w:rPr>
          <w:rFonts w:ascii="Arial" w:hAnsi="Arial" w:cs="Arial"/>
          <w:b/>
        </w:rPr>
        <w:t>Picture to support preliminary data (Max 3Mb)</w:t>
      </w:r>
      <w:r w:rsidRPr="00641D2E">
        <w:rPr>
          <w:rFonts w:ascii="Arial" w:hAnsi="Arial" w:cs="Arial"/>
        </w:rPr>
        <w:t>:</w:t>
      </w:r>
      <w:r w:rsidR="00641D2E">
        <w:rPr>
          <w:rFonts w:ascii="Arial" w:hAnsi="Arial" w:cs="Arial"/>
        </w:rPr>
        <w:t xml:space="preserve"> </w:t>
      </w:r>
      <w:r w:rsidR="00641D2E" w:rsidRPr="00641D2E">
        <w:rPr>
          <w:rFonts w:ascii="Arial" w:hAnsi="Arial" w:cs="Arial"/>
        </w:rPr>
        <w:t>perfusion_solution_pathway_heatmap_vertical.png</w:t>
      </w:r>
    </w:p>
    <w:p w14:paraId="68C1C0BC" w14:textId="77777777" w:rsidR="00797A12" w:rsidRPr="00204D82" w:rsidRDefault="00797A12" w:rsidP="00797A12">
      <w:pPr>
        <w:spacing w:after="0" w:line="240" w:lineRule="auto"/>
        <w:rPr>
          <w:rFonts w:ascii="Arial" w:eastAsia="Times New Roman" w:hAnsi="Arial" w:cs="Arial"/>
          <w:b/>
          <w:bCs/>
          <w:color w:val="000000"/>
          <w:lang w:eastAsia="en-GB"/>
        </w:rPr>
      </w:pPr>
      <w:r w:rsidRPr="00204D82">
        <w:rPr>
          <w:rFonts w:ascii="Arial" w:eastAsia="Times New Roman" w:hAnsi="Arial" w:cs="Arial"/>
          <w:b/>
          <w:bCs/>
          <w:color w:val="000000"/>
          <w:lang w:eastAsia="en-GB"/>
        </w:rPr>
        <w:t>C. METHODOLOGIES AND STATISTICAL ANALYSES</w:t>
      </w:r>
    </w:p>
    <w:p w14:paraId="28F17A2D" w14:textId="77777777" w:rsidR="00797A12" w:rsidRPr="00204D82" w:rsidRDefault="00797A12" w:rsidP="00797A12">
      <w:pPr>
        <w:spacing w:after="0" w:line="240" w:lineRule="auto"/>
        <w:rPr>
          <w:rFonts w:ascii="Arial" w:eastAsia="Times New Roman" w:hAnsi="Arial" w:cs="Arial"/>
          <w:color w:val="000000"/>
          <w:lang w:eastAsia="en-GB"/>
        </w:rPr>
      </w:pPr>
    </w:p>
    <w:p w14:paraId="52683274" w14:textId="06193AF0" w:rsidR="009F19D8" w:rsidRPr="00204D82" w:rsidRDefault="00797A12" w:rsidP="00797A12">
      <w:pPr>
        <w:spacing w:after="0" w:line="240" w:lineRule="auto"/>
        <w:rPr>
          <w:rFonts w:ascii="Arial" w:eastAsia="Times New Roman" w:hAnsi="Arial" w:cs="Arial"/>
          <w:b/>
          <w:bCs/>
          <w:color w:val="000000"/>
          <w:lang w:eastAsia="en-GB"/>
        </w:rPr>
      </w:pPr>
      <w:r w:rsidRPr="00204D82">
        <w:rPr>
          <w:rFonts w:ascii="Arial" w:eastAsia="Times New Roman" w:hAnsi="Arial" w:cs="Arial"/>
          <w:b/>
          <w:bCs/>
          <w:color w:val="000000"/>
          <w:lang w:eastAsia="en-GB"/>
        </w:rPr>
        <w:t>C.1 Methodologies (describe all measures taken to minimize / avoid bias)</w:t>
      </w:r>
    </w:p>
    <w:p w14:paraId="390CFB65" w14:textId="77777777" w:rsidR="009F19D8" w:rsidRPr="00204D82" w:rsidRDefault="009F19D8" w:rsidP="009F19D8">
      <w:pPr>
        <w:pStyle w:val="NormalWeb"/>
        <w:rPr>
          <w:rFonts w:ascii="Arial" w:hAnsi="Arial" w:cs="Arial"/>
          <w:sz w:val="22"/>
          <w:szCs w:val="22"/>
        </w:rPr>
      </w:pPr>
      <w:r w:rsidRPr="00204D82">
        <w:rPr>
          <w:rStyle w:val="selected"/>
          <w:rFonts w:ascii="Arial" w:hAnsi="Arial" w:cs="Arial"/>
          <w:sz w:val="22"/>
          <w:szCs w:val="22"/>
        </w:rPr>
        <w:t>To ensure the scientific rigor and validity of the findings from the clinical trials described in Aims 2 and 3, several measures will be implemented to minimize potential sources of bias:</w:t>
      </w:r>
    </w:p>
    <w:p w14:paraId="421529A8" w14:textId="77777777" w:rsidR="009F19D8" w:rsidRPr="00204D82" w:rsidRDefault="009F19D8" w:rsidP="009F19D8">
      <w:pPr>
        <w:pStyle w:val="NormalWeb"/>
        <w:numPr>
          <w:ilvl w:val="0"/>
          <w:numId w:val="3"/>
        </w:numPr>
        <w:rPr>
          <w:rFonts w:ascii="Arial" w:hAnsi="Arial" w:cs="Arial"/>
          <w:sz w:val="22"/>
          <w:szCs w:val="22"/>
        </w:rPr>
      </w:pPr>
      <w:r w:rsidRPr="00204D82">
        <w:rPr>
          <w:rStyle w:val="selected"/>
          <w:rFonts w:ascii="Arial" w:hAnsi="Arial" w:cs="Arial"/>
          <w:b/>
          <w:bCs/>
          <w:sz w:val="22"/>
          <w:szCs w:val="22"/>
        </w:rPr>
        <w:t>Randomization:</w:t>
      </w:r>
      <w:r w:rsidRPr="00204D82">
        <w:rPr>
          <w:rStyle w:val="selected"/>
          <w:rFonts w:ascii="Arial" w:hAnsi="Arial" w:cs="Arial"/>
          <w:sz w:val="22"/>
          <w:szCs w:val="22"/>
        </w:rPr>
        <w:t xml:space="preserve"> Centralized, computer-generated randomization with allocation concealment will be used in both trials (Aim 2: patient-level randomization; Aim 3: donor-level randomization). Permuted blocks will be employed, stratified by key prognostic factors (Aim 2: baseline eGFR, TAAA extent; Aim 3: potentially donor type, KDPI) to ensure balance between intervention and control groups regarding known confounders. This minimizes selection bias.</w:t>
      </w:r>
    </w:p>
    <w:p w14:paraId="40EBF550" w14:textId="77777777" w:rsidR="009F19D8" w:rsidRPr="00204D82" w:rsidRDefault="009F19D8" w:rsidP="009F19D8">
      <w:pPr>
        <w:pStyle w:val="NormalWeb"/>
        <w:numPr>
          <w:ilvl w:val="0"/>
          <w:numId w:val="3"/>
        </w:numPr>
        <w:rPr>
          <w:rFonts w:ascii="Arial" w:hAnsi="Arial" w:cs="Arial"/>
          <w:sz w:val="22"/>
          <w:szCs w:val="22"/>
        </w:rPr>
      </w:pPr>
      <w:r w:rsidRPr="00204D82">
        <w:rPr>
          <w:rStyle w:val="selected"/>
          <w:rFonts w:ascii="Arial" w:hAnsi="Arial" w:cs="Arial"/>
          <w:b/>
          <w:bCs/>
          <w:sz w:val="22"/>
          <w:szCs w:val="22"/>
        </w:rPr>
        <w:t>Blinding:</w:t>
      </w:r>
      <w:r w:rsidRPr="00204D82">
        <w:rPr>
          <w:rStyle w:val="selected"/>
          <w:rFonts w:ascii="Arial" w:hAnsi="Arial" w:cs="Arial"/>
          <w:sz w:val="22"/>
          <w:szCs w:val="22"/>
        </w:rPr>
        <w:t xml:space="preserve"> Both trials will be conducted in a double-blind manner.</w:t>
      </w:r>
    </w:p>
    <w:p w14:paraId="372ECB64" w14:textId="77777777" w:rsidR="009F19D8" w:rsidRPr="00204D82" w:rsidRDefault="009F19D8" w:rsidP="009F19D8">
      <w:pPr>
        <w:pStyle w:val="NormalWeb"/>
        <w:numPr>
          <w:ilvl w:val="1"/>
          <w:numId w:val="3"/>
        </w:numPr>
        <w:rPr>
          <w:rFonts w:ascii="Arial" w:hAnsi="Arial" w:cs="Arial"/>
          <w:sz w:val="22"/>
          <w:szCs w:val="22"/>
        </w:rPr>
      </w:pPr>
      <w:r w:rsidRPr="00204D82">
        <w:rPr>
          <w:rStyle w:val="selected"/>
          <w:rFonts w:ascii="Arial" w:hAnsi="Arial" w:cs="Arial"/>
          <w:i/>
          <w:iCs/>
          <w:sz w:val="22"/>
          <w:szCs w:val="22"/>
        </w:rPr>
        <w:t>Participants/Clinical Teams:</w:t>
      </w:r>
      <w:r w:rsidRPr="00204D82">
        <w:rPr>
          <w:rStyle w:val="selected"/>
          <w:rFonts w:ascii="Arial" w:hAnsi="Arial" w:cs="Arial"/>
          <w:sz w:val="22"/>
          <w:szCs w:val="22"/>
        </w:rPr>
        <w:t xml:space="preserve"> In Aim 2, the patient and the clinical care team will be unaware of the treatment allocation. In Aim 3, the recipient and the post-transplant clinical care team will be unaware of the kidney preservation method.</w:t>
      </w:r>
    </w:p>
    <w:p w14:paraId="193D8031" w14:textId="77777777" w:rsidR="009F19D8" w:rsidRPr="00204D82" w:rsidRDefault="009F19D8" w:rsidP="009F19D8">
      <w:pPr>
        <w:pStyle w:val="NormalWeb"/>
        <w:numPr>
          <w:ilvl w:val="1"/>
          <w:numId w:val="3"/>
        </w:numPr>
        <w:rPr>
          <w:rFonts w:ascii="Arial" w:hAnsi="Arial" w:cs="Arial"/>
          <w:sz w:val="22"/>
          <w:szCs w:val="22"/>
        </w:rPr>
      </w:pPr>
      <w:r w:rsidRPr="00204D82">
        <w:rPr>
          <w:rStyle w:val="selected"/>
          <w:rFonts w:ascii="Arial" w:hAnsi="Arial" w:cs="Arial"/>
          <w:i/>
          <w:iCs/>
          <w:sz w:val="22"/>
          <w:szCs w:val="22"/>
        </w:rPr>
        <w:t>Investigators/Outcome Assessors:</w:t>
      </w:r>
      <w:r w:rsidRPr="00204D82">
        <w:rPr>
          <w:rStyle w:val="selected"/>
          <w:rFonts w:ascii="Arial" w:hAnsi="Arial" w:cs="Arial"/>
          <w:sz w:val="22"/>
          <w:szCs w:val="22"/>
        </w:rPr>
        <w:t xml:space="preserve"> Personnel assessing primary and secondary endpoints will be blinded to the treatment allocation in both trials.</w:t>
      </w:r>
    </w:p>
    <w:p w14:paraId="676B8881" w14:textId="77777777" w:rsidR="009F19D8" w:rsidRPr="00204D82" w:rsidRDefault="009F19D8" w:rsidP="009F19D8">
      <w:pPr>
        <w:pStyle w:val="NormalWeb"/>
        <w:numPr>
          <w:ilvl w:val="1"/>
          <w:numId w:val="3"/>
        </w:numPr>
        <w:rPr>
          <w:rFonts w:ascii="Arial" w:hAnsi="Arial" w:cs="Arial"/>
          <w:sz w:val="22"/>
          <w:szCs w:val="22"/>
        </w:rPr>
      </w:pPr>
      <w:r w:rsidRPr="00204D82">
        <w:rPr>
          <w:rStyle w:val="selected"/>
          <w:rFonts w:ascii="Arial" w:hAnsi="Arial" w:cs="Arial"/>
          <w:i/>
          <w:iCs/>
          <w:sz w:val="22"/>
          <w:szCs w:val="22"/>
        </w:rPr>
        <w:t>Intervention Delivery:</w:t>
      </w:r>
      <w:r w:rsidRPr="00204D82">
        <w:rPr>
          <w:rStyle w:val="selected"/>
          <w:rFonts w:ascii="Arial" w:hAnsi="Arial" w:cs="Arial"/>
          <w:sz w:val="22"/>
          <w:szCs w:val="22"/>
        </w:rPr>
        <w:t xml:space="preserve"> Study solutions (novel vs. standard) will be provided in identical, coded containers. Unblinding will only occur in predefined emergency situations or after final database lock. This minimizes performance bias and detection bias.</w:t>
      </w:r>
    </w:p>
    <w:p w14:paraId="23609940" w14:textId="77777777" w:rsidR="009F19D8" w:rsidRPr="00204D82" w:rsidRDefault="009F19D8" w:rsidP="009F19D8">
      <w:pPr>
        <w:pStyle w:val="NormalWeb"/>
        <w:numPr>
          <w:ilvl w:val="0"/>
          <w:numId w:val="3"/>
        </w:numPr>
        <w:rPr>
          <w:rFonts w:ascii="Arial" w:hAnsi="Arial" w:cs="Arial"/>
          <w:sz w:val="22"/>
          <w:szCs w:val="22"/>
        </w:rPr>
      </w:pPr>
      <w:r w:rsidRPr="00204D82">
        <w:rPr>
          <w:rStyle w:val="selected"/>
          <w:rFonts w:ascii="Arial" w:hAnsi="Arial" w:cs="Arial"/>
          <w:b/>
          <w:bCs/>
          <w:sz w:val="22"/>
          <w:szCs w:val="22"/>
        </w:rPr>
        <w:t>Standardized Procedures:</w:t>
      </w:r>
      <w:r w:rsidRPr="00204D82">
        <w:rPr>
          <w:rStyle w:val="selected"/>
          <w:rFonts w:ascii="Arial" w:hAnsi="Arial" w:cs="Arial"/>
          <w:sz w:val="22"/>
          <w:szCs w:val="22"/>
        </w:rPr>
        <w:t xml:space="preserve"> Detailed standard operating procedures (SOPs) will be developed and implemented across all participating sites for patient/donor screening, eligibility assessment, consent procedures (where applicable), intervention delivery (renal perfusion technique in Aim 2, kidney flushing and storage in Aim 3), data collection, and endpoint assessment. Adherence to SOPs will be monitored. This minimizes variability in study conduct.</w:t>
      </w:r>
    </w:p>
    <w:p w14:paraId="4BE404AA" w14:textId="77777777" w:rsidR="009F19D8" w:rsidRPr="00204D82" w:rsidRDefault="009F19D8" w:rsidP="009F19D8">
      <w:pPr>
        <w:pStyle w:val="NormalWeb"/>
        <w:numPr>
          <w:ilvl w:val="0"/>
          <w:numId w:val="3"/>
        </w:numPr>
        <w:rPr>
          <w:rFonts w:ascii="Arial" w:hAnsi="Arial" w:cs="Arial"/>
          <w:sz w:val="22"/>
          <w:szCs w:val="22"/>
        </w:rPr>
      </w:pPr>
      <w:r w:rsidRPr="00204D82">
        <w:rPr>
          <w:rStyle w:val="selected"/>
          <w:rFonts w:ascii="Arial" w:hAnsi="Arial" w:cs="Arial"/>
          <w:b/>
          <w:bCs/>
          <w:sz w:val="22"/>
          <w:szCs w:val="22"/>
        </w:rPr>
        <w:t>Objective Endpoint Definitions:</w:t>
      </w:r>
      <w:r w:rsidRPr="00204D82">
        <w:rPr>
          <w:rStyle w:val="selected"/>
          <w:rFonts w:ascii="Arial" w:hAnsi="Arial" w:cs="Arial"/>
          <w:sz w:val="22"/>
          <w:szCs w:val="22"/>
        </w:rPr>
        <w:t xml:space="preserve"> Primary endpoints (AKI by KDIGO in Aim 2, DGF by dialysis requirement in Aim 3) and key secondary endpoints are based on internationally recognized, objective criteria. This reduces subjectivity in outcome assessment.</w:t>
      </w:r>
    </w:p>
    <w:p w14:paraId="0593D47D" w14:textId="77777777" w:rsidR="009F19D8" w:rsidRPr="00204D82" w:rsidRDefault="009F19D8" w:rsidP="009F19D8">
      <w:pPr>
        <w:pStyle w:val="NormalWeb"/>
        <w:numPr>
          <w:ilvl w:val="0"/>
          <w:numId w:val="3"/>
        </w:numPr>
        <w:rPr>
          <w:rFonts w:ascii="Arial" w:hAnsi="Arial" w:cs="Arial"/>
          <w:sz w:val="22"/>
          <w:szCs w:val="22"/>
        </w:rPr>
      </w:pPr>
      <w:r w:rsidRPr="00204D82">
        <w:rPr>
          <w:rStyle w:val="selected"/>
          <w:rFonts w:ascii="Arial" w:hAnsi="Arial" w:cs="Arial"/>
          <w:b/>
          <w:bCs/>
          <w:sz w:val="22"/>
          <w:szCs w:val="22"/>
        </w:rPr>
        <w:t>Intention-to-Treat Analysis:</w:t>
      </w:r>
      <w:r w:rsidRPr="00204D82">
        <w:rPr>
          <w:rStyle w:val="selected"/>
          <w:rFonts w:ascii="Arial" w:hAnsi="Arial" w:cs="Arial"/>
          <w:sz w:val="22"/>
          <w:szCs w:val="22"/>
        </w:rPr>
        <w:t xml:space="preserve"> The primary analysis for both trials will follow the intention-to-treat (ITT) principle, including all randomized participants/donors in the group to which they were originally assigned, regardless of adherence to the protocol or withdrawal. Per-protocol </w:t>
      </w:r>
      <w:r w:rsidRPr="00204D82">
        <w:rPr>
          <w:rStyle w:val="selected"/>
          <w:rFonts w:ascii="Arial" w:hAnsi="Arial" w:cs="Arial"/>
          <w:sz w:val="22"/>
          <w:szCs w:val="22"/>
        </w:rPr>
        <w:lastRenderedPageBreak/>
        <w:t>analyses may be conducted as secondary/sensitivity analyses. This provides a conservative estimate of the treatment effect in a real-world setting.</w:t>
      </w:r>
    </w:p>
    <w:p w14:paraId="134B7403" w14:textId="77777777" w:rsidR="009F19D8" w:rsidRPr="00204D82" w:rsidRDefault="009F19D8" w:rsidP="009F19D8">
      <w:pPr>
        <w:pStyle w:val="NormalWeb"/>
        <w:numPr>
          <w:ilvl w:val="0"/>
          <w:numId w:val="3"/>
        </w:numPr>
        <w:rPr>
          <w:rFonts w:ascii="Arial" w:hAnsi="Arial" w:cs="Arial"/>
          <w:sz w:val="22"/>
          <w:szCs w:val="22"/>
        </w:rPr>
      </w:pPr>
      <w:r w:rsidRPr="00204D82">
        <w:rPr>
          <w:rStyle w:val="selected"/>
          <w:rFonts w:ascii="Arial" w:hAnsi="Arial" w:cs="Arial"/>
          <w:b/>
          <w:bCs/>
          <w:sz w:val="22"/>
          <w:szCs w:val="22"/>
        </w:rPr>
        <w:t>Data Quality Control:</w:t>
      </w:r>
      <w:r w:rsidRPr="00204D82">
        <w:rPr>
          <w:rStyle w:val="selected"/>
          <w:rFonts w:ascii="Arial" w:hAnsi="Arial" w:cs="Arial"/>
          <w:sz w:val="22"/>
          <w:szCs w:val="22"/>
        </w:rPr>
        <w:t xml:space="preserve"> Robust data management procedures, including standardized case report forms (CRFs), range checks, and query resolution processes, will be implemented to ensure data accuracy and completeness. A data monitoring committee (DMC) may be established, particularly for Aim 2, to periodically review safety and efficacy data.</w:t>
      </w:r>
    </w:p>
    <w:p w14:paraId="60F3DC7E" w14:textId="77777777" w:rsidR="009F19D8" w:rsidRPr="00204D82" w:rsidRDefault="009F19D8" w:rsidP="00797A12">
      <w:pPr>
        <w:spacing w:after="0" w:line="240" w:lineRule="auto"/>
        <w:rPr>
          <w:rFonts w:ascii="Arial" w:eastAsia="Times New Roman" w:hAnsi="Arial" w:cs="Arial"/>
          <w:b/>
          <w:bCs/>
          <w:color w:val="000000"/>
          <w:lang w:eastAsia="en-GB"/>
        </w:rPr>
      </w:pPr>
    </w:p>
    <w:p w14:paraId="5879C097" w14:textId="77777777" w:rsidR="00797A12" w:rsidRPr="00204D82" w:rsidRDefault="00797A12" w:rsidP="00797A12">
      <w:pPr>
        <w:spacing w:after="0" w:line="240" w:lineRule="auto"/>
        <w:rPr>
          <w:rFonts w:ascii="Arial" w:eastAsia="Times New Roman" w:hAnsi="Arial" w:cs="Arial"/>
          <w:b/>
          <w:bCs/>
          <w:color w:val="000000"/>
          <w:lang w:eastAsia="en-GB"/>
        </w:rPr>
      </w:pPr>
    </w:p>
    <w:p w14:paraId="1C694B1F" w14:textId="43380DE4" w:rsidR="00797A12" w:rsidRPr="00204D82" w:rsidRDefault="00797A12" w:rsidP="00797A12">
      <w:pPr>
        <w:spacing w:after="0" w:line="240" w:lineRule="auto"/>
        <w:rPr>
          <w:rFonts w:ascii="Arial" w:eastAsia="Times New Roman" w:hAnsi="Arial" w:cs="Arial"/>
          <w:b/>
          <w:bCs/>
          <w:color w:val="000000"/>
          <w:lang w:eastAsia="en-GB"/>
        </w:rPr>
      </w:pPr>
      <w:r w:rsidRPr="00204D82">
        <w:rPr>
          <w:rFonts w:ascii="Arial" w:eastAsia="Times New Roman" w:hAnsi="Arial" w:cs="Arial"/>
          <w:b/>
          <w:bCs/>
          <w:color w:val="000000"/>
          <w:lang w:eastAsia="en-GB"/>
        </w:rPr>
        <w:t>C.2 Methods of data collection (Indicate the data that will be collected, the tools used</w:t>
      </w:r>
    </w:p>
    <w:p w14:paraId="1F84D01A" w14:textId="77777777" w:rsidR="00A17281" w:rsidRPr="00204D82" w:rsidRDefault="00A17281" w:rsidP="00797A12">
      <w:pPr>
        <w:spacing w:after="0" w:line="240" w:lineRule="auto"/>
        <w:rPr>
          <w:rFonts w:ascii="Arial" w:eastAsia="Times New Roman" w:hAnsi="Arial" w:cs="Arial"/>
          <w:b/>
          <w:bCs/>
          <w:color w:val="000000"/>
          <w:lang w:eastAsia="en-GB"/>
        </w:rPr>
      </w:pPr>
    </w:p>
    <w:p w14:paraId="23CC1D32" w14:textId="10F6C941" w:rsidR="00A17281" w:rsidRPr="00204D82" w:rsidRDefault="00A17281" w:rsidP="00A17281">
      <w:pPr>
        <w:autoSpaceDE w:val="0"/>
        <w:autoSpaceDN w:val="0"/>
        <w:adjustRightInd w:val="0"/>
        <w:spacing w:after="240" w:line="240" w:lineRule="auto"/>
        <w:rPr>
          <w:rFonts w:ascii="Arial" w:hAnsi="Arial" w:cs="Arial"/>
          <w:lang w:val="en-GB"/>
        </w:rPr>
      </w:pPr>
      <w:r w:rsidRPr="00204D82">
        <w:rPr>
          <w:rFonts w:ascii="Arial" w:hAnsi="Arial" w:cs="Arial"/>
          <w:lang w:val="en-GB"/>
        </w:rPr>
        <w:t xml:space="preserve">Data for both clinical trials (Aim 2 and Aim 3) will be collected prospectively by trained research personnel at each participating site using standardized electronic Case Report Forms (eCRFs). The eCRF system (e.g., </w:t>
      </w:r>
      <w:proofErr w:type="spellStart"/>
      <w:r w:rsidRPr="00204D82">
        <w:rPr>
          <w:rFonts w:ascii="Arial" w:hAnsi="Arial" w:cs="Arial"/>
          <w:lang w:val="en-GB"/>
        </w:rPr>
        <w:t>REDCap</w:t>
      </w:r>
      <w:proofErr w:type="spellEnd"/>
      <w:r w:rsidRPr="00204D82">
        <w:rPr>
          <w:rFonts w:ascii="Arial" w:hAnsi="Arial" w:cs="Arial"/>
          <w:lang w:val="en-GB"/>
        </w:rPr>
        <w:t>) will be designed with built-in range and logic checks to enhance data quality.</w:t>
      </w:r>
    </w:p>
    <w:p w14:paraId="6888C042" w14:textId="77777777" w:rsidR="00A17281" w:rsidRPr="00204D82" w:rsidRDefault="00A17281" w:rsidP="00A17281">
      <w:pPr>
        <w:autoSpaceDE w:val="0"/>
        <w:autoSpaceDN w:val="0"/>
        <w:adjustRightInd w:val="0"/>
        <w:spacing w:after="240" w:line="240" w:lineRule="auto"/>
        <w:rPr>
          <w:rFonts w:ascii="Arial" w:hAnsi="Arial" w:cs="Arial"/>
          <w:lang w:val="en-GB"/>
        </w:rPr>
      </w:pPr>
      <w:r w:rsidRPr="00204D82">
        <w:rPr>
          <w:rFonts w:ascii="Arial" w:hAnsi="Arial" w:cs="Arial"/>
          <w:b/>
          <w:bCs/>
          <w:lang w:val="en-GB"/>
        </w:rPr>
        <w:t>Aim 2 (TAAA Surgery Trial):</w:t>
      </w:r>
    </w:p>
    <w:p w14:paraId="61448D8C" w14:textId="77777777" w:rsidR="00A17281" w:rsidRPr="00204D82" w:rsidRDefault="00A17281" w:rsidP="00A17281">
      <w:pPr>
        <w:numPr>
          <w:ilvl w:val="0"/>
          <w:numId w:val="1"/>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t>Baseline Data:</w:t>
      </w:r>
      <w:r w:rsidRPr="00204D82">
        <w:rPr>
          <w:rFonts w:ascii="Arial" w:hAnsi="Arial" w:cs="Arial"/>
          <w:lang w:val="en-GB"/>
        </w:rPr>
        <w:t xml:space="preserve"> Demographics, comorbidities, baseline laboratory values (including serum creatinine for eGFR calculation), medication use, TAAA characteristics (Crawford classification). Collected from patient interviews and electronic health records (EHR).</w:t>
      </w:r>
    </w:p>
    <w:p w14:paraId="1DF73171" w14:textId="77777777" w:rsidR="00A17281" w:rsidRPr="00204D82" w:rsidRDefault="00A17281" w:rsidP="00A17281">
      <w:pPr>
        <w:numPr>
          <w:ilvl w:val="0"/>
          <w:numId w:val="1"/>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t>Intraoperative Data:</w:t>
      </w:r>
      <w:r w:rsidRPr="00204D82">
        <w:rPr>
          <w:rFonts w:ascii="Arial" w:hAnsi="Arial" w:cs="Arial"/>
          <w:lang w:val="en-GB"/>
        </w:rPr>
        <w:t xml:space="preserve"> Surgical procedure details (clamp time, perfusion time, type of repair), </w:t>
      </w:r>
      <w:proofErr w:type="spellStart"/>
      <w:r w:rsidRPr="00204D82">
        <w:rPr>
          <w:rFonts w:ascii="Arial" w:hAnsi="Arial" w:cs="Arial"/>
          <w:lang w:val="en-GB"/>
        </w:rPr>
        <w:t>anesthesia</w:t>
      </w:r>
      <w:proofErr w:type="spellEnd"/>
      <w:r w:rsidRPr="00204D82">
        <w:rPr>
          <w:rFonts w:ascii="Arial" w:hAnsi="Arial" w:cs="Arial"/>
          <w:lang w:val="en-GB"/>
        </w:rPr>
        <w:t xml:space="preserve"> details, fluid balance, transfusion requirements, assigned treatment group. Collected from surgical and </w:t>
      </w:r>
      <w:proofErr w:type="spellStart"/>
      <w:r w:rsidRPr="00204D82">
        <w:rPr>
          <w:rFonts w:ascii="Arial" w:hAnsi="Arial" w:cs="Arial"/>
          <w:lang w:val="en-GB"/>
        </w:rPr>
        <w:t>anesthesia</w:t>
      </w:r>
      <w:proofErr w:type="spellEnd"/>
      <w:r w:rsidRPr="00204D82">
        <w:rPr>
          <w:rFonts w:ascii="Arial" w:hAnsi="Arial" w:cs="Arial"/>
          <w:lang w:val="en-GB"/>
        </w:rPr>
        <w:t xml:space="preserve"> records.</w:t>
      </w:r>
    </w:p>
    <w:p w14:paraId="2F308003" w14:textId="77777777" w:rsidR="00A17281" w:rsidRPr="00204D82" w:rsidRDefault="00A17281" w:rsidP="00A17281">
      <w:pPr>
        <w:numPr>
          <w:ilvl w:val="0"/>
          <w:numId w:val="1"/>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t>Postoperative Data (Hospitalization):</w:t>
      </w:r>
      <w:r w:rsidRPr="00204D82">
        <w:rPr>
          <w:rFonts w:ascii="Arial" w:hAnsi="Arial" w:cs="Arial"/>
          <w:lang w:val="en-GB"/>
        </w:rPr>
        <w:t xml:space="preserve"> Daily serum creatinine (for primary endpoint - AKI incidence/severity), daily urine output, need for and duration of RRT, ICU and hospital length of stay, major complications (respiratory, cardiac, infectious, neurological), adverse events. Collected from EHR, laboratory systems, and direct patient assessment.</w:t>
      </w:r>
    </w:p>
    <w:p w14:paraId="72ABC343" w14:textId="77777777" w:rsidR="00A17281" w:rsidRPr="00204D82" w:rsidRDefault="00A17281" w:rsidP="00A17281">
      <w:pPr>
        <w:numPr>
          <w:ilvl w:val="0"/>
          <w:numId w:val="1"/>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t>Follow-up Data (30 days):</w:t>
      </w:r>
      <w:r w:rsidRPr="00204D82">
        <w:rPr>
          <w:rFonts w:ascii="Arial" w:hAnsi="Arial" w:cs="Arial"/>
          <w:lang w:val="en-GB"/>
        </w:rPr>
        <w:t xml:space="preserve"> Serum creatinine (for eGFR), vital status. Collected via outpatient visit records or phone follow-up.</w:t>
      </w:r>
    </w:p>
    <w:p w14:paraId="426EC8D1" w14:textId="77777777" w:rsidR="00A17281" w:rsidRPr="00204D82" w:rsidRDefault="00A17281" w:rsidP="00A17281">
      <w:pPr>
        <w:autoSpaceDE w:val="0"/>
        <w:autoSpaceDN w:val="0"/>
        <w:adjustRightInd w:val="0"/>
        <w:spacing w:after="240" w:line="240" w:lineRule="auto"/>
        <w:rPr>
          <w:rFonts w:ascii="Arial" w:hAnsi="Arial" w:cs="Arial"/>
          <w:lang w:val="en-GB"/>
        </w:rPr>
      </w:pPr>
      <w:r w:rsidRPr="00204D82">
        <w:rPr>
          <w:rFonts w:ascii="Arial" w:hAnsi="Arial" w:cs="Arial"/>
          <w:b/>
          <w:bCs/>
          <w:lang w:val="en-GB"/>
        </w:rPr>
        <w:t>Aim 3 (Kidney Transplantation Trial):</w:t>
      </w:r>
    </w:p>
    <w:p w14:paraId="2F1ACDEC" w14:textId="77777777" w:rsidR="00A17281" w:rsidRPr="00204D82" w:rsidRDefault="00A17281" w:rsidP="00A17281">
      <w:pPr>
        <w:numPr>
          <w:ilvl w:val="0"/>
          <w:numId w:val="4"/>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t>Donor Data:</w:t>
      </w:r>
      <w:r w:rsidRPr="00204D82">
        <w:rPr>
          <w:rFonts w:ascii="Arial" w:hAnsi="Arial" w:cs="Arial"/>
          <w:lang w:val="en-GB"/>
        </w:rPr>
        <w:t xml:space="preserve"> Demographics, cause of death, relevant medical history, terminal laboratory values (including creatinine), DCD-specific data (functional warm ischemia time), KDPI. Collected from OPO records and national/regional organ sharing databases.</w:t>
      </w:r>
    </w:p>
    <w:p w14:paraId="325AA1F7" w14:textId="77777777" w:rsidR="00A17281" w:rsidRPr="00204D82" w:rsidRDefault="00A17281" w:rsidP="00A17281">
      <w:pPr>
        <w:numPr>
          <w:ilvl w:val="0"/>
          <w:numId w:val="4"/>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t>Procurement/Preservation Data:</w:t>
      </w:r>
      <w:r w:rsidRPr="00204D82">
        <w:rPr>
          <w:rFonts w:ascii="Arial" w:hAnsi="Arial" w:cs="Arial"/>
          <w:lang w:val="en-GB"/>
        </w:rPr>
        <w:t xml:space="preserve"> Cold ischemia time, assigned preservation solution group. Collected from OPO/transplant </w:t>
      </w:r>
      <w:proofErr w:type="spellStart"/>
      <w:r w:rsidRPr="00204D82">
        <w:rPr>
          <w:rFonts w:ascii="Arial" w:hAnsi="Arial" w:cs="Arial"/>
          <w:lang w:val="en-GB"/>
        </w:rPr>
        <w:t>center</w:t>
      </w:r>
      <w:proofErr w:type="spellEnd"/>
      <w:r w:rsidRPr="00204D82">
        <w:rPr>
          <w:rFonts w:ascii="Arial" w:hAnsi="Arial" w:cs="Arial"/>
          <w:lang w:val="en-GB"/>
        </w:rPr>
        <w:t xml:space="preserve"> records.</w:t>
      </w:r>
    </w:p>
    <w:p w14:paraId="5A04424B" w14:textId="77777777" w:rsidR="00A17281" w:rsidRPr="00204D82" w:rsidRDefault="00A17281" w:rsidP="00A17281">
      <w:pPr>
        <w:numPr>
          <w:ilvl w:val="0"/>
          <w:numId w:val="4"/>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t>Recipient Baseline Data:</w:t>
      </w:r>
      <w:r w:rsidRPr="00204D82">
        <w:rPr>
          <w:rFonts w:ascii="Arial" w:hAnsi="Arial" w:cs="Arial"/>
          <w:lang w:val="en-GB"/>
        </w:rPr>
        <w:t xml:space="preserve"> Demographics, cause of ESRD, dialysis vintage, relevant comorbidities, PRA levels. Collected from transplant </w:t>
      </w:r>
      <w:proofErr w:type="spellStart"/>
      <w:r w:rsidRPr="00204D82">
        <w:rPr>
          <w:rFonts w:ascii="Arial" w:hAnsi="Arial" w:cs="Arial"/>
          <w:lang w:val="en-GB"/>
        </w:rPr>
        <w:t>center</w:t>
      </w:r>
      <w:proofErr w:type="spellEnd"/>
      <w:r w:rsidRPr="00204D82">
        <w:rPr>
          <w:rFonts w:ascii="Arial" w:hAnsi="Arial" w:cs="Arial"/>
          <w:lang w:val="en-GB"/>
        </w:rPr>
        <w:t xml:space="preserve"> EHR/database.</w:t>
      </w:r>
    </w:p>
    <w:p w14:paraId="70700E9C" w14:textId="77777777" w:rsidR="00A17281" w:rsidRPr="00204D82" w:rsidRDefault="00A17281" w:rsidP="00A17281">
      <w:pPr>
        <w:numPr>
          <w:ilvl w:val="0"/>
          <w:numId w:val="4"/>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t>Post-transplant Data (Hospitalization):</w:t>
      </w:r>
      <w:r w:rsidRPr="00204D82">
        <w:rPr>
          <w:rFonts w:ascii="Arial" w:hAnsi="Arial" w:cs="Arial"/>
          <w:lang w:val="en-GB"/>
        </w:rPr>
        <w:t xml:space="preserve"> Daily serum creatinine, daily urine output, need for dialysis (for primary endpoint - DGF incidence/duration), length of hospital stay, immunosuppression details, adverse events. Collected from EHR, laboratory systems, and direct patient assessment.</w:t>
      </w:r>
    </w:p>
    <w:p w14:paraId="15ED6EEF" w14:textId="77777777" w:rsidR="00A17281" w:rsidRPr="00204D82" w:rsidRDefault="00A17281" w:rsidP="00A17281">
      <w:pPr>
        <w:numPr>
          <w:ilvl w:val="0"/>
          <w:numId w:val="4"/>
        </w:numPr>
        <w:tabs>
          <w:tab w:val="left" w:pos="220"/>
          <w:tab w:val="left" w:pos="720"/>
        </w:tabs>
        <w:autoSpaceDE w:val="0"/>
        <w:autoSpaceDN w:val="0"/>
        <w:adjustRightInd w:val="0"/>
        <w:spacing w:after="240" w:line="240" w:lineRule="auto"/>
        <w:ind w:hanging="720"/>
        <w:rPr>
          <w:rFonts w:ascii="Arial" w:hAnsi="Arial" w:cs="Arial"/>
          <w:lang w:val="en-GB"/>
        </w:rPr>
      </w:pPr>
      <w:r w:rsidRPr="00204D82">
        <w:rPr>
          <w:rFonts w:ascii="Arial" w:hAnsi="Arial" w:cs="Arial"/>
          <w:b/>
          <w:bCs/>
          <w:lang w:val="en-GB"/>
        </w:rPr>
        <w:lastRenderedPageBreak/>
        <w:t>Follow-up Data (1, 3, 6, 12 months):</w:t>
      </w:r>
      <w:r w:rsidRPr="00204D82">
        <w:rPr>
          <w:rFonts w:ascii="Arial" w:hAnsi="Arial" w:cs="Arial"/>
          <w:lang w:val="en-GB"/>
        </w:rPr>
        <w:t xml:space="preserve"> Serum creatinine (for eGFR calculation), graft status (functioning, failed), patient vital status, biopsy-proven acute rejection episodes (details from pathology reports). Collected from transplant clinic records, potentially linked with data from the Italian National Transplant Centre (CNT) registry where applicable and permitted.</w:t>
      </w:r>
    </w:p>
    <w:p w14:paraId="54C0D8DF" w14:textId="385FCBBA" w:rsidR="00797A12" w:rsidRPr="00204D82" w:rsidRDefault="00A17281" w:rsidP="00204D82">
      <w:pPr>
        <w:autoSpaceDE w:val="0"/>
        <w:autoSpaceDN w:val="0"/>
        <w:adjustRightInd w:val="0"/>
        <w:spacing w:after="240" w:line="240" w:lineRule="auto"/>
        <w:rPr>
          <w:rFonts w:ascii="Arial" w:hAnsi="Arial" w:cs="Arial"/>
          <w:lang w:val="en-GB"/>
        </w:rPr>
      </w:pPr>
      <w:r w:rsidRPr="00204D82">
        <w:rPr>
          <w:rFonts w:ascii="Arial" w:hAnsi="Arial" w:cs="Arial"/>
          <w:lang w:val="en-GB"/>
        </w:rPr>
        <w:t xml:space="preserve">All data </w:t>
      </w:r>
      <w:proofErr w:type="gramStart"/>
      <w:r w:rsidRPr="00204D82">
        <w:rPr>
          <w:rFonts w:ascii="Arial" w:hAnsi="Arial" w:cs="Arial"/>
          <w:lang w:val="en-GB"/>
        </w:rPr>
        <w:t>entered into</w:t>
      </w:r>
      <w:proofErr w:type="gramEnd"/>
      <w:r w:rsidRPr="00204D82">
        <w:rPr>
          <w:rFonts w:ascii="Arial" w:hAnsi="Arial" w:cs="Arial"/>
          <w:lang w:val="en-GB"/>
        </w:rPr>
        <w:t xml:space="preserve"> the eCRF will be source-verified against original records according to the monitoring plan. Anonymized data will be stored securely on encrypted servers.</w:t>
      </w:r>
    </w:p>
    <w:p w14:paraId="003D0197" w14:textId="4C9747BA" w:rsidR="00EE5172" w:rsidRPr="00EE5172" w:rsidRDefault="00EE5172" w:rsidP="00EE5172">
      <w:p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C.3 Statisti</w:t>
      </w:r>
      <w:r w:rsidR="00204D82">
        <w:rPr>
          <w:rFonts w:ascii="Arial" w:eastAsia="Times New Roman" w:hAnsi="Arial" w:cs="Arial"/>
          <w:b/>
          <w:bCs/>
          <w:lang w:eastAsia="en-GB"/>
        </w:rPr>
        <w:t>c</w:t>
      </w:r>
      <w:r w:rsidRPr="00EE5172">
        <w:rPr>
          <w:rFonts w:ascii="Arial" w:eastAsia="Times New Roman" w:hAnsi="Arial" w:cs="Arial"/>
          <w:b/>
          <w:bCs/>
          <w:lang w:eastAsia="en-GB"/>
        </w:rPr>
        <w:t>al Plan (Calculation of Statistical Data)</w:t>
      </w:r>
    </w:p>
    <w:p w14:paraId="3F72BA53" w14:textId="09D43788" w:rsidR="00EE5172" w:rsidRPr="00EE5172" w:rsidRDefault="00EE5172" w:rsidP="00EE5172">
      <w:p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 xml:space="preserve">The statistical plan focuses primarily on the sample size calculations required to detect a clinically meaningful difference in the primary endpoints for the clinical trials in Aim 2 and Aim 3. All sample size calculations were performed using Python </w:t>
      </w:r>
      <w:r w:rsidR="00961AFA" w:rsidRPr="00204D82">
        <w:rPr>
          <w:rFonts w:ascii="Arial" w:eastAsia="Times New Roman" w:hAnsi="Arial" w:cs="Arial"/>
          <w:lang w:eastAsia="en-GB"/>
        </w:rPr>
        <w:t>3.10.17</w:t>
      </w:r>
      <w:r w:rsidRPr="00EE5172">
        <w:rPr>
          <w:rFonts w:ascii="Arial" w:eastAsia="Times New Roman" w:hAnsi="Arial" w:cs="Arial"/>
          <w:lang w:eastAsia="en-GB"/>
        </w:rPr>
        <w:t xml:space="preserve"> with the statsmodels library</w:t>
      </w:r>
      <w:r w:rsidR="00961AFA" w:rsidRPr="00204D82">
        <w:rPr>
          <w:rFonts w:ascii="Arial" w:eastAsia="Times New Roman" w:hAnsi="Arial" w:cs="Arial"/>
          <w:lang w:eastAsia="en-GB"/>
        </w:rPr>
        <w:t>.</w:t>
      </w:r>
    </w:p>
    <w:p w14:paraId="2F62CC09" w14:textId="77777777" w:rsidR="00EE5172" w:rsidRPr="00EE5172" w:rsidRDefault="00EE5172" w:rsidP="00EE5172">
      <w:p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Aim 2 (TAAA Surgery Trial - Primary Endpoint: Incidence of AKI)</w:t>
      </w:r>
    </w:p>
    <w:p w14:paraId="7C3A3AE0" w14:textId="77777777" w:rsidR="00EE5172" w:rsidRPr="00EE5172" w:rsidRDefault="00EE5172" w:rsidP="00EE5172">
      <w:pPr>
        <w:numPr>
          <w:ilvl w:val="0"/>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Hypothesis:</w:t>
      </w:r>
      <w:r w:rsidRPr="00EE5172">
        <w:rPr>
          <w:rFonts w:ascii="Arial" w:eastAsia="Times New Roman" w:hAnsi="Arial" w:cs="Arial"/>
          <w:lang w:eastAsia="en-GB"/>
        </w:rPr>
        <w:t xml:space="preserve"> The incidence of AKI (KDIGO criteria) within 7 days post-TAAA repair will be lower in the group receiving the novel perfusion solution compared to the group receiving standard Custodiol solution.</w:t>
      </w:r>
    </w:p>
    <w:p w14:paraId="60F199C3" w14:textId="77777777" w:rsidR="00EE5172" w:rsidRPr="00EE5172" w:rsidRDefault="00EE5172" w:rsidP="00EE5172">
      <w:pPr>
        <w:numPr>
          <w:ilvl w:val="0"/>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Calculation Basis:</w:t>
      </w:r>
      <w:r w:rsidRPr="00EE5172">
        <w:rPr>
          <w:rFonts w:ascii="Arial" w:eastAsia="Times New Roman" w:hAnsi="Arial" w:cs="Arial"/>
          <w:lang w:eastAsia="en-GB"/>
        </w:rPr>
        <w:t xml:space="preserve"> Comparison of two independent proportions using a Chi-squared test (or Fisher's exact test if expected cell counts are small).</w:t>
      </w:r>
    </w:p>
    <w:p w14:paraId="2FA4A761" w14:textId="77777777" w:rsidR="00EE5172" w:rsidRPr="00EE5172" w:rsidRDefault="00EE5172" w:rsidP="00EE5172">
      <w:pPr>
        <w:numPr>
          <w:ilvl w:val="0"/>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Assumptions:</w:t>
      </w:r>
      <w:r w:rsidRPr="00EE5172">
        <w:rPr>
          <w:rFonts w:ascii="Arial" w:eastAsia="Times New Roman" w:hAnsi="Arial" w:cs="Arial"/>
          <w:lang w:eastAsia="en-GB"/>
        </w:rPr>
        <w:t xml:space="preserve"> </w:t>
      </w:r>
    </w:p>
    <w:p w14:paraId="5AB61066" w14:textId="77777777" w:rsidR="00EE5172" w:rsidRPr="00EE5172" w:rsidRDefault="00EE5172" w:rsidP="00EE5172">
      <w:pPr>
        <w:numPr>
          <w:ilvl w:val="1"/>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Expected AKI rate in the control group (Custodiol): 40% (Based on literature review indicating AKI incidence ranging from 20% to 70% post-TAAA repair)</w:t>
      </w:r>
    </w:p>
    <w:p w14:paraId="15A002EE" w14:textId="77777777" w:rsidR="00EE5172" w:rsidRPr="00EE5172" w:rsidRDefault="00EE5172" w:rsidP="00EE5172">
      <w:pPr>
        <w:numPr>
          <w:ilvl w:val="1"/>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Anticipated absolute reduction in AKI rate with the novel solution (clinically meaningful difference): 30% (i.e., to 10%)</w:t>
      </w:r>
    </w:p>
    <w:p w14:paraId="369D3130" w14:textId="77777777" w:rsidR="00EE5172" w:rsidRPr="00EE5172" w:rsidRDefault="00EE5172" w:rsidP="00EE5172">
      <w:pPr>
        <w:numPr>
          <w:ilvl w:val="1"/>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Significance level (alpha, two-sided): 0.05</w:t>
      </w:r>
    </w:p>
    <w:p w14:paraId="4774D847" w14:textId="77777777" w:rsidR="00EE5172" w:rsidRPr="00EE5172" w:rsidRDefault="00EE5172" w:rsidP="00EE5172">
      <w:pPr>
        <w:numPr>
          <w:ilvl w:val="1"/>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Desired statistical power (1-beta): 80%</w:t>
      </w:r>
    </w:p>
    <w:p w14:paraId="6899ED76" w14:textId="77777777" w:rsidR="00EE5172" w:rsidRPr="00EE5172" w:rsidRDefault="00EE5172" w:rsidP="00EE5172">
      <w:pPr>
        <w:numPr>
          <w:ilvl w:val="0"/>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Result:</w:t>
      </w:r>
      <w:r w:rsidRPr="00EE5172">
        <w:rPr>
          <w:rFonts w:ascii="Arial" w:eastAsia="Times New Roman" w:hAnsi="Arial" w:cs="Arial"/>
          <w:lang w:eastAsia="en-GB"/>
        </w:rPr>
        <w:t xml:space="preserve"> Based on these assumptions, a sample size of 30 patients per group is required.</w:t>
      </w:r>
    </w:p>
    <w:p w14:paraId="7437C79E" w14:textId="77777777" w:rsidR="00EE5172" w:rsidRPr="00EE5172" w:rsidRDefault="00EE5172" w:rsidP="00EE5172">
      <w:pPr>
        <w:numPr>
          <w:ilvl w:val="0"/>
          <w:numId w:val="12"/>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Adjustment for dropout:</w:t>
      </w:r>
      <w:r w:rsidRPr="00EE5172">
        <w:rPr>
          <w:rFonts w:ascii="Arial" w:eastAsia="Times New Roman" w:hAnsi="Arial" w:cs="Arial"/>
          <w:lang w:eastAsia="en-GB"/>
        </w:rPr>
        <w:t xml:space="preserve"> Accounting for a 5% potential dropout/non-evaluable rate, a total of 31 patients per group, resulting in a total enrollment target of 62 patients, will be needed.</w:t>
      </w:r>
    </w:p>
    <w:p w14:paraId="1AF1ECFD" w14:textId="77777777" w:rsidR="00EE5172" w:rsidRPr="00EE5172" w:rsidRDefault="00EE5172" w:rsidP="00EE5172">
      <w:p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Aim 3 (Kidney Transplantation Trial - Primary Endpoint: Incidence of DGF)</w:t>
      </w:r>
    </w:p>
    <w:p w14:paraId="4E1D71AA" w14:textId="77777777" w:rsidR="00EE5172" w:rsidRPr="00EE5172" w:rsidRDefault="00EE5172" w:rsidP="00EE5172">
      <w:pPr>
        <w:numPr>
          <w:ilvl w:val="0"/>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Hypothesis:</w:t>
      </w:r>
      <w:r w:rsidRPr="00EE5172">
        <w:rPr>
          <w:rFonts w:ascii="Arial" w:eastAsia="Times New Roman" w:hAnsi="Arial" w:cs="Arial"/>
          <w:lang w:eastAsia="en-GB"/>
        </w:rPr>
        <w:t xml:space="preserve"> The incidence of DGF (need for dialysis within 7 days post-transplant) will be lower in recipients of kidneys preserved with the novel solution compared to those preserved with standard cold storage solution.</w:t>
      </w:r>
    </w:p>
    <w:p w14:paraId="5A9E52BC" w14:textId="77777777" w:rsidR="00EE5172" w:rsidRPr="00EE5172" w:rsidRDefault="00EE5172" w:rsidP="00EE5172">
      <w:pPr>
        <w:numPr>
          <w:ilvl w:val="0"/>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Calculation Basis:</w:t>
      </w:r>
      <w:r w:rsidRPr="00EE5172">
        <w:rPr>
          <w:rFonts w:ascii="Arial" w:eastAsia="Times New Roman" w:hAnsi="Arial" w:cs="Arial"/>
          <w:lang w:eastAsia="en-GB"/>
        </w:rPr>
        <w:t xml:space="preserve"> Comparison of two independent proportions using a Chi-squared test (or Fisher's exact test).</w:t>
      </w:r>
    </w:p>
    <w:p w14:paraId="06D8D72F" w14:textId="77777777" w:rsidR="00EE5172" w:rsidRPr="00EE5172" w:rsidRDefault="00EE5172" w:rsidP="00EE5172">
      <w:pPr>
        <w:numPr>
          <w:ilvl w:val="0"/>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Assumptions:</w:t>
      </w:r>
      <w:r w:rsidRPr="00EE5172">
        <w:rPr>
          <w:rFonts w:ascii="Arial" w:eastAsia="Times New Roman" w:hAnsi="Arial" w:cs="Arial"/>
          <w:lang w:eastAsia="en-GB"/>
        </w:rPr>
        <w:t xml:space="preserve"> </w:t>
      </w:r>
    </w:p>
    <w:p w14:paraId="47C3D43B" w14:textId="77777777" w:rsidR="00EE5172" w:rsidRPr="00EE5172" w:rsidRDefault="00EE5172" w:rsidP="00EE5172">
      <w:pPr>
        <w:numPr>
          <w:ilvl w:val="1"/>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Expected DGF rate in the control group (standard preservation): 35% (Based on literature review showing DGF rates ranging from 5% to 50% in deceased donor kidney transplantation)</w:t>
      </w:r>
    </w:p>
    <w:p w14:paraId="3EB1B114" w14:textId="77777777" w:rsidR="00EE5172" w:rsidRPr="00EE5172" w:rsidRDefault="00EE5172" w:rsidP="00EE5172">
      <w:pPr>
        <w:numPr>
          <w:ilvl w:val="1"/>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Anticipated absolute reduction in DGF rate with the novel solution (clinically meaningful difference): 25% (i.e., to 10%)</w:t>
      </w:r>
    </w:p>
    <w:p w14:paraId="41E31758" w14:textId="77777777" w:rsidR="00EE5172" w:rsidRPr="00EE5172" w:rsidRDefault="00EE5172" w:rsidP="00EE5172">
      <w:pPr>
        <w:numPr>
          <w:ilvl w:val="1"/>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Significance level (alpha, two-sided): 0.05</w:t>
      </w:r>
    </w:p>
    <w:p w14:paraId="400364F5" w14:textId="77777777" w:rsidR="00EE5172" w:rsidRPr="00EE5172" w:rsidRDefault="00EE5172" w:rsidP="00EE5172">
      <w:pPr>
        <w:numPr>
          <w:ilvl w:val="1"/>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lang w:eastAsia="en-GB"/>
        </w:rPr>
        <w:t>Desired statistical power (1-beta): 80%</w:t>
      </w:r>
    </w:p>
    <w:p w14:paraId="5D44EA9C" w14:textId="77777777" w:rsidR="00EE5172" w:rsidRPr="00EE5172" w:rsidRDefault="00EE5172" w:rsidP="00EE5172">
      <w:pPr>
        <w:numPr>
          <w:ilvl w:val="0"/>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Result:</w:t>
      </w:r>
      <w:r w:rsidRPr="00EE5172">
        <w:rPr>
          <w:rFonts w:ascii="Arial" w:eastAsia="Times New Roman" w:hAnsi="Arial" w:cs="Arial"/>
          <w:lang w:eastAsia="en-GB"/>
        </w:rPr>
        <w:t xml:space="preserve"> Based on these assumptions, a sample size of 40 kidneys (donors) per group is required.</w:t>
      </w:r>
    </w:p>
    <w:p w14:paraId="6C68C3B1" w14:textId="09674BA2" w:rsidR="00797A12" w:rsidRPr="007340FF" w:rsidRDefault="00EE5172" w:rsidP="007340FF">
      <w:pPr>
        <w:numPr>
          <w:ilvl w:val="0"/>
          <w:numId w:val="13"/>
        </w:numPr>
        <w:spacing w:before="100" w:beforeAutospacing="1" w:after="100" w:afterAutospacing="1" w:line="240" w:lineRule="auto"/>
        <w:rPr>
          <w:rFonts w:ascii="Arial" w:eastAsia="Times New Roman" w:hAnsi="Arial" w:cs="Arial"/>
          <w:lang w:eastAsia="en-GB"/>
        </w:rPr>
      </w:pPr>
      <w:r w:rsidRPr="00EE5172">
        <w:rPr>
          <w:rFonts w:ascii="Arial" w:eastAsia="Times New Roman" w:hAnsi="Arial" w:cs="Arial"/>
          <w:b/>
          <w:bCs/>
          <w:lang w:eastAsia="en-GB"/>
        </w:rPr>
        <w:t>Adjustment for potential graft loss:</w:t>
      </w:r>
      <w:r w:rsidRPr="00EE5172">
        <w:rPr>
          <w:rFonts w:ascii="Arial" w:eastAsia="Times New Roman" w:hAnsi="Arial" w:cs="Arial"/>
          <w:lang w:eastAsia="en-GB"/>
        </w:rPr>
        <w:t xml:space="preserve"> Accounting for a 5% potential graft loss unrelated to the intervention or recipient exclusion within the first week, a total of 43 kidneys per group, </w:t>
      </w:r>
      <w:r w:rsidRPr="00EE5172">
        <w:rPr>
          <w:rFonts w:ascii="Arial" w:eastAsia="Times New Roman" w:hAnsi="Arial" w:cs="Arial"/>
          <w:lang w:eastAsia="en-GB"/>
        </w:rPr>
        <w:lastRenderedPageBreak/>
        <w:t>resulting in a total randomization target of 86 donors (assuming two kidneys per donor are typically used), will be needed.</w:t>
      </w:r>
    </w:p>
    <w:p w14:paraId="10965CFD" w14:textId="77777777" w:rsidR="000657D8" w:rsidRPr="00204D82" w:rsidRDefault="00797A12" w:rsidP="000657D8">
      <w:pPr>
        <w:spacing w:after="0" w:line="240" w:lineRule="auto"/>
        <w:rPr>
          <w:rFonts w:ascii="Arial" w:eastAsia="Times New Roman" w:hAnsi="Arial" w:cs="Arial"/>
          <w:b/>
          <w:bCs/>
          <w:color w:val="000000"/>
          <w:lang w:eastAsia="en-GB"/>
        </w:rPr>
      </w:pPr>
      <w:r w:rsidRPr="00204D82">
        <w:rPr>
          <w:rFonts w:ascii="Arial" w:eastAsia="Times New Roman" w:hAnsi="Arial" w:cs="Arial"/>
          <w:b/>
          <w:bCs/>
          <w:color w:val="000000"/>
          <w:lang w:eastAsia="en-GB"/>
        </w:rPr>
        <w:t>C.4 Statistical analysis (describe the main statistical analysis)</w:t>
      </w:r>
    </w:p>
    <w:p w14:paraId="0AE4A9F7" w14:textId="43E3ADFB" w:rsidR="00C21254" w:rsidRPr="00204D82" w:rsidRDefault="00C21254" w:rsidP="000657D8">
      <w:pPr>
        <w:spacing w:after="0" w:line="240" w:lineRule="auto"/>
        <w:rPr>
          <w:rFonts w:ascii="Arial" w:eastAsia="Times New Roman" w:hAnsi="Arial" w:cs="Arial"/>
          <w:b/>
          <w:bCs/>
          <w:color w:val="000000"/>
          <w:lang w:eastAsia="en-GB"/>
        </w:rPr>
      </w:pPr>
      <w:r w:rsidRPr="00204D82">
        <w:rPr>
          <w:rStyle w:val="selected"/>
          <w:rFonts w:ascii="Arial" w:hAnsi="Arial" w:cs="Arial"/>
        </w:rPr>
        <w:t>All statistical analyses will be performed using standard statistical software (e.g., R, Stata, SPSS) following the intention-to-treat (ITT) principle for the primary analyses. A two-sided significance level of α = 0.05 will be used for all hypothesis testing.</w:t>
      </w:r>
    </w:p>
    <w:p w14:paraId="015916AA" w14:textId="77777777" w:rsidR="00C21254" w:rsidRPr="00204D82" w:rsidRDefault="00C21254" w:rsidP="00C21254">
      <w:pPr>
        <w:pStyle w:val="NormalWeb"/>
        <w:numPr>
          <w:ilvl w:val="0"/>
          <w:numId w:val="5"/>
        </w:numPr>
        <w:rPr>
          <w:rFonts w:ascii="Arial" w:hAnsi="Arial" w:cs="Arial"/>
          <w:sz w:val="22"/>
          <w:szCs w:val="22"/>
        </w:rPr>
      </w:pPr>
      <w:r w:rsidRPr="00204D82">
        <w:rPr>
          <w:rStyle w:val="selected"/>
          <w:rFonts w:ascii="Arial" w:hAnsi="Arial" w:cs="Arial"/>
          <w:b/>
          <w:bCs/>
          <w:sz w:val="22"/>
          <w:szCs w:val="22"/>
        </w:rPr>
        <w:t>Descriptive Statistics:</w:t>
      </w:r>
      <w:r w:rsidRPr="00204D82">
        <w:rPr>
          <w:rStyle w:val="selected"/>
          <w:rFonts w:ascii="Arial" w:hAnsi="Arial" w:cs="Arial"/>
          <w:sz w:val="22"/>
          <w:szCs w:val="22"/>
        </w:rPr>
        <w:t xml:space="preserve"> Baseline characteristics of patients (Aim 2) or donors/recipients (Aim 3) will be summarized using means and standard deviations (SD) or medians and interquartile ranges (IQR) for continuous </w:t>
      </w:r>
      <w:proofErr w:type="gramStart"/>
      <w:r w:rsidRPr="00204D82">
        <w:rPr>
          <w:rStyle w:val="selected"/>
          <w:rFonts w:ascii="Arial" w:hAnsi="Arial" w:cs="Arial"/>
          <w:sz w:val="22"/>
          <w:szCs w:val="22"/>
        </w:rPr>
        <w:t>variables, and</w:t>
      </w:r>
      <w:proofErr w:type="gramEnd"/>
      <w:r w:rsidRPr="00204D82">
        <w:rPr>
          <w:rStyle w:val="selected"/>
          <w:rFonts w:ascii="Arial" w:hAnsi="Arial" w:cs="Arial"/>
          <w:sz w:val="22"/>
          <w:szCs w:val="22"/>
        </w:rPr>
        <w:t xml:space="preserve"> counts and percentages for categorical variables. Comparisons between treatment groups at baseline will be performed to assess balance, although formal hypothesis testing is generally discouraged for baseline comparisons in RCTs.</w:t>
      </w:r>
    </w:p>
    <w:p w14:paraId="51C7387F" w14:textId="77777777" w:rsidR="00C21254" w:rsidRPr="00204D82" w:rsidRDefault="00C21254" w:rsidP="00C21254">
      <w:pPr>
        <w:pStyle w:val="NormalWeb"/>
        <w:numPr>
          <w:ilvl w:val="0"/>
          <w:numId w:val="5"/>
        </w:numPr>
        <w:rPr>
          <w:rFonts w:ascii="Arial" w:hAnsi="Arial" w:cs="Arial"/>
          <w:sz w:val="22"/>
          <w:szCs w:val="22"/>
        </w:rPr>
      </w:pPr>
      <w:r w:rsidRPr="00204D82">
        <w:rPr>
          <w:rStyle w:val="selected"/>
          <w:rFonts w:ascii="Arial" w:hAnsi="Arial" w:cs="Arial"/>
          <w:b/>
          <w:bCs/>
          <w:sz w:val="22"/>
          <w:szCs w:val="22"/>
        </w:rPr>
        <w:t>Primary Endpoint Analysis:</w:t>
      </w:r>
    </w:p>
    <w:p w14:paraId="62CF3794" w14:textId="77777777" w:rsidR="00C21254" w:rsidRPr="00204D82" w:rsidRDefault="00C21254" w:rsidP="00C21254">
      <w:pPr>
        <w:pStyle w:val="NormalWeb"/>
        <w:numPr>
          <w:ilvl w:val="1"/>
          <w:numId w:val="5"/>
        </w:numPr>
        <w:rPr>
          <w:rFonts w:ascii="Arial" w:hAnsi="Arial" w:cs="Arial"/>
          <w:sz w:val="22"/>
          <w:szCs w:val="22"/>
        </w:rPr>
      </w:pPr>
      <w:r w:rsidRPr="00204D82">
        <w:rPr>
          <w:rStyle w:val="selected"/>
          <w:rFonts w:ascii="Arial" w:hAnsi="Arial" w:cs="Arial"/>
          <w:b/>
          <w:bCs/>
          <w:sz w:val="22"/>
          <w:szCs w:val="22"/>
        </w:rPr>
        <w:t>Aim 2 (AKI Incidence):</w:t>
      </w:r>
      <w:r w:rsidRPr="00204D82">
        <w:rPr>
          <w:rStyle w:val="selected"/>
          <w:rFonts w:ascii="Arial" w:hAnsi="Arial" w:cs="Arial"/>
          <w:sz w:val="22"/>
          <w:szCs w:val="22"/>
        </w:rPr>
        <w:t xml:space="preserve"> The incidence of AKI within 7 days will be compared between the novel solution group and the control group using a Chi-squared test or Fisher's exact test, as appropriate. The primary result will be presented as an odds ratio (OR) or relative risk (RR) with its 95% confidence interval (CI). Logistic regression analysis, adjusting for stratification factors (baseline eGFR, TAAA extent) and potentially other important baseline covariates, will also be performed to provide an adjusted estimate of the treatment effect.</w:t>
      </w:r>
    </w:p>
    <w:p w14:paraId="42940D18" w14:textId="77777777" w:rsidR="00C21254" w:rsidRPr="00204D82" w:rsidRDefault="00C21254" w:rsidP="00C21254">
      <w:pPr>
        <w:pStyle w:val="NormalWeb"/>
        <w:numPr>
          <w:ilvl w:val="1"/>
          <w:numId w:val="5"/>
        </w:numPr>
        <w:rPr>
          <w:rFonts w:ascii="Arial" w:hAnsi="Arial" w:cs="Arial"/>
          <w:sz w:val="22"/>
          <w:szCs w:val="22"/>
        </w:rPr>
      </w:pPr>
      <w:r w:rsidRPr="00204D82">
        <w:rPr>
          <w:rStyle w:val="selected"/>
          <w:rFonts w:ascii="Arial" w:hAnsi="Arial" w:cs="Arial"/>
          <w:b/>
          <w:bCs/>
          <w:sz w:val="22"/>
          <w:szCs w:val="22"/>
        </w:rPr>
        <w:t>Aim 3 (DGF Incidence):</w:t>
      </w:r>
      <w:r w:rsidRPr="00204D82">
        <w:rPr>
          <w:rStyle w:val="selected"/>
          <w:rFonts w:ascii="Arial" w:hAnsi="Arial" w:cs="Arial"/>
          <w:sz w:val="22"/>
          <w:szCs w:val="22"/>
        </w:rPr>
        <w:t xml:space="preserve"> The incidence of DGF will be compared between the novel solution group and the control group using a Chi-squared test or Fisher's exact test. The primary result will be presented as an OR or RR with its 95% CI. Logistic regression analysis, adjusting for stratification factors (e.g., donor type, KDPI) and potentially other important donor/recipient factors (e.g., cold ischemia time), will be performed. Given the potential clustering effect (two kidneys from one donor), generalized estimating equations (GEE) or mixed-effects models might be considered if randomization is at the donor level and both kidneys are included.</w:t>
      </w:r>
    </w:p>
    <w:p w14:paraId="44C733E0" w14:textId="77777777" w:rsidR="00C21254" w:rsidRPr="00204D82" w:rsidRDefault="00C21254" w:rsidP="00C21254">
      <w:pPr>
        <w:pStyle w:val="NormalWeb"/>
        <w:numPr>
          <w:ilvl w:val="0"/>
          <w:numId w:val="5"/>
        </w:numPr>
        <w:rPr>
          <w:rFonts w:ascii="Arial" w:hAnsi="Arial" w:cs="Arial"/>
          <w:sz w:val="22"/>
          <w:szCs w:val="22"/>
        </w:rPr>
      </w:pPr>
      <w:r w:rsidRPr="00204D82">
        <w:rPr>
          <w:rStyle w:val="selected"/>
          <w:rFonts w:ascii="Arial" w:hAnsi="Arial" w:cs="Arial"/>
          <w:b/>
          <w:bCs/>
          <w:sz w:val="22"/>
          <w:szCs w:val="22"/>
        </w:rPr>
        <w:t>Secondary Endpoint Analysis:</w:t>
      </w:r>
    </w:p>
    <w:p w14:paraId="291DF045" w14:textId="77777777" w:rsidR="00C21254" w:rsidRPr="00204D82" w:rsidRDefault="00C21254" w:rsidP="00C21254">
      <w:pPr>
        <w:pStyle w:val="NormalWeb"/>
        <w:numPr>
          <w:ilvl w:val="1"/>
          <w:numId w:val="5"/>
        </w:numPr>
        <w:rPr>
          <w:rFonts w:ascii="Arial" w:hAnsi="Arial" w:cs="Arial"/>
          <w:sz w:val="22"/>
          <w:szCs w:val="22"/>
        </w:rPr>
      </w:pPr>
      <w:r w:rsidRPr="00204D82">
        <w:rPr>
          <w:rStyle w:val="selected"/>
          <w:rFonts w:ascii="Arial" w:hAnsi="Arial" w:cs="Arial"/>
          <w:b/>
          <w:bCs/>
          <w:sz w:val="22"/>
          <w:szCs w:val="22"/>
        </w:rPr>
        <w:t>Binary Outcomes:</w:t>
      </w:r>
      <w:r w:rsidRPr="00204D82">
        <w:rPr>
          <w:rStyle w:val="selected"/>
          <w:rFonts w:ascii="Arial" w:hAnsi="Arial" w:cs="Arial"/>
          <w:sz w:val="22"/>
          <w:szCs w:val="22"/>
        </w:rPr>
        <w:t xml:space="preserve"> (e.g., need for RRT, mortality, acute rejection) will be compared using Chi-squared/Fisher's exact tests and logistic regression, </w:t>
      </w:r>
      <w:proofErr w:type="gramStart"/>
      <w:r w:rsidRPr="00204D82">
        <w:rPr>
          <w:rStyle w:val="selected"/>
          <w:rFonts w:ascii="Arial" w:hAnsi="Arial" w:cs="Arial"/>
          <w:sz w:val="22"/>
          <w:szCs w:val="22"/>
        </w:rPr>
        <w:t>similar to</w:t>
      </w:r>
      <w:proofErr w:type="gramEnd"/>
      <w:r w:rsidRPr="00204D82">
        <w:rPr>
          <w:rStyle w:val="selected"/>
          <w:rFonts w:ascii="Arial" w:hAnsi="Arial" w:cs="Arial"/>
          <w:sz w:val="22"/>
          <w:szCs w:val="22"/>
        </w:rPr>
        <w:t xml:space="preserve"> the primary endpoints.</w:t>
      </w:r>
    </w:p>
    <w:p w14:paraId="7C973D03" w14:textId="77777777" w:rsidR="00C21254" w:rsidRPr="00204D82" w:rsidRDefault="00C21254" w:rsidP="00C21254">
      <w:pPr>
        <w:pStyle w:val="NormalWeb"/>
        <w:numPr>
          <w:ilvl w:val="1"/>
          <w:numId w:val="5"/>
        </w:numPr>
        <w:rPr>
          <w:rFonts w:ascii="Arial" w:hAnsi="Arial" w:cs="Arial"/>
          <w:sz w:val="22"/>
          <w:szCs w:val="22"/>
        </w:rPr>
      </w:pPr>
      <w:r w:rsidRPr="00204D82">
        <w:rPr>
          <w:rStyle w:val="selected"/>
          <w:rFonts w:ascii="Arial" w:hAnsi="Arial" w:cs="Arial"/>
          <w:b/>
          <w:bCs/>
          <w:sz w:val="22"/>
          <w:szCs w:val="22"/>
        </w:rPr>
        <w:t>Continuous Outcomes:</w:t>
      </w:r>
      <w:r w:rsidRPr="00204D82">
        <w:rPr>
          <w:rStyle w:val="selected"/>
          <w:rFonts w:ascii="Arial" w:hAnsi="Arial" w:cs="Arial"/>
          <w:sz w:val="22"/>
          <w:szCs w:val="22"/>
        </w:rPr>
        <w:t xml:space="preserve"> (e.g., duration of RRT/DGF, length of stay, eGFR) will be compared using t-tests or Mann-Whitney U tests, depending on data distribution. Linear regression or appropriate generalized linear models will be used for adjusted analyses. Repeated measures analysis (e.g., mixed-effects models for repeated measures - MMRM) will be used for longitudinal data like serial creatinine/eGFR.</w:t>
      </w:r>
    </w:p>
    <w:p w14:paraId="510C93E6" w14:textId="77777777" w:rsidR="00C21254" w:rsidRPr="00204D82" w:rsidRDefault="00C21254" w:rsidP="00C21254">
      <w:pPr>
        <w:pStyle w:val="NormalWeb"/>
        <w:numPr>
          <w:ilvl w:val="1"/>
          <w:numId w:val="5"/>
        </w:numPr>
        <w:rPr>
          <w:rFonts w:ascii="Arial" w:hAnsi="Arial" w:cs="Arial"/>
          <w:sz w:val="22"/>
          <w:szCs w:val="22"/>
        </w:rPr>
      </w:pPr>
      <w:r w:rsidRPr="00204D82">
        <w:rPr>
          <w:rStyle w:val="selected"/>
          <w:rFonts w:ascii="Arial" w:hAnsi="Arial" w:cs="Arial"/>
          <w:b/>
          <w:bCs/>
          <w:sz w:val="22"/>
          <w:szCs w:val="22"/>
        </w:rPr>
        <w:t>Time-to-Event Outcomes:</w:t>
      </w:r>
      <w:r w:rsidRPr="00204D82">
        <w:rPr>
          <w:rStyle w:val="selected"/>
          <w:rFonts w:ascii="Arial" w:hAnsi="Arial" w:cs="Arial"/>
          <w:sz w:val="22"/>
          <w:szCs w:val="22"/>
        </w:rPr>
        <w:t xml:space="preserve"> (e.g., patient/graft survival) will be analyzed using Kaplan-Meier curves and compared using the log-rank test. Cox proportional hazards regression will be used to estimate hazard ratios (HR) with 95% CIs, adjusting for relevant covariates.</w:t>
      </w:r>
    </w:p>
    <w:p w14:paraId="6A92C97A" w14:textId="77777777" w:rsidR="00C21254" w:rsidRPr="00204D82" w:rsidRDefault="00C21254" w:rsidP="00C21254">
      <w:pPr>
        <w:pStyle w:val="NormalWeb"/>
        <w:numPr>
          <w:ilvl w:val="0"/>
          <w:numId w:val="5"/>
        </w:numPr>
        <w:rPr>
          <w:rFonts w:ascii="Arial" w:hAnsi="Arial" w:cs="Arial"/>
          <w:sz w:val="22"/>
          <w:szCs w:val="22"/>
        </w:rPr>
      </w:pPr>
      <w:r w:rsidRPr="00204D82">
        <w:rPr>
          <w:rStyle w:val="selected"/>
          <w:rFonts w:ascii="Arial" w:hAnsi="Arial" w:cs="Arial"/>
          <w:b/>
          <w:bCs/>
          <w:sz w:val="22"/>
          <w:szCs w:val="22"/>
        </w:rPr>
        <w:t>Subgroup and Sensitivity Analyses:</w:t>
      </w:r>
      <w:r w:rsidRPr="00204D82">
        <w:rPr>
          <w:rStyle w:val="selected"/>
          <w:rFonts w:ascii="Arial" w:hAnsi="Arial" w:cs="Arial"/>
          <w:sz w:val="22"/>
          <w:szCs w:val="22"/>
        </w:rPr>
        <w:t xml:space="preserve"> Pre-specified subgroup analyses based on stratification factors (e.g., baseline eGFR, TAAA extent in Aim 2; donor type in Aim 3) will be performed by testing for interaction effects. Sensitivity analyses, such as per-protocol analysis, will be conducted to assess the robustness of the primary findings.</w:t>
      </w:r>
    </w:p>
    <w:p w14:paraId="47D1C40B" w14:textId="32F5734C" w:rsidR="00797A12" w:rsidRPr="00204D82" w:rsidRDefault="00C21254" w:rsidP="000657D8">
      <w:pPr>
        <w:pStyle w:val="NormalWeb"/>
        <w:numPr>
          <w:ilvl w:val="0"/>
          <w:numId w:val="5"/>
        </w:numPr>
        <w:rPr>
          <w:rFonts w:ascii="Arial" w:hAnsi="Arial" w:cs="Arial"/>
          <w:sz w:val="22"/>
          <w:szCs w:val="22"/>
        </w:rPr>
      </w:pPr>
      <w:r w:rsidRPr="00204D82">
        <w:rPr>
          <w:rStyle w:val="selected"/>
          <w:rFonts w:ascii="Arial" w:hAnsi="Arial" w:cs="Arial"/>
          <w:b/>
          <w:bCs/>
          <w:sz w:val="22"/>
          <w:szCs w:val="22"/>
        </w:rPr>
        <w:t>Missing Data:</w:t>
      </w:r>
      <w:r w:rsidRPr="00204D82">
        <w:rPr>
          <w:rStyle w:val="selected"/>
          <w:rFonts w:ascii="Arial" w:hAnsi="Arial" w:cs="Arial"/>
          <w:sz w:val="22"/>
          <w:szCs w:val="22"/>
        </w:rPr>
        <w:t xml:space="preserve"> The extent and pattern of missing data will be assessed. If necessary, appropriate methods like multiple imputation will be considered, particularly for secondary endpoint analyses.</w:t>
      </w:r>
    </w:p>
    <w:p w14:paraId="7A6CEA24" w14:textId="77777777" w:rsidR="00797A12" w:rsidRPr="00204D82" w:rsidRDefault="00797A12" w:rsidP="00797A12">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lang w:eastAsia="en-GB"/>
        </w:rPr>
        <w:t>C.5 Timing of analysis data (indicate duration of study: duration of enrollment, of therapy, follow-up</w:t>
      </w:r>
    </w:p>
    <w:p w14:paraId="5C3A5883" w14:textId="398FAC78" w:rsidR="00E9561E" w:rsidRPr="00204D82" w:rsidRDefault="00797A12" w:rsidP="000657D8">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lang w:eastAsia="en-GB"/>
        </w:rPr>
        <w:lastRenderedPageBreak/>
        <w:t>etc)</w:t>
      </w:r>
    </w:p>
    <w:p w14:paraId="116C928E" w14:textId="77777777" w:rsidR="0060323A" w:rsidRPr="00204D82" w:rsidRDefault="0060323A" w:rsidP="0060323A">
      <w:pPr>
        <w:pStyle w:val="NormalWeb"/>
        <w:rPr>
          <w:rFonts w:ascii="Arial" w:hAnsi="Arial" w:cs="Arial"/>
          <w:sz w:val="22"/>
          <w:szCs w:val="22"/>
        </w:rPr>
      </w:pPr>
      <w:r w:rsidRPr="00204D82">
        <w:rPr>
          <w:rStyle w:val="selected"/>
          <w:rFonts w:ascii="Arial" w:hAnsi="Arial" w:cs="Arial"/>
          <w:sz w:val="22"/>
          <w:szCs w:val="22"/>
        </w:rPr>
        <w:t>The overall project duration is 36 months.</w:t>
      </w:r>
    </w:p>
    <w:p w14:paraId="0D3F04C4" w14:textId="77777777" w:rsidR="0060323A" w:rsidRPr="00204D82" w:rsidRDefault="0060323A" w:rsidP="0060323A">
      <w:pPr>
        <w:pStyle w:val="NormalWeb"/>
        <w:numPr>
          <w:ilvl w:val="0"/>
          <w:numId w:val="6"/>
        </w:numPr>
        <w:rPr>
          <w:rFonts w:ascii="Arial" w:hAnsi="Arial" w:cs="Arial"/>
          <w:sz w:val="22"/>
          <w:szCs w:val="22"/>
        </w:rPr>
      </w:pPr>
      <w:r w:rsidRPr="00204D82">
        <w:rPr>
          <w:rStyle w:val="selected"/>
          <w:rFonts w:ascii="Arial" w:hAnsi="Arial" w:cs="Arial"/>
          <w:b/>
          <w:bCs/>
          <w:sz w:val="22"/>
          <w:szCs w:val="22"/>
        </w:rPr>
        <w:t>Aim 1 (In Silico):</w:t>
      </w:r>
      <w:r w:rsidRPr="00204D82">
        <w:rPr>
          <w:rStyle w:val="selected"/>
          <w:rFonts w:ascii="Arial" w:hAnsi="Arial" w:cs="Arial"/>
          <w:sz w:val="22"/>
          <w:szCs w:val="22"/>
        </w:rPr>
        <w:t xml:space="preserve"> This phase, including literature review, network analysis, drug repurposing, and </w:t>
      </w:r>
      <w:r w:rsidRPr="00204D82">
        <w:rPr>
          <w:rStyle w:val="selected"/>
          <w:rFonts w:ascii="Arial" w:hAnsi="Arial" w:cs="Arial"/>
          <w:i/>
          <w:iCs/>
          <w:sz w:val="22"/>
          <w:szCs w:val="22"/>
        </w:rPr>
        <w:t>in silico</w:t>
      </w:r>
      <w:r w:rsidRPr="00204D82">
        <w:rPr>
          <w:rStyle w:val="selected"/>
          <w:rFonts w:ascii="Arial" w:hAnsi="Arial" w:cs="Arial"/>
          <w:sz w:val="22"/>
          <w:szCs w:val="22"/>
        </w:rPr>
        <w:t xml:space="preserve"> modeling, is planned for the first 6-9 months of the project.</w:t>
      </w:r>
    </w:p>
    <w:p w14:paraId="45A68900" w14:textId="77777777" w:rsidR="0060323A" w:rsidRPr="00204D82" w:rsidRDefault="0060323A" w:rsidP="0060323A">
      <w:pPr>
        <w:pStyle w:val="NormalWeb"/>
        <w:numPr>
          <w:ilvl w:val="0"/>
          <w:numId w:val="6"/>
        </w:numPr>
        <w:rPr>
          <w:rFonts w:ascii="Arial" w:hAnsi="Arial" w:cs="Arial"/>
          <w:sz w:val="22"/>
          <w:szCs w:val="22"/>
        </w:rPr>
      </w:pPr>
      <w:r w:rsidRPr="00204D82">
        <w:rPr>
          <w:rStyle w:val="selected"/>
          <w:rFonts w:ascii="Arial" w:hAnsi="Arial" w:cs="Arial"/>
          <w:b/>
          <w:bCs/>
          <w:sz w:val="22"/>
          <w:szCs w:val="22"/>
        </w:rPr>
        <w:t>Aim 2 (TAAA Trial):</w:t>
      </w:r>
    </w:p>
    <w:p w14:paraId="20E2AEE0" w14:textId="77777777" w:rsidR="0060323A" w:rsidRPr="00204D82" w:rsidRDefault="0060323A" w:rsidP="0060323A">
      <w:pPr>
        <w:pStyle w:val="NormalWeb"/>
        <w:numPr>
          <w:ilvl w:val="1"/>
          <w:numId w:val="6"/>
        </w:numPr>
        <w:rPr>
          <w:rFonts w:ascii="Arial" w:hAnsi="Arial" w:cs="Arial"/>
          <w:sz w:val="22"/>
          <w:szCs w:val="22"/>
        </w:rPr>
      </w:pPr>
      <w:r w:rsidRPr="00204D82">
        <w:rPr>
          <w:rStyle w:val="selected"/>
          <w:rFonts w:ascii="Arial" w:hAnsi="Arial" w:cs="Arial"/>
          <w:i/>
          <w:iCs/>
          <w:sz w:val="22"/>
          <w:szCs w:val="22"/>
        </w:rPr>
        <w:t>Enrollment:</w:t>
      </w:r>
      <w:r w:rsidRPr="00204D82">
        <w:rPr>
          <w:rStyle w:val="selected"/>
          <w:rFonts w:ascii="Arial" w:hAnsi="Arial" w:cs="Arial"/>
          <w:sz w:val="22"/>
          <w:szCs w:val="22"/>
        </w:rPr>
        <w:t xml:space="preserve"> Patient recruitment is anticipated to occur over approximately 18-24 months (Months 7-30), depending on recruitment rates at the participating center(s) to reach the target sample size.</w:t>
      </w:r>
    </w:p>
    <w:p w14:paraId="335B941A" w14:textId="77777777" w:rsidR="0060323A" w:rsidRPr="00204D82" w:rsidRDefault="0060323A" w:rsidP="0060323A">
      <w:pPr>
        <w:pStyle w:val="NormalWeb"/>
        <w:numPr>
          <w:ilvl w:val="1"/>
          <w:numId w:val="6"/>
        </w:numPr>
        <w:rPr>
          <w:rFonts w:ascii="Arial" w:hAnsi="Arial" w:cs="Arial"/>
          <w:sz w:val="22"/>
          <w:szCs w:val="22"/>
        </w:rPr>
      </w:pPr>
      <w:r w:rsidRPr="00204D82">
        <w:rPr>
          <w:rStyle w:val="selected"/>
          <w:rFonts w:ascii="Arial" w:hAnsi="Arial" w:cs="Arial"/>
          <w:i/>
          <w:iCs/>
          <w:sz w:val="22"/>
          <w:szCs w:val="22"/>
        </w:rPr>
        <w:t>Intervention:</w:t>
      </w:r>
      <w:r w:rsidRPr="00204D82">
        <w:rPr>
          <w:rStyle w:val="selected"/>
          <w:rFonts w:ascii="Arial" w:hAnsi="Arial" w:cs="Arial"/>
          <w:sz w:val="22"/>
          <w:szCs w:val="22"/>
        </w:rPr>
        <w:t xml:space="preserve"> The intervention (renal perfusion) is delivered intraoperatively.</w:t>
      </w:r>
    </w:p>
    <w:p w14:paraId="5B4D8348" w14:textId="77777777" w:rsidR="0060323A" w:rsidRPr="00204D82" w:rsidRDefault="0060323A" w:rsidP="0060323A">
      <w:pPr>
        <w:pStyle w:val="NormalWeb"/>
        <w:numPr>
          <w:ilvl w:val="1"/>
          <w:numId w:val="6"/>
        </w:numPr>
        <w:rPr>
          <w:rFonts w:ascii="Arial" w:hAnsi="Arial" w:cs="Arial"/>
          <w:sz w:val="22"/>
          <w:szCs w:val="22"/>
        </w:rPr>
      </w:pPr>
      <w:r w:rsidRPr="00204D82">
        <w:rPr>
          <w:rStyle w:val="selected"/>
          <w:rFonts w:ascii="Arial" w:hAnsi="Arial" w:cs="Arial"/>
          <w:i/>
          <w:iCs/>
          <w:sz w:val="22"/>
          <w:szCs w:val="22"/>
        </w:rPr>
        <w:t>Follow-up:</w:t>
      </w:r>
      <w:r w:rsidRPr="00204D82">
        <w:rPr>
          <w:rStyle w:val="selected"/>
          <w:rFonts w:ascii="Arial" w:hAnsi="Arial" w:cs="Arial"/>
          <w:sz w:val="22"/>
          <w:szCs w:val="22"/>
        </w:rPr>
        <w:t xml:space="preserve"> Each patient will be followed for 30 days post-operatively. The final 30-day follow-up visit for the last enrolled patient will occur around Month 31.</w:t>
      </w:r>
    </w:p>
    <w:p w14:paraId="47B25931" w14:textId="77777777" w:rsidR="0060323A" w:rsidRPr="00204D82" w:rsidRDefault="0060323A" w:rsidP="0060323A">
      <w:pPr>
        <w:pStyle w:val="NormalWeb"/>
        <w:numPr>
          <w:ilvl w:val="0"/>
          <w:numId w:val="6"/>
        </w:numPr>
        <w:rPr>
          <w:rFonts w:ascii="Arial" w:hAnsi="Arial" w:cs="Arial"/>
          <w:sz w:val="22"/>
          <w:szCs w:val="22"/>
        </w:rPr>
      </w:pPr>
      <w:r w:rsidRPr="00204D82">
        <w:rPr>
          <w:rStyle w:val="selected"/>
          <w:rFonts w:ascii="Arial" w:hAnsi="Arial" w:cs="Arial"/>
          <w:b/>
          <w:bCs/>
          <w:sz w:val="22"/>
          <w:szCs w:val="22"/>
        </w:rPr>
        <w:t>Aim 3 (Transplant Trial):</w:t>
      </w:r>
    </w:p>
    <w:p w14:paraId="20148631" w14:textId="77777777" w:rsidR="0060323A" w:rsidRPr="00204D82" w:rsidRDefault="0060323A" w:rsidP="0060323A">
      <w:pPr>
        <w:pStyle w:val="NormalWeb"/>
        <w:numPr>
          <w:ilvl w:val="1"/>
          <w:numId w:val="6"/>
        </w:numPr>
        <w:rPr>
          <w:rFonts w:ascii="Arial" w:hAnsi="Arial" w:cs="Arial"/>
          <w:sz w:val="22"/>
          <w:szCs w:val="22"/>
        </w:rPr>
      </w:pPr>
      <w:r w:rsidRPr="00204D82">
        <w:rPr>
          <w:rStyle w:val="selected"/>
          <w:rFonts w:ascii="Arial" w:hAnsi="Arial" w:cs="Arial"/>
          <w:i/>
          <w:iCs/>
          <w:sz w:val="22"/>
          <w:szCs w:val="22"/>
        </w:rPr>
        <w:t>Enrollment:</w:t>
      </w:r>
      <w:r w:rsidRPr="00204D82">
        <w:rPr>
          <w:rStyle w:val="selected"/>
          <w:rFonts w:ascii="Arial" w:hAnsi="Arial" w:cs="Arial"/>
          <w:sz w:val="22"/>
          <w:szCs w:val="22"/>
        </w:rPr>
        <w:t xml:space="preserve"> Donor/kidney recruitment is anticipated to occur over approximately 24 months (Months 7-30), running concurrently with Aim 2 enrollment, depending on organ availability and recruitment rates across participating centers.</w:t>
      </w:r>
    </w:p>
    <w:p w14:paraId="4E6CD406" w14:textId="77777777" w:rsidR="0060323A" w:rsidRPr="00204D82" w:rsidRDefault="0060323A" w:rsidP="0060323A">
      <w:pPr>
        <w:pStyle w:val="NormalWeb"/>
        <w:numPr>
          <w:ilvl w:val="1"/>
          <w:numId w:val="6"/>
        </w:numPr>
        <w:rPr>
          <w:rFonts w:ascii="Arial" w:hAnsi="Arial" w:cs="Arial"/>
          <w:sz w:val="22"/>
          <w:szCs w:val="22"/>
        </w:rPr>
      </w:pPr>
      <w:r w:rsidRPr="00204D82">
        <w:rPr>
          <w:rStyle w:val="selected"/>
          <w:rFonts w:ascii="Arial" w:hAnsi="Arial" w:cs="Arial"/>
          <w:i/>
          <w:iCs/>
          <w:sz w:val="22"/>
          <w:szCs w:val="22"/>
        </w:rPr>
        <w:t>Intervention:</w:t>
      </w:r>
      <w:r w:rsidRPr="00204D82">
        <w:rPr>
          <w:rStyle w:val="selected"/>
          <w:rFonts w:ascii="Arial" w:hAnsi="Arial" w:cs="Arial"/>
          <w:sz w:val="22"/>
          <w:szCs w:val="22"/>
        </w:rPr>
        <w:t xml:space="preserve"> The intervention is the kidney preservation period (cold ischemia time).</w:t>
      </w:r>
    </w:p>
    <w:p w14:paraId="400EDC4C" w14:textId="77777777" w:rsidR="0060323A" w:rsidRPr="00204D82" w:rsidRDefault="0060323A" w:rsidP="0060323A">
      <w:pPr>
        <w:pStyle w:val="NormalWeb"/>
        <w:numPr>
          <w:ilvl w:val="1"/>
          <w:numId w:val="6"/>
        </w:numPr>
        <w:rPr>
          <w:rFonts w:ascii="Arial" w:hAnsi="Arial" w:cs="Arial"/>
          <w:sz w:val="22"/>
          <w:szCs w:val="22"/>
        </w:rPr>
      </w:pPr>
      <w:r w:rsidRPr="00204D82">
        <w:rPr>
          <w:rStyle w:val="selected"/>
          <w:rFonts w:ascii="Arial" w:hAnsi="Arial" w:cs="Arial"/>
          <w:i/>
          <w:iCs/>
          <w:sz w:val="22"/>
          <w:szCs w:val="22"/>
        </w:rPr>
        <w:t>Follow-up:</w:t>
      </w:r>
      <w:r w:rsidRPr="00204D82">
        <w:rPr>
          <w:rStyle w:val="selected"/>
          <w:rFonts w:ascii="Arial" w:hAnsi="Arial" w:cs="Arial"/>
          <w:sz w:val="22"/>
          <w:szCs w:val="22"/>
        </w:rPr>
        <w:t xml:space="preserve"> Each recipient will be followed for 12 months post-transplant. The final 12-month follow-up visit for the last enrolled recipient will occur around Month 42 (extending slightly beyond the formal 36-month project funding period, data collection completion planned within this timeframe).</w:t>
      </w:r>
    </w:p>
    <w:p w14:paraId="15261B97" w14:textId="77777777" w:rsidR="0060323A" w:rsidRPr="00204D82" w:rsidRDefault="0060323A" w:rsidP="0060323A">
      <w:pPr>
        <w:pStyle w:val="NormalWeb"/>
        <w:numPr>
          <w:ilvl w:val="0"/>
          <w:numId w:val="6"/>
        </w:numPr>
        <w:rPr>
          <w:rFonts w:ascii="Arial" w:hAnsi="Arial" w:cs="Arial"/>
          <w:sz w:val="22"/>
          <w:szCs w:val="22"/>
        </w:rPr>
      </w:pPr>
      <w:r w:rsidRPr="00204D82">
        <w:rPr>
          <w:rStyle w:val="selected"/>
          <w:rFonts w:ascii="Arial" w:hAnsi="Arial" w:cs="Arial"/>
          <w:b/>
          <w:bCs/>
          <w:sz w:val="22"/>
          <w:szCs w:val="22"/>
        </w:rPr>
        <w:t>Data Analysis:</w:t>
      </w:r>
    </w:p>
    <w:p w14:paraId="71FD2A5F" w14:textId="77777777" w:rsidR="0060323A" w:rsidRPr="00204D82" w:rsidRDefault="0060323A" w:rsidP="0060323A">
      <w:pPr>
        <w:pStyle w:val="NormalWeb"/>
        <w:numPr>
          <w:ilvl w:val="1"/>
          <w:numId w:val="6"/>
        </w:numPr>
        <w:rPr>
          <w:rFonts w:ascii="Arial" w:hAnsi="Arial" w:cs="Arial"/>
          <w:sz w:val="22"/>
          <w:szCs w:val="22"/>
        </w:rPr>
      </w:pPr>
      <w:r w:rsidRPr="00204D82">
        <w:rPr>
          <w:rStyle w:val="selected"/>
          <w:rFonts w:ascii="Arial" w:hAnsi="Arial" w:cs="Arial"/>
          <w:i/>
          <w:iCs/>
          <w:sz w:val="22"/>
          <w:szCs w:val="22"/>
        </w:rPr>
        <w:t>Interim Analysis:</w:t>
      </w:r>
      <w:r w:rsidRPr="00204D82">
        <w:rPr>
          <w:rStyle w:val="selected"/>
          <w:rFonts w:ascii="Arial" w:hAnsi="Arial" w:cs="Arial"/>
          <w:sz w:val="22"/>
          <w:szCs w:val="22"/>
        </w:rPr>
        <w:t xml:space="preserve"> No formal interim analyses for efficacy are planned for either trial unless mandated by a Data Monitoring Committee (DMC) based on safety concerns.</w:t>
      </w:r>
    </w:p>
    <w:p w14:paraId="57A32721" w14:textId="6C509FCD" w:rsidR="00797A12" w:rsidRPr="007340FF" w:rsidRDefault="0060323A" w:rsidP="007340FF">
      <w:pPr>
        <w:pStyle w:val="NormalWeb"/>
        <w:numPr>
          <w:ilvl w:val="1"/>
          <w:numId w:val="6"/>
        </w:numPr>
        <w:rPr>
          <w:rFonts w:ascii="Arial" w:hAnsi="Arial" w:cs="Arial"/>
          <w:sz w:val="22"/>
          <w:szCs w:val="22"/>
        </w:rPr>
      </w:pPr>
      <w:r w:rsidRPr="00204D82">
        <w:rPr>
          <w:rStyle w:val="selected"/>
          <w:rFonts w:ascii="Arial" w:hAnsi="Arial" w:cs="Arial"/>
          <w:i/>
          <w:iCs/>
          <w:sz w:val="22"/>
          <w:szCs w:val="22"/>
        </w:rPr>
        <w:t>Final Analysis:</w:t>
      </w:r>
      <w:r w:rsidRPr="00204D82">
        <w:rPr>
          <w:rStyle w:val="selected"/>
          <w:rFonts w:ascii="Arial" w:hAnsi="Arial" w:cs="Arial"/>
          <w:sz w:val="22"/>
          <w:szCs w:val="22"/>
        </w:rPr>
        <w:t xml:space="preserve"> The primary statistical analysis for Aim 2 will commence after the last patient completes the 30-day follow-up (approximately Month 32). The primary statistical analysis for Aim 3 will commence after the last recipient completes the 12-month follow-up (data collection completed by Month 36, analysis in Months 35-36). Final integrated analyses and reporting will occur in the last 3-4 months of the project (Months 33-36).</w:t>
      </w:r>
    </w:p>
    <w:p w14:paraId="4249782B" w14:textId="77777777" w:rsidR="000657D8" w:rsidRPr="00204D82" w:rsidRDefault="00C21254" w:rsidP="000657D8">
      <w:pPr>
        <w:spacing w:after="0" w:line="240" w:lineRule="auto"/>
        <w:rPr>
          <w:rFonts w:ascii="Arial" w:eastAsia="Times New Roman" w:hAnsi="Arial" w:cs="Arial"/>
          <w:b/>
          <w:bCs/>
          <w:color w:val="000000"/>
          <w:lang w:eastAsia="en-GB"/>
        </w:rPr>
      </w:pPr>
      <w:r w:rsidRPr="00204D82">
        <w:rPr>
          <w:rFonts w:ascii="Arial" w:eastAsia="Times New Roman" w:hAnsi="Arial" w:cs="Arial"/>
          <w:b/>
          <w:bCs/>
          <w:color w:val="000000"/>
          <w:lang w:eastAsia="en-GB"/>
        </w:rPr>
        <w:t>D. EXPECTED OUTCOMES</w:t>
      </w:r>
    </w:p>
    <w:p w14:paraId="09361A0E" w14:textId="20E9BECD" w:rsidR="00E8296E" w:rsidRPr="00204D82" w:rsidRDefault="00E8296E" w:rsidP="000657D8">
      <w:pPr>
        <w:spacing w:after="0" w:line="240" w:lineRule="auto"/>
        <w:rPr>
          <w:rFonts w:ascii="Arial" w:eastAsia="Times New Roman" w:hAnsi="Arial" w:cs="Arial"/>
          <w:color w:val="000000"/>
          <w:lang w:eastAsia="en-GB"/>
        </w:rPr>
      </w:pPr>
      <w:r w:rsidRPr="00204D82">
        <w:rPr>
          <w:rStyle w:val="selected"/>
          <w:rFonts w:ascii="Arial" w:hAnsi="Arial" w:cs="Arial"/>
        </w:rPr>
        <w:t>Upon successful completion of this project, we expect the following key outcomes:</w:t>
      </w:r>
    </w:p>
    <w:p w14:paraId="7B923485" w14:textId="77777777" w:rsidR="00E8296E" w:rsidRPr="00204D82" w:rsidRDefault="00E8296E" w:rsidP="00E8296E">
      <w:pPr>
        <w:pStyle w:val="NormalWeb"/>
        <w:numPr>
          <w:ilvl w:val="0"/>
          <w:numId w:val="7"/>
        </w:numPr>
        <w:rPr>
          <w:rFonts w:ascii="Arial" w:hAnsi="Arial" w:cs="Arial"/>
          <w:sz w:val="22"/>
          <w:szCs w:val="22"/>
        </w:rPr>
      </w:pPr>
      <w:r w:rsidRPr="00204D82">
        <w:rPr>
          <w:rStyle w:val="selected"/>
          <w:rFonts w:ascii="Arial" w:hAnsi="Arial" w:cs="Arial"/>
          <w:b/>
          <w:bCs/>
          <w:sz w:val="22"/>
          <w:szCs w:val="22"/>
        </w:rPr>
        <w:t>Novel Perfusion Solution:</w:t>
      </w:r>
      <w:r w:rsidRPr="00204D82">
        <w:rPr>
          <w:rStyle w:val="selected"/>
          <w:rFonts w:ascii="Arial" w:hAnsi="Arial" w:cs="Arial"/>
          <w:sz w:val="22"/>
          <w:szCs w:val="22"/>
        </w:rPr>
        <w:t xml:space="preserve"> Definition and </w:t>
      </w:r>
      <w:r w:rsidRPr="00204D82">
        <w:rPr>
          <w:rStyle w:val="selected"/>
          <w:rFonts w:ascii="Arial" w:hAnsi="Arial" w:cs="Arial"/>
          <w:i/>
          <w:iCs/>
          <w:sz w:val="22"/>
          <w:szCs w:val="22"/>
        </w:rPr>
        <w:t>in silico</w:t>
      </w:r>
      <w:r w:rsidRPr="00204D82">
        <w:rPr>
          <w:rStyle w:val="selected"/>
          <w:rFonts w:ascii="Arial" w:hAnsi="Arial" w:cs="Arial"/>
          <w:sz w:val="22"/>
          <w:szCs w:val="22"/>
        </w:rPr>
        <w:t xml:space="preserve"> validation of a novel, multi-component perfusion/preservation solution based on repurposed drugs targeting key pathways of IR-induced AKI. This includes identification of optimal compound concentrations and assessment of potential interactions and toxicity via computational methods.</w:t>
      </w:r>
    </w:p>
    <w:p w14:paraId="32F5BD51" w14:textId="77777777" w:rsidR="00E8296E" w:rsidRPr="00204D82" w:rsidRDefault="00E8296E" w:rsidP="00E8296E">
      <w:pPr>
        <w:pStyle w:val="NormalWeb"/>
        <w:numPr>
          <w:ilvl w:val="0"/>
          <w:numId w:val="7"/>
        </w:numPr>
        <w:rPr>
          <w:rFonts w:ascii="Arial" w:hAnsi="Arial" w:cs="Arial"/>
          <w:sz w:val="22"/>
          <w:szCs w:val="22"/>
        </w:rPr>
      </w:pPr>
      <w:r w:rsidRPr="00204D82">
        <w:rPr>
          <w:rStyle w:val="selected"/>
          <w:rFonts w:ascii="Arial" w:hAnsi="Arial" w:cs="Arial"/>
          <w:b/>
          <w:bCs/>
          <w:sz w:val="22"/>
          <w:szCs w:val="22"/>
        </w:rPr>
        <w:t>Clinical Efficacy Data (TAAA Surgery):</w:t>
      </w:r>
      <w:r w:rsidRPr="00204D82">
        <w:rPr>
          <w:rStyle w:val="selected"/>
          <w:rFonts w:ascii="Arial" w:hAnsi="Arial" w:cs="Arial"/>
          <w:sz w:val="22"/>
          <w:szCs w:val="22"/>
        </w:rPr>
        <w:t xml:space="preserve"> Evidence from a randomized controlled trial (Aim 2) demonstrating whether the novel solution significantly reduces the incidence and/or severity of AKI in patients undergoing TAAA repair compared to standard care. We also expect data on secondary outcomes like RRT need, ICU/hospital stay, and complications.</w:t>
      </w:r>
    </w:p>
    <w:p w14:paraId="186C8E97" w14:textId="77777777" w:rsidR="00E8296E" w:rsidRPr="00204D82" w:rsidRDefault="00E8296E" w:rsidP="00E8296E">
      <w:pPr>
        <w:pStyle w:val="NormalWeb"/>
        <w:numPr>
          <w:ilvl w:val="0"/>
          <w:numId w:val="7"/>
        </w:numPr>
        <w:rPr>
          <w:rFonts w:ascii="Arial" w:hAnsi="Arial" w:cs="Arial"/>
          <w:sz w:val="22"/>
          <w:szCs w:val="22"/>
        </w:rPr>
      </w:pPr>
      <w:r w:rsidRPr="00204D82">
        <w:rPr>
          <w:rStyle w:val="selected"/>
          <w:rFonts w:ascii="Arial" w:hAnsi="Arial" w:cs="Arial"/>
          <w:b/>
          <w:bCs/>
          <w:sz w:val="22"/>
          <w:szCs w:val="22"/>
        </w:rPr>
        <w:t>Clinical Efficacy Data (Kidney Transplantation):</w:t>
      </w:r>
      <w:r w:rsidRPr="00204D82">
        <w:rPr>
          <w:rStyle w:val="selected"/>
          <w:rFonts w:ascii="Arial" w:hAnsi="Arial" w:cs="Arial"/>
          <w:sz w:val="22"/>
          <w:szCs w:val="22"/>
        </w:rPr>
        <w:t xml:space="preserve"> Evidence from a randomized controlled trial (Aim 3) demonstrating whether the novel solution significantly reduces the incidence and/or duration of DGF in recipients of deceased donor kidneys compared to standard cold storage. We also expect data on secondary outcomes like graft function (eGFR), acute rejection rates, and 1-year graft/patient survival.</w:t>
      </w:r>
    </w:p>
    <w:p w14:paraId="17A6F93F" w14:textId="77777777" w:rsidR="00E8296E" w:rsidRPr="00204D82" w:rsidRDefault="00E8296E" w:rsidP="00E8296E">
      <w:pPr>
        <w:pStyle w:val="NormalWeb"/>
        <w:numPr>
          <w:ilvl w:val="0"/>
          <w:numId w:val="7"/>
        </w:numPr>
        <w:rPr>
          <w:rFonts w:ascii="Arial" w:hAnsi="Arial" w:cs="Arial"/>
          <w:sz w:val="22"/>
          <w:szCs w:val="22"/>
        </w:rPr>
      </w:pPr>
      <w:r w:rsidRPr="00204D82">
        <w:rPr>
          <w:rStyle w:val="selected"/>
          <w:rFonts w:ascii="Arial" w:hAnsi="Arial" w:cs="Arial"/>
          <w:b/>
          <w:bCs/>
          <w:sz w:val="22"/>
          <w:szCs w:val="22"/>
        </w:rPr>
        <w:t>Improved Patient Outcomes:</w:t>
      </w:r>
      <w:r w:rsidRPr="00204D82">
        <w:rPr>
          <w:rStyle w:val="selected"/>
          <w:rFonts w:ascii="Arial" w:hAnsi="Arial" w:cs="Arial"/>
          <w:sz w:val="22"/>
          <w:szCs w:val="22"/>
        </w:rPr>
        <w:t xml:space="preserve"> If proven effective, the novel solution has the potential to significantly reduce postoperative morbidity associated with AKI/DGF, potentially leading to shorter hospital stays, lower complication rates, reduced need for dialysis, and improved short- and long-term kidney function and graft survival.</w:t>
      </w:r>
    </w:p>
    <w:p w14:paraId="7BB496D0" w14:textId="77777777" w:rsidR="00E8296E" w:rsidRPr="00204D82" w:rsidRDefault="00E8296E" w:rsidP="00E8296E">
      <w:pPr>
        <w:pStyle w:val="NormalWeb"/>
        <w:numPr>
          <w:ilvl w:val="0"/>
          <w:numId w:val="7"/>
        </w:numPr>
        <w:rPr>
          <w:rFonts w:ascii="Arial" w:hAnsi="Arial" w:cs="Arial"/>
          <w:sz w:val="22"/>
          <w:szCs w:val="22"/>
        </w:rPr>
      </w:pPr>
      <w:r w:rsidRPr="00204D82">
        <w:rPr>
          <w:rStyle w:val="selected"/>
          <w:rFonts w:ascii="Arial" w:hAnsi="Arial" w:cs="Arial"/>
          <w:b/>
          <w:bCs/>
          <w:sz w:val="22"/>
          <w:szCs w:val="22"/>
        </w:rPr>
        <w:lastRenderedPageBreak/>
        <w:t>Impact on Clinical Practice and SSN:</w:t>
      </w:r>
      <w:r w:rsidRPr="00204D82">
        <w:rPr>
          <w:rStyle w:val="selected"/>
          <w:rFonts w:ascii="Arial" w:hAnsi="Arial" w:cs="Arial"/>
          <w:sz w:val="22"/>
          <w:szCs w:val="22"/>
        </w:rPr>
        <w:t xml:space="preserve"> Positive results would provide strong evidence to support the adoption of this novel, potentially cost-effective perfusion/preservation solution into clinical practice for TAAA surgery and kidney transplantation within the Italian National Health Service (SSN). This could lead to optimized peri-operative management protocols and potential cost savings related to reduced complications and hospital resource utilization.</w:t>
      </w:r>
    </w:p>
    <w:p w14:paraId="12622368" w14:textId="44598FC7" w:rsidR="00E8296E" w:rsidRDefault="00E8296E" w:rsidP="00914845">
      <w:pPr>
        <w:pStyle w:val="NormalWeb"/>
        <w:numPr>
          <w:ilvl w:val="0"/>
          <w:numId w:val="7"/>
        </w:numPr>
        <w:rPr>
          <w:rStyle w:val="selected"/>
          <w:rFonts w:ascii="Arial" w:hAnsi="Arial" w:cs="Arial"/>
          <w:sz w:val="22"/>
          <w:szCs w:val="22"/>
        </w:rPr>
      </w:pPr>
      <w:r w:rsidRPr="00204D82">
        <w:rPr>
          <w:rStyle w:val="selected"/>
          <w:rFonts w:ascii="Arial" w:hAnsi="Arial" w:cs="Arial"/>
          <w:b/>
          <w:bCs/>
          <w:sz w:val="22"/>
          <w:szCs w:val="22"/>
        </w:rPr>
        <w:t>Dissemination:</w:t>
      </w:r>
      <w:r w:rsidRPr="00204D82">
        <w:rPr>
          <w:rStyle w:val="selected"/>
          <w:rFonts w:ascii="Arial" w:hAnsi="Arial" w:cs="Arial"/>
          <w:sz w:val="22"/>
          <w:szCs w:val="22"/>
        </w:rPr>
        <w:t xml:space="preserve"> Results will be disseminated through publications in peer-reviewed journals and presentations at national and international scientific meetings (Nephrology, Transplantation, Vascular Surgery).</w:t>
      </w:r>
    </w:p>
    <w:p w14:paraId="4B3D9328" w14:textId="77777777" w:rsidR="00914845" w:rsidRPr="00914845" w:rsidRDefault="00914845" w:rsidP="00914845">
      <w:pPr>
        <w:pStyle w:val="NormalWeb"/>
        <w:numPr>
          <w:ilvl w:val="0"/>
          <w:numId w:val="7"/>
        </w:numPr>
        <w:rPr>
          <w:rFonts w:ascii="Arial" w:hAnsi="Arial" w:cs="Arial"/>
          <w:sz w:val="22"/>
          <w:szCs w:val="22"/>
        </w:rPr>
      </w:pPr>
    </w:p>
    <w:p w14:paraId="63A94E2D" w14:textId="77777777" w:rsidR="000657D8" w:rsidRPr="00204D82" w:rsidRDefault="00C21254" w:rsidP="000657D8">
      <w:pPr>
        <w:spacing w:after="0" w:line="240" w:lineRule="auto"/>
        <w:rPr>
          <w:rFonts w:ascii="Arial" w:eastAsia="Times New Roman" w:hAnsi="Arial" w:cs="Arial"/>
          <w:b/>
          <w:bCs/>
          <w:color w:val="000000"/>
          <w:lang w:eastAsia="en-GB"/>
        </w:rPr>
      </w:pPr>
      <w:r w:rsidRPr="00204D82">
        <w:rPr>
          <w:rFonts w:ascii="Arial" w:eastAsia="Times New Roman" w:hAnsi="Arial" w:cs="Arial"/>
          <w:b/>
          <w:bCs/>
          <w:color w:val="000000"/>
          <w:lang w:eastAsia="en-GB"/>
        </w:rPr>
        <w:t>E. RISK ANALYSIS, POSSIBLE PROBLEMS AND SOLUTIONS</w:t>
      </w:r>
    </w:p>
    <w:p w14:paraId="27915970" w14:textId="1EC0C098" w:rsidR="003C3BDD" w:rsidRPr="00204D82" w:rsidRDefault="003C3BDD" w:rsidP="000657D8">
      <w:pPr>
        <w:spacing w:after="0" w:line="240" w:lineRule="auto"/>
        <w:rPr>
          <w:rFonts w:ascii="Arial" w:eastAsia="Times New Roman" w:hAnsi="Arial" w:cs="Arial"/>
          <w:color w:val="000000"/>
          <w:lang w:eastAsia="en-GB"/>
        </w:rPr>
      </w:pPr>
      <w:r w:rsidRPr="00204D82">
        <w:rPr>
          <w:rStyle w:val="selected"/>
          <w:rFonts w:ascii="Arial" w:hAnsi="Arial" w:cs="Arial"/>
        </w:rPr>
        <w:t>We anticipate potential challenges across the project aims and have developed mitigation strategies:</w:t>
      </w:r>
    </w:p>
    <w:p w14:paraId="0E20E120" w14:textId="77777777" w:rsidR="003C3BDD" w:rsidRPr="00204D82" w:rsidRDefault="003C3BDD" w:rsidP="003C3BDD">
      <w:pPr>
        <w:pStyle w:val="NormalWeb"/>
        <w:numPr>
          <w:ilvl w:val="0"/>
          <w:numId w:val="8"/>
        </w:numPr>
        <w:rPr>
          <w:rFonts w:ascii="Arial" w:hAnsi="Arial" w:cs="Arial"/>
          <w:sz w:val="22"/>
          <w:szCs w:val="22"/>
        </w:rPr>
      </w:pPr>
      <w:r w:rsidRPr="00204D82">
        <w:rPr>
          <w:rStyle w:val="selected"/>
          <w:rFonts w:ascii="Arial" w:hAnsi="Arial" w:cs="Arial"/>
          <w:b/>
          <w:bCs/>
          <w:sz w:val="22"/>
          <w:szCs w:val="22"/>
        </w:rPr>
        <w:t>Risk (Aim 1): Difficulty identifying a suitable drug cocktail.</w:t>
      </w:r>
      <w:r w:rsidRPr="00204D82">
        <w:rPr>
          <w:rStyle w:val="selected"/>
          <w:rFonts w:ascii="Arial" w:hAnsi="Arial" w:cs="Arial"/>
          <w:sz w:val="22"/>
          <w:szCs w:val="22"/>
        </w:rPr>
        <w:t xml:space="preserve"> The </w:t>
      </w:r>
      <w:proofErr w:type="gramStart"/>
      <w:r w:rsidRPr="00204D82">
        <w:rPr>
          <w:rStyle w:val="selected"/>
          <w:rFonts w:ascii="Arial" w:hAnsi="Arial" w:cs="Arial"/>
          <w:i/>
          <w:iCs/>
          <w:sz w:val="22"/>
          <w:szCs w:val="22"/>
        </w:rPr>
        <w:t>in silico</w:t>
      </w:r>
      <w:proofErr w:type="gramEnd"/>
      <w:r w:rsidRPr="00204D82">
        <w:rPr>
          <w:rStyle w:val="selected"/>
          <w:rFonts w:ascii="Arial" w:hAnsi="Arial" w:cs="Arial"/>
          <w:sz w:val="22"/>
          <w:szCs w:val="22"/>
        </w:rPr>
        <w:t xml:space="preserve"> approach might fail to identify a combination of readily available, safe, and effective drugs suitable for a perfusion solution.</w:t>
      </w:r>
    </w:p>
    <w:p w14:paraId="1E694E63" w14:textId="77777777" w:rsidR="003C3BDD" w:rsidRPr="00204D82" w:rsidRDefault="003C3BDD" w:rsidP="003C3BDD">
      <w:pPr>
        <w:pStyle w:val="NormalWeb"/>
        <w:numPr>
          <w:ilvl w:val="1"/>
          <w:numId w:val="8"/>
        </w:numPr>
        <w:rPr>
          <w:rFonts w:ascii="Arial" w:hAnsi="Arial" w:cs="Arial"/>
          <w:sz w:val="22"/>
          <w:szCs w:val="22"/>
        </w:rPr>
      </w:pPr>
      <w:r w:rsidRPr="00204D82">
        <w:rPr>
          <w:rStyle w:val="selected"/>
          <w:rFonts w:ascii="Arial" w:hAnsi="Arial" w:cs="Arial"/>
          <w:b/>
          <w:bCs/>
          <w:sz w:val="22"/>
          <w:szCs w:val="22"/>
        </w:rPr>
        <w:t>Solution:</w:t>
      </w:r>
      <w:r w:rsidRPr="00204D82">
        <w:rPr>
          <w:rStyle w:val="selected"/>
          <w:rFonts w:ascii="Arial" w:hAnsi="Arial" w:cs="Arial"/>
          <w:sz w:val="22"/>
          <w:szCs w:val="22"/>
        </w:rPr>
        <w:t xml:space="preserve"> Broaden search criteria in drug databases; explore combinations with fewer components; consider compounds needing minor formulation adjustments; establish clear go/no-go criteria based on </w:t>
      </w:r>
      <w:r w:rsidRPr="00204D82">
        <w:rPr>
          <w:rStyle w:val="selected"/>
          <w:rFonts w:ascii="Arial" w:hAnsi="Arial" w:cs="Arial"/>
          <w:i/>
          <w:iCs/>
          <w:sz w:val="22"/>
          <w:szCs w:val="22"/>
        </w:rPr>
        <w:t>in silico</w:t>
      </w:r>
      <w:r w:rsidRPr="00204D82">
        <w:rPr>
          <w:rStyle w:val="selected"/>
          <w:rFonts w:ascii="Arial" w:hAnsi="Arial" w:cs="Arial"/>
          <w:sz w:val="22"/>
          <w:szCs w:val="22"/>
        </w:rPr>
        <w:t xml:space="preserve"> safety/efficacy thresholds before proceeding to clinical trials.</w:t>
      </w:r>
    </w:p>
    <w:p w14:paraId="48F0E390" w14:textId="77777777" w:rsidR="003C3BDD" w:rsidRPr="00204D82" w:rsidRDefault="003C3BDD" w:rsidP="003C3BDD">
      <w:pPr>
        <w:pStyle w:val="NormalWeb"/>
        <w:numPr>
          <w:ilvl w:val="0"/>
          <w:numId w:val="8"/>
        </w:numPr>
        <w:rPr>
          <w:rFonts w:ascii="Arial" w:hAnsi="Arial" w:cs="Arial"/>
          <w:sz w:val="22"/>
          <w:szCs w:val="22"/>
        </w:rPr>
      </w:pPr>
      <w:r w:rsidRPr="00204D82">
        <w:rPr>
          <w:rStyle w:val="selected"/>
          <w:rFonts w:ascii="Arial" w:hAnsi="Arial" w:cs="Arial"/>
          <w:b/>
          <w:bCs/>
          <w:sz w:val="22"/>
          <w:szCs w:val="22"/>
        </w:rPr>
        <w:t xml:space="preserve">Risk (Aim 1): Inaccurate </w:t>
      </w:r>
      <w:r w:rsidRPr="00204D82">
        <w:rPr>
          <w:rStyle w:val="selected"/>
          <w:rFonts w:ascii="Arial" w:hAnsi="Arial" w:cs="Arial"/>
          <w:b/>
          <w:bCs/>
          <w:i/>
          <w:iCs/>
          <w:sz w:val="22"/>
          <w:szCs w:val="22"/>
        </w:rPr>
        <w:t>in silico</w:t>
      </w:r>
      <w:r w:rsidRPr="00204D82">
        <w:rPr>
          <w:rStyle w:val="selected"/>
          <w:rFonts w:ascii="Arial" w:hAnsi="Arial" w:cs="Arial"/>
          <w:b/>
          <w:bCs/>
          <w:sz w:val="22"/>
          <w:szCs w:val="22"/>
        </w:rPr>
        <w:t xml:space="preserve"> predictions.</w:t>
      </w:r>
      <w:r w:rsidRPr="00204D82">
        <w:rPr>
          <w:rStyle w:val="selected"/>
          <w:rFonts w:ascii="Arial" w:hAnsi="Arial" w:cs="Arial"/>
          <w:sz w:val="22"/>
          <w:szCs w:val="22"/>
        </w:rPr>
        <w:t xml:space="preserve"> Computational models for efficacy, interaction, or toxicity might not accurately reflect biological reality.</w:t>
      </w:r>
    </w:p>
    <w:p w14:paraId="5C56DC9C" w14:textId="77777777" w:rsidR="003C3BDD" w:rsidRPr="00204D82" w:rsidRDefault="003C3BDD" w:rsidP="003C3BDD">
      <w:pPr>
        <w:pStyle w:val="NormalWeb"/>
        <w:numPr>
          <w:ilvl w:val="1"/>
          <w:numId w:val="8"/>
        </w:numPr>
        <w:rPr>
          <w:rFonts w:ascii="Arial" w:hAnsi="Arial" w:cs="Arial"/>
          <w:sz w:val="22"/>
          <w:szCs w:val="22"/>
        </w:rPr>
      </w:pPr>
      <w:r w:rsidRPr="00204D82">
        <w:rPr>
          <w:rStyle w:val="selected"/>
          <w:rFonts w:ascii="Arial" w:hAnsi="Arial" w:cs="Arial"/>
          <w:b/>
          <w:bCs/>
          <w:sz w:val="22"/>
          <w:szCs w:val="22"/>
        </w:rPr>
        <w:t>Solution:</w:t>
      </w:r>
      <w:r w:rsidRPr="00204D82">
        <w:rPr>
          <w:rStyle w:val="selected"/>
          <w:rFonts w:ascii="Arial" w:hAnsi="Arial" w:cs="Arial"/>
          <w:sz w:val="22"/>
          <w:szCs w:val="22"/>
        </w:rPr>
        <w:t xml:space="preserve"> Utilize multiple prediction tools/algorithms; validate models against known data where possible; prioritize compounds with established safety profiles; acknowledge limitations in interpretation; the subsequent clinical trials (Aims 2 &amp; 3) serve as the definitive test.</w:t>
      </w:r>
    </w:p>
    <w:p w14:paraId="0B5A2996" w14:textId="77777777" w:rsidR="003C3BDD" w:rsidRPr="00204D82" w:rsidRDefault="003C3BDD" w:rsidP="003C3BDD">
      <w:pPr>
        <w:pStyle w:val="NormalWeb"/>
        <w:numPr>
          <w:ilvl w:val="0"/>
          <w:numId w:val="8"/>
        </w:numPr>
        <w:rPr>
          <w:rFonts w:ascii="Arial" w:hAnsi="Arial" w:cs="Arial"/>
          <w:sz w:val="22"/>
          <w:szCs w:val="22"/>
        </w:rPr>
      </w:pPr>
      <w:r w:rsidRPr="00204D82">
        <w:rPr>
          <w:rStyle w:val="selected"/>
          <w:rFonts w:ascii="Arial" w:hAnsi="Arial" w:cs="Arial"/>
          <w:b/>
          <w:bCs/>
          <w:sz w:val="22"/>
          <w:szCs w:val="22"/>
        </w:rPr>
        <w:t>Risk (Aims 2 &amp; 3): Slow Recruitment.</w:t>
      </w:r>
      <w:r w:rsidRPr="00204D82">
        <w:rPr>
          <w:rStyle w:val="selected"/>
          <w:rFonts w:ascii="Arial" w:hAnsi="Arial" w:cs="Arial"/>
          <w:sz w:val="22"/>
          <w:szCs w:val="22"/>
        </w:rPr>
        <w:t xml:space="preserve"> Achieving target sample sizes for the clinical trials within the planned timeframe might be challenging due to lower-than-expected patient/donor eligibility or consent rates.</w:t>
      </w:r>
    </w:p>
    <w:p w14:paraId="1CFA1BF6" w14:textId="77777777" w:rsidR="003C3BDD" w:rsidRPr="00204D82" w:rsidRDefault="003C3BDD" w:rsidP="003C3BDD">
      <w:pPr>
        <w:pStyle w:val="NormalWeb"/>
        <w:numPr>
          <w:ilvl w:val="1"/>
          <w:numId w:val="8"/>
        </w:numPr>
        <w:rPr>
          <w:rFonts w:ascii="Arial" w:hAnsi="Arial" w:cs="Arial"/>
          <w:sz w:val="22"/>
          <w:szCs w:val="22"/>
        </w:rPr>
      </w:pPr>
      <w:r w:rsidRPr="00204D82">
        <w:rPr>
          <w:rStyle w:val="selected"/>
          <w:rFonts w:ascii="Arial" w:hAnsi="Arial" w:cs="Arial"/>
          <w:b/>
          <w:bCs/>
          <w:sz w:val="22"/>
          <w:szCs w:val="22"/>
        </w:rPr>
        <w:t>Solution:</w:t>
      </w:r>
      <w:r w:rsidRPr="00204D82">
        <w:rPr>
          <w:rStyle w:val="selected"/>
          <w:rFonts w:ascii="Arial" w:hAnsi="Arial" w:cs="Arial"/>
          <w:sz w:val="22"/>
          <w:szCs w:val="22"/>
        </w:rPr>
        <w:t xml:space="preserve"> Engage multiple centers if feasible (especially for Aim 3); conduct thorough feasibility assessments beforehand; maintain close communication with clinical teams; implement efficient screening processes; consider extending the recruitment period slightly if necessary and budget allows.</w:t>
      </w:r>
    </w:p>
    <w:p w14:paraId="420F763F" w14:textId="77777777" w:rsidR="003C3BDD" w:rsidRPr="00204D82" w:rsidRDefault="003C3BDD" w:rsidP="003C3BDD">
      <w:pPr>
        <w:pStyle w:val="NormalWeb"/>
        <w:numPr>
          <w:ilvl w:val="0"/>
          <w:numId w:val="8"/>
        </w:numPr>
        <w:rPr>
          <w:rFonts w:ascii="Arial" w:hAnsi="Arial" w:cs="Arial"/>
          <w:sz w:val="22"/>
          <w:szCs w:val="22"/>
        </w:rPr>
      </w:pPr>
      <w:r w:rsidRPr="00204D82">
        <w:rPr>
          <w:rStyle w:val="selected"/>
          <w:rFonts w:ascii="Arial" w:hAnsi="Arial" w:cs="Arial"/>
          <w:b/>
          <w:bCs/>
          <w:sz w:val="22"/>
          <w:szCs w:val="22"/>
        </w:rPr>
        <w:t>Risk (Aims 2 &amp; 3): High Dropout/Loss to Follow-up.</w:t>
      </w:r>
      <w:r w:rsidRPr="00204D82">
        <w:rPr>
          <w:rStyle w:val="selected"/>
          <w:rFonts w:ascii="Arial" w:hAnsi="Arial" w:cs="Arial"/>
          <w:sz w:val="22"/>
          <w:szCs w:val="22"/>
        </w:rPr>
        <w:t xml:space="preserve"> Patients may withdraw consent, or recipients/grafts may be lost to follow-up, reducing statistical power.</w:t>
      </w:r>
    </w:p>
    <w:p w14:paraId="66382C78" w14:textId="77777777" w:rsidR="003C3BDD" w:rsidRPr="00204D82" w:rsidRDefault="003C3BDD" w:rsidP="003C3BDD">
      <w:pPr>
        <w:pStyle w:val="NormalWeb"/>
        <w:numPr>
          <w:ilvl w:val="1"/>
          <w:numId w:val="8"/>
        </w:numPr>
        <w:rPr>
          <w:rFonts w:ascii="Arial" w:hAnsi="Arial" w:cs="Arial"/>
          <w:sz w:val="22"/>
          <w:szCs w:val="22"/>
        </w:rPr>
      </w:pPr>
      <w:r w:rsidRPr="00204D82">
        <w:rPr>
          <w:rStyle w:val="selected"/>
          <w:rFonts w:ascii="Arial" w:hAnsi="Arial" w:cs="Arial"/>
          <w:b/>
          <w:bCs/>
          <w:sz w:val="22"/>
          <w:szCs w:val="22"/>
        </w:rPr>
        <w:t>Solution:</w:t>
      </w:r>
      <w:r w:rsidRPr="00204D82">
        <w:rPr>
          <w:rStyle w:val="selected"/>
          <w:rFonts w:ascii="Arial" w:hAnsi="Arial" w:cs="Arial"/>
          <w:sz w:val="22"/>
          <w:szCs w:val="22"/>
        </w:rPr>
        <w:t xml:space="preserve"> Build strong rapport with participants; clearly explain study procedures and commitment; implement robust follow-up procedures (multiple contact methods); account for potential dropouts in the initial sample size calculation.</w:t>
      </w:r>
    </w:p>
    <w:p w14:paraId="140EF2C7" w14:textId="77777777" w:rsidR="003C3BDD" w:rsidRPr="00204D82" w:rsidRDefault="003C3BDD" w:rsidP="003C3BDD">
      <w:pPr>
        <w:pStyle w:val="NormalWeb"/>
        <w:numPr>
          <w:ilvl w:val="0"/>
          <w:numId w:val="8"/>
        </w:numPr>
        <w:rPr>
          <w:rFonts w:ascii="Arial" w:hAnsi="Arial" w:cs="Arial"/>
          <w:sz w:val="22"/>
          <w:szCs w:val="22"/>
        </w:rPr>
      </w:pPr>
      <w:r w:rsidRPr="00204D82">
        <w:rPr>
          <w:rStyle w:val="selected"/>
          <w:rFonts w:ascii="Arial" w:hAnsi="Arial" w:cs="Arial"/>
          <w:b/>
          <w:bCs/>
          <w:sz w:val="22"/>
          <w:szCs w:val="22"/>
        </w:rPr>
        <w:t>Risk (Aims 2 &amp; 3): Unexpected Adverse Events.</w:t>
      </w:r>
      <w:r w:rsidRPr="00204D82">
        <w:rPr>
          <w:rStyle w:val="selected"/>
          <w:rFonts w:ascii="Arial" w:hAnsi="Arial" w:cs="Arial"/>
          <w:sz w:val="22"/>
          <w:szCs w:val="22"/>
        </w:rPr>
        <w:t xml:space="preserve"> The novel solution, despite </w:t>
      </w:r>
      <w:r w:rsidRPr="00204D82">
        <w:rPr>
          <w:rStyle w:val="selected"/>
          <w:rFonts w:ascii="Arial" w:hAnsi="Arial" w:cs="Arial"/>
          <w:i/>
          <w:iCs/>
          <w:sz w:val="22"/>
          <w:szCs w:val="22"/>
        </w:rPr>
        <w:t>in silico</w:t>
      </w:r>
      <w:r w:rsidRPr="00204D82">
        <w:rPr>
          <w:rStyle w:val="selected"/>
          <w:rFonts w:ascii="Arial" w:hAnsi="Arial" w:cs="Arial"/>
          <w:sz w:val="22"/>
          <w:szCs w:val="22"/>
        </w:rPr>
        <w:t xml:space="preserve"> screening, might cause unforeseen side effects in patients or negatively impact graft outcomes.</w:t>
      </w:r>
    </w:p>
    <w:p w14:paraId="1C848773" w14:textId="77777777" w:rsidR="003C3BDD" w:rsidRPr="00204D82" w:rsidRDefault="003C3BDD" w:rsidP="003C3BDD">
      <w:pPr>
        <w:pStyle w:val="NormalWeb"/>
        <w:numPr>
          <w:ilvl w:val="1"/>
          <w:numId w:val="8"/>
        </w:numPr>
        <w:rPr>
          <w:rFonts w:ascii="Arial" w:hAnsi="Arial" w:cs="Arial"/>
          <w:sz w:val="22"/>
          <w:szCs w:val="22"/>
        </w:rPr>
      </w:pPr>
      <w:r w:rsidRPr="00204D82">
        <w:rPr>
          <w:rStyle w:val="selected"/>
          <w:rFonts w:ascii="Arial" w:hAnsi="Arial" w:cs="Arial"/>
          <w:b/>
          <w:bCs/>
          <w:sz w:val="22"/>
          <w:szCs w:val="22"/>
        </w:rPr>
        <w:t>Solution:</w:t>
      </w:r>
      <w:r w:rsidRPr="00204D82">
        <w:rPr>
          <w:rStyle w:val="selected"/>
          <w:rFonts w:ascii="Arial" w:hAnsi="Arial" w:cs="Arial"/>
          <w:sz w:val="22"/>
          <w:szCs w:val="22"/>
        </w:rPr>
        <w:t xml:space="preserve"> Implement close safety monitoring during trials; establish clear criteria for reporting and managing adverse events; utilize a Data Monitoring Committee (DMC) to review safety data periodically and recommend modifications or early termination if necessary.</w:t>
      </w:r>
    </w:p>
    <w:p w14:paraId="234D0160" w14:textId="77777777" w:rsidR="003C3BDD" w:rsidRPr="00204D82" w:rsidRDefault="003C3BDD" w:rsidP="003C3BDD">
      <w:pPr>
        <w:pStyle w:val="NormalWeb"/>
        <w:numPr>
          <w:ilvl w:val="0"/>
          <w:numId w:val="8"/>
        </w:numPr>
        <w:rPr>
          <w:rFonts w:ascii="Arial" w:hAnsi="Arial" w:cs="Arial"/>
          <w:sz w:val="22"/>
          <w:szCs w:val="22"/>
        </w:rPr>
      </w:pPr>
      <w:r w:rsidRPr="00204D82">
        <w:rPr>
          <w:rStyle w:val="selected"/>
          <w:rFonts w:ascii="Arial" w:hAnsi="Arial" w:cs="Arial"/>
          <w:b/>
          <w:bCs/>
          <w:sz w:val="22"/>
          <w:szCs w:val="22"/>
        </w:rPr>
        <w:t>Risk (Aims 2 &amp; 3): Protocol Deviations/Variability.</w:t>
      </w:r>
      <w:r w:rsidRPr="00204D82">
        <w:rPr>
          <w:rStyle w:val="selected"/>
          <w:rFonts w:ascii="Arial" w:hAnsi="Arial" w:cs="Arial"/>
          <w:sz w:val="22"/>
          <w:szCs w:val="22"/>
        </w:rPr>
        <w:t xml:space="preserve"> Differences in surgical technique, standard care, or adherence to study procedures across sites (for multi-center Aim 3) could introduce bias.</w:t>
      </w:r>
    </w:p>
    <w:p w14:paraId="5C3A74FF" w14:textId="77777777" w:rsidR="003C3BDD" w:rsidRPr="00204D82" w:rsidRDefault="003C3BDD" w:rsidP="003C3BDD">
      <w:pPr>
        <w:pStyle w:val="NormalWeb"/>
        <w:numPr>
          <w:ilvl w:val="1"/>
          <w:numId w:val="8"/>
        </w:numPr>
        <w:rPr>
          <w:rFonts w:ascii="Arial" w:hAnsi="Arial" w:cs="Arial"/>
          <w:sz w:val="22"/>
          <w:szCs w:val="22"/>
        </w:rPr>
      </w:pPr>
      <w:r w:rsidRPr="00204D82">
        <w:rPr>
          <w:rStyle w:val="selected"/>
          <w:rFonts w:ascii="Arial" w:hAnsi="Arial" w:cs="Arial"/>
          <w:b/>
          <w:bCs/>
          <w:sz w:val="22"/>
          <w:szCs w:val="22"/>
        </w:rPr>
        <w:t>Solution:</w:t>
      </w:r>
      <w:r w:rsidRPr="00204D82">
        <w:rPr>
          <w:rStyle w:val="selected"/>
          <w:rFonts w:ascii="Arial" w:hAnsi="Arial" w:cs="Arial"/>
          <w:sz w:val="22"/>
          <w:szCs w:val="22"/>
        </w:rPr>
        <w:t xml:space="preserve"> Develop detailed SOPs and provide thorough training; conduct site initiation visits and regular monitoring; utilize central randomization and blinded outcome assessment; perform adjusted statistical analyses accounting for site effects if necessary.</w:t>
      </w:r>
    </w:p>
    <w:p w14:paraId="49A75286" w14:textId="77777777" w:rsidR="003C3BDD" w:rsidRPr="00204D82" w:rsidRDefault="003C3BDD" w:rsidP="003C3BDD">
      <w:pPr>
        <w:pStyle w:val="NormalWeb"/>
        <w:numPr>
          <w:ilvl w:val="0"/>
          <w:numId w:val="8"/>
        </w:numPr>
        <w:rPr>
          <w:rFonts w:ascii="Arial" w:hAnsi="Arial" w:cs="Arial"/>
          <w:sz w:val="22"/>
          <w:szCs w:val="22"/>
        </w:rPr>
      </w:pPr>
      <w:r w:rsidRPr="00204D82">
        <w:rPr>
          <w:rStyle w:val="selected"/>
          <w:rFonts w:ascii="Arial" w:hAnsi="Arial" w:cs="Arial"/>
          <w:b/>
          <w:bCs/>
          <w:sz w:val="22"/>
          <w:szCs w:val="22"/>
        </w:rPr>
        <w:lastRenderedPageBreak/>
        <w:t>Risk (General): Project Delays.</w:t>
      </w:r>
      <w:r w:rsidRPr="00204D82">
        <w:rPr>
          <w:rStyle w:val="selected"/>
          <w:rFonts w:ascii="Arial" w:hAnsi="Arial" w:cs="Arial"/>
          <w:sz w:val="22"/>
          <w:szCs w:val="22"/>
        </w:rPr>
        <w:t xml:space="preserve"> Unforeseen issues (e.g., personnel changes, equipment malfunction, administrative delays) could impact the project timeline.</w:t>
      </w:r>
    </w:p>
    <w:p w14:paraId="0B9067E5" w14:textId="61A084B6" w:rsidR="003C3BDD" w:rsidRPr="00204D82" w:rsidRDefault="003C3BDD" w:rsidP="000657D8">
      <w:pPr>
        <w:pStyle w:val="NormalWeb"/>
        <w:numPr>
          <w:ilvl w:val="1"/>
          <w:numId w:val="8"/>
        </w:numPr>
        <w:rPr>
          <w:rFonts w:ascii="Arial" w:hAnsi="Arial" w:cs="Arial"/>
          <w:sz w:val="22"/>
          <w:szCs w:val="22"/>
        </w:rPr>
      </w:pPr>
      <w:r w:rsidRPr="00204D82">
        <w:rPr>
          <w:rStyle w:val="selected"/>
          <w:rFonts w:ascii="Arial" w:hAnsi="Arial" w:cs="Arial"/>
          <w:b/>
          <w:bCs/>
          <w:sz w:val="22"/>
          <w:szCs w:val="22"/>
        </w:rPr>
        <w:t>Solution:</w:t>
      </w:r>
      <w:r w:rsidRPr="00204D82">
        <w:rPr>
          <w:rStyle w:val="selected"/>
          <w:rFonts w:ascii="Arial" w:hAnsi="Arial" w:cs="Arial"/>
          <w:sz w:val="22"/>
          <w:szCs w:val="22"/>
        </w:rPr>
        <w:t xml:space="preserve"> Develop a detailed project timeline with milestones (Gantt chart); maintain regular team communication; identify critical path activities; build contingency time into the schedule where possible; ensure clear roles and responsibilities.</w:t>
      </w:r>
    </w:p>
    <w:p w14:paraId="4AF35000" w14:textId="77777777" w:rsidR="00C21254" w:rsidRPr="00204D82" w:rsidRDefault="00C21254" w:rsidP="00C21254">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lang w:eastAsia="en-GB"/>
        </w:rPr>
        <w:t xml:space="preserve">F. SIGNIFICANCE AND INNOVATION </w:t>
      </w:r>
      <w:r w:rsidRPr="00204D82">
        <w:rPr>
          <w:rFonts w:ascii="Arial" w:eastAsia="Times New Roman" w:hAnsi="Arial" w:cs="Arial"/>
          <w:b/>
          <w:bCs/>
          <w:color w:val="FB0007"/>
          <w:lang w:eastAsia="en-GB"/>
        </w:rPr>
        <w:t>(max 1.000 characters)</w:t>
      </w:r>
    </w:p>
    <w:p w14:paraId="0D6808CD" w14:textId="20ABF0EC" w:rsidR="003C3BDD" w:rsidRPr="00204D82" w:rsidRDefault="003C3BDD" w:rsidP="00E9561E">
      <w:pPr>
        <w:jc w:val="both"/>
        <w:rPr>
          <w:rFonts w:ascii="Arial" w:hAnsi="Arial" w:cs="Arial"/>
        </w:rPr>
      </w:pPr>
      <w:r w:rsidRPr="00204D82">
        <w:rPr>
          <w:rStyle w:val="selected"/>
          <w:rFonts w:ascii="Arial" w:hAnsi="Arial" w:cs="Arial"/>
        </w:rPr>
        <w:t xml:space="preserve">This project addresses the significant clinical burden of IR-induced AKI/DGF following TAAA surgery and kidney transplantation, conditions linked to high morbidity, mortality, and healthcare costs, for which current preventive options are limited. </w:t>
      </w:r>
      <w:r w:rsidRPr="00204D82">
        <w:rPr>
          <w:rStyle w:val="selected"/>
          <w:rFonts w:ascii="Arial" w:hAnsi="Arial" w:cs="Arial"/>
          <w:b/>
          <w:bCs/>
        </w:rPr>
        <w:t>Innovation</w:t>
      </w:r>
      <w:r w:rsidRPr="00204D82">
        <w:rPr>
          <w:rStyle w:val="selected"/>
          <w:rFonts w:ascii="Arial" w:hAnsi="Arial" w:cs="Arial"/>
        </w:rPr>
        <w:t xml:space="preserve"> lies in the pioneering use of network medicine and drug repurposing to rationally design a multi-targeted perfusion/preservation solution. Unlike developing new drugs, this leverages existing, safe compounds identified through advanced </w:t>
      </w:r>
      <w:r w:rsidRPr="00204D82">
        <w:rPr>
          <w:rStyle w:val="selected"/>
          <w:rFonts w:ascii="Arial" w:hAnsi="Arial" w:cs="Arial"/>
          <w:i/>
          <w:iCs/>
        </w:rPr>
        <w:t>in silico</w:t>
      </w:r>
      <w:r w:rsidRPr="00204D82">
        <w:rPr>
          <w:rStyle w:val="selected"/>
          <w:rFonts w:ascii="Arial" w:hAnsi="Arial" w:cs="Arial"/>
        </w:rPr>
        <w:t xml:space="preserve"> analysis of pathogenic pathways. This approach, bypassing extensive preclinical testing, allows direct evaluation in a "basket" RCT design across two key clinical settings. Successful validation promises a readily translatable, potentially cost-effective intervention to improve kidney outcomes and reduce the impact on the SSN.</w:t>
      </w:r>
    </w:p>
    <w:p w14:paraId="7B2B502E" w14:textId="77777777" w:rsidR="00C21254" w:rsidRPr="00456164" w:rsidRDefault="00C21254" w:rsidP="00C21254">
      <w:pPr>
        <w:spacing w:after="0" w:line="240" w:lineRule="auto"/>
        <w:rPr>
          <w:rFonts w:ascii="Arial" w:eastAsia="Times New Roman" w:hAnsi="Arial" w:cs="Arial"/>
          <w:color w:val="000000"/>
          <w:lang w:eastAsia="en-GB"/>
        </w:rPr>
      </w:pPr>
      <w:r w:rsidRPr="00456164">
        <w:rPr>
          <w:rFonts w:ascii="Arial" w:eastAsia="Times New Roman" w:hAnsi="Arial" w:cs="Arial"/>
          <w:b/>
          <w:bCs/>
          <w:color w:val="000000"/>
          <w:lang w:eastAsia="en-GB"/>
        </w:rPr>
        <w:t>G. DESCRIPTION OF THE COMPLEMENTARITY AND SINERGY OF RESEARCH TEAM</w:t>
      </w:r>
    </w:p>
    <w:p w14:paraId="26F58C58" w14:textId="2725558F" w:rsidR="00E9561E" w:rsidRPr="00641D2E" w:rsidRDefault="00C21254" w:rsidP="006F7F88">
      <w:pPr>
        <w:spacing w:after="0" w:line="240" w:lineRule="auto"/>
        <w:rPr>
          <w:rFonts w:ascii="Arial" w:eastAsia="Times New Roman" w:hAnsi="Arial" w:cs="Arial"/>
          <w:color w:val="FB0007"/>
          <w:lang w:val="en-GB" w:eastAsia="en-GB"/>
        </w:rPr>
      </w:pPr>
      <w:r w:rsidRPr="00641D2E">
        <w:rPr>
          <w:rFonts w:ascii="Arial" w:eastAsia="Times New Roman" w:hAnsi="Arial" w:cs="Arial"/>
          <w:b/>
          <w:bCs/>
          <w:color w:val="FB0007"/>
          <w:lang w:val="en-GB" w:eastAsia="en-GB"/>
        </w:rPr>
        <w:t>(max 1.500 characters)</w:t>
      </w:r>
    </w:p>
    <w:p w14:paraId="218C5529" w14:textId="336EB40F" w:rsidR="006F7F88" w:rsidRPr="006F7F88" w:rsidRDefault="006F7F88" w:rsidP="00E9561E">
      <w:pPr>
        <w:jc w:val="both"/>
        <w:rPr>
          <w:rFonts w:ascii="Arial" w:hAnsi="Arial" w:cs="Arial"/>
          <w:lang w:val="en-GB"/>
        </w:rPr>
      </w:pPr>
      <w:r w:rsidRPr="006F7F88">
        <w:rPr>
          <w:rFonts w:ascii="Arial" w:hAnsi="Arial" w:cs="Arial"/>
          <w:lang w:val="en-GB"/>
        </w:rPr>
        <w:t xml:space="preserve">This multidisciplinary team ensures comprehensive project coverage. Prof. </w:t>
      </w:r>
      <w:proofErr w:type="spellStart"/>
      <w:r w:rsidRPr="006F7F88">
        <w:rPr>
          <w:rFonts w:ascii="Arial" w:hAnsi="Arial" w:cs="Arial"/>
          <w:lang w:val="en-GB"/>
        </w:rPr>
        <w:t>Grandaliano</w:t>
      </w:r>
      <w:proofErr w:type="spellEnd"/>
      <w:r w:rsidRPr="006F7F88">
        <w:rPr>
          <w:rFonts w:ascii="Arial" w:hAnsi="Arial" w:cs="Arial"/>
          <w:lang w:val="en-GB"/>
        </w:rPr>
        <w:t xml:space="preserve"> (PI, Nephrology) provides overall scientific leadership, expertise in AKI/IR pathogenesis, and guides clinical trial relevance (esp. Aim 3). Prof. </w:t>
      </w:r>
      <w:proofErr w:type="spellStart"/>
      <w:r w:rsidRPr="006F7F88">
        <w:rPr>
          <w:rFonts w:ascii="Arial" w:hAnsi="Arial" w:cs="Arial"/>
          <w:lang w:val="en-GB"/>
        </w:rPr>
        <w:t>Tshomba</w:t>
      </w:r>
      <w:proofErr w:type="spellEnd"/>
      <w:r w:rsidRPr="006F7F88">
        <w:rPr>
          <w:rFonts w:ascii="Arial" w:hAnsi="Arial" w:cs="Arial"/>
          <w:lang w:val="en-GB"/>
        </w:rPr>
        <w:t xml:space="preserve"> (Co-PI, Vascular Surgery) leads Aim 2, bringing crucial TAAA/renal perfusion experience. Prof. Pesce (Nephrology) leads Aim 1 (in silico design), leveraging expertise in bioinformatics, network medicine, and omics for rational drug cocktail development. Prof. Romagnoli (Surgery) leads Aim 3, providing vital kidney transplant, preservation, and DGF management expertise. Dr. Di Bella (Vascular Surgery) supports Aim 2 execution. Complementarity: The team integrates basic/translational/clinical nephrology, bioinformatics, vascular surgery, and transplant surgery. Synergy: Prof. Pesce's in silico work directly informs the clinical trials led by Profs. </w:t>
      </w:r>
      <w:proofErr w:type="spellStart"/>
      <w:r w:rsidRPr="006F7F88">
        <w:rPr>
          <w:rFonts w:ascii="Arial" w:hAnsi="Arial" w:cs="Arial"/>
          <w:lang w:val="en-GB"/>
        </w:rPr>
        <w:t>Tshomba</w:t>
      </w:r>
      <w:proofErr w:type="spellEnd"/>
      <w:r w:rsidRPr="006F7F88">
        <w:rPr>
          <w:rFonts w:ascii="Arial" w:hAnsi="Arial" w:cs="Arial"/>
          <w:lang w:val="en-GB"/>
        </w:rPr>
        <w:t xml:space="preserve"> and Romagnoli, with Prof. </w:t>
      </w:r>
      <w:proofErr w:type="spellStart"/>
      <w:r w:rsidRPr="006F7F88">
        <w:rPr>
          <w:rFonts w:ascii="Arial" w:hAnsi="Arial" w:cs="Arial"/>
          <w:lang w:val="en-GB"/>
        </w:rPr>
        <w:t>Grandaliano</w:t>
      </w:r>
      <w:proofErr w:type="spellEnd"/>
      <w:r w:rsidRPr="006F7F88">
        <w:rPr>
          <w:rFonts w:ascii="Arial" w:hAnsi="Arial" w:cs="Arial"/>
          <w:lang w:val="en-GB"/>
        </w:rPr>
        <w:t xml:space="preserve"> ensuring biological rationale connects to clinical application. This structure enables testing across different clinical contexts, facilitated by regular team communication.</w:t>
      </w:r>
    </w:p>
    <w:p w14:paraId="4626F8DA" w14:textId="77777777" w:rsidR="00C21254" w:rsidRPr="00204D82" w:rsidRDefault="00C21254" w:rsidP="00C21254">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lang w:eastAsia="en-GB"/>
        </w:rPr>
        <w:t>H. TRAINING AND TUTORIAL ACTIVITIES (</w:t>
      </w:r>
      <w:r w:rsidRPr="00204D82">
        <w:rPr>
          <w:rFonts w:ascii="Arial" w:eastAsia="Times New Roman" w:hAnsi="Arial" w:cs="Arial"/>
          <w:b/>
          <w:bCs/>
          <w:color w:val="FB0007"/>
          <w:lang w:eastAsia="en-GB"/>
        </w:rPr>
        <w:t>max 1.000 characters</w:t>
      </w:r>
      <w:r w:rsidRPr="00204D82">
        <w:rPr>
          <w:rFonts w:ascii="Arial" w:eastAsia="Times New Roman" w:hAnsi="Arial" w:cs="Arial"/>
          <w:b/>
          <w:bCs/>
          <w:color w:val="000000"/>
          <w:lang w:eastAsia="en-GB"/>
        </w:rPr>
        <w:t>)</w:t>
      </w:r>
    </w:p>
    <w:p w14:paraId="429340BD" w14:textId="2F9FDDA7" w:rsidR="00C21254" w:rsidRPr="00204D82" w:rsidRDefault="00181D39" w:rsidP="00E9561E">
      <w:pPr>
        <w:jc w:val="both"/>
        <w:rPr>
          <w:rFonts w:ascii="Arial" w:hAnsi="Arial" w:cs="Arial"/>
          <w:b/>
          <w:color w:val="FF0000"/>
        </w:rPr>
      </w:pPr>
      <w:r w:rsidRPr="00204D82">
        <w:rPr>
          <w:rStyle w:val="selected"/>
          <w:rFonts w:ascii="Arial" w:hAnsi="Arial" w:cs="Arial"/>
        </w:rPr>
        <w:t xml:space="preserve">This project provides integrated training opportunities. Junior researchers (PhD students/postdocs) involved in Aim 1 will receive hands-on training in advanced bioinformatics, network medicine analysis, drug repurposing techniques, and </w:t>
      </w:r>
      <w:r w:rsidRPr="00204D82">
        <w:rPr>
          <w:rStyle w:val="selected"/>
          <w:rFonts w:ascii="Arial" w:hAnsi="Arial" w:cs="Arial"/>
          <w:i/>
          <w:iCs/>
        </w:rPr>
        <w:t>in silico</w:t>
      </w:r>
      <w:r w:rsidRPr="00204D82">
        <w:rPr>
          <w:rStyle w:val="selected"/>
          <w:rFonts w:ascii="Arial" w:hAnsi="Arial" w:cs="Arial"/>
        </w:rPr>
        <w:t xml:space="preserve"> modeling under expert supervision. Clinical research staff (nurses, coordinators) participating in Aims 2 and 3 will undergo specific training on trial protocols, Good Clinical Practice (GCP), eCRF data entry, and procedures for handling/administering study solutions. All team members, particularly junior investigators, will be mentored in data analysis, interpretation, scientific writing, and presentation skills through participation in regular project meetings, data reviews, abstract preparation, and manuscript development, fostering interdisciplinary collaboration and communication.</w:t>
      </w:r>
    </w:p>
    <w:p w14:paraId="52ADCE55" w14:textId="77777777" w:rsidR="00C21254" w:rsidRDefault="00C21254" w:rsidP="00E9561E">
      <w:pPr>
        <w:jc w:val="both"/>
        <w:rPr>
          <w:rFonts w:ascii="Arial" w:hAnsi="Arial" w:cs="Arial"/>
          <w:b/>
          <w:color w:val="FF0000"/>
        </w:rPr>
      </w:pPr>
    </w:p>
    <w:p w14:paraId="6526C848" w14:textId="77777777" w:rsidR="00456164" w:rsidRDefault="00456164" w:rsidP="00E9561E">
      <w:pPr>
        <w:jc w:val="both"/>
        <w:rPr>
          <w:rFonts w:ascii="Arial" w:hAnsi="Arial" w:cs="Arial"/>
          <w:b/>
          <w:color w:val="FF0000"/>
        </w:rPr>
      </w:pPr>
    </w:p>
    <w:p w14:paraId="3BA01597" w14:textId="77777777" w:rsidR="00456164" w:rsidRDefault="00456164" w:rsidP="00E9561E">
      <w:pPr>
        <w:jc w:val="both"/>
        <w:rPr>
          <w:rFonts w:ascii="Arial" w:hAnsi="Arial" w:cs="Arial"/>
          <w:b/>
          <w:color w:val="FF0000"/>
        </w:rPr>
      </w:pPr>
    </w:p>
    <w:p w14:paraId="67E7DB5C" w14:textId="77777777" w:rsidR="00456164" w:rsidRDefault="00456164" w:rsidP="00E9561E">
      <w:pPr>
        <w:jc w:val="both"/>
        <w:rPr>
          <w:rFonts w:ascii="Arial" w:hAnsi="Arial" w:cs="Arial"/>
          <w:b/>
          <w:color w:val="FF0000"/>
        </w:rPr>
      </w:pPr>
    </w:p>
    <w:p w14:paraId="73D725B3" w14:textId="77777777" w:rsidR="00641D2E" w:rsidRDefault="00641D2E" w:rsidP="00E9561E">
      <w:pPr>
        <w:jc w:val="both"/>
        <w:rPr>
          <w:rFonts w:ascii="Arial" w:hAnsi="Arial" w:cs="Arial"/>
          <w:b/>
          <w:color w:val="FF0000"/>
        </w:rPr>
      </w:pPr>
    </w:p>
    <w:p w14:paraId="43032C4F" w14:textId="77777777" w:rsidR="00641D2E" w:rsidRPr="00204D82" w:rsidRDefault="00641D2E" w:rsidP="00E9561E">
      <w:pPr>
        <w:jc w:val="both"/>
        <w:rPr>
          <w:rFonts w:ascii="Arial" w:hAnsi="Arial" w:cs="Arial"/>
          <w:b/>
          <w:color w:val="FF0000"/>
        </w:rPr>
      </w:pPr>
    </w:p>
    <w:p w14:paraId="15564AC8" w14:textId="77777777" w:rsidR="00C21254" w:rsidRPr="00204D82" w:rsidRDefault="00C21254" w:rsidP="00C21254">
      <w:pPr>
        <w:spacing w:after="0" w:line="240" w:lineRule="auto"/>
        <w:rPr>
          <w:rFonts w:ascii="Arial" w:eastAsia="Times New Roman" w:hAnsi="Arial" w:cs="Arial"/>
          <w:color w:val="FB0007"/>
          <w:lang w:eastAsia="en-GB"/>
        </w:rPr>
      </w:pPr>
      <w:r w:rsidRPr="00204D82">
        <w:rPr>
          <w:rFonts w:ascii="Arial" w:eastAsia="Times New Roman" w:hAnsi="Arial" w:cs="Arial"/>
          <w:b/>
          <w:bCs/>
          <w:color w:val="000000"/>
          <w:highlight w:val="yellow"/>
          <w:lang w:eastAsia="en-GB"/>
        </w:rPr>
        <w:t>I. BIBLIOGRAPHY (</w:t>
      </w:r>
      <w:r w:rsidRPr="00204D82">
        <w:rPr>
          <w:rFonts w:ascii="Arial" w:eastAsia="Times New Roman" w:hAnsi="Arial" w:cs="Arial"/>
          <w:b/>
          <w:bCs/>
          <w:color w:val="FB0007"/>
          <w:highlight w:val="yellow"/>
          <w:lang w:eastAsia="en-GB"/>
        </w:rPr>
        <w:t>max 2.000 characters</w:t>
      </w:r>
      <w:r w:rsidRPr="00204D82">
        <w:rPr>
          <w:rFonts w:ascii="Arial" w:eastAsia="Times New Roman" w:hAnsi="Arial" w:cs="Arial"/>
          <w:b/>
          <w:bCs/>
          <w:color w:val="000000"/>
          <w:highlight w:val="yellow"/>
          <w:lang w:eastAsia="en-GB"/>
        </w:rPr>
        <w:t>)</w:t>
      </w:r>
    </w:p>
    <w:p w14:paraId="25F3FD59" w14:textId="77777777" w:rsidR="0093792A" w:rsidRDefault="0093792A" w:rsidP="003D7F81">
      <w:pPr>
        <w:jc w:val="both"/>
        <w:rPr>
          <w:rFonts w:ascii="Arial" w:hAnsi="Arial" w:cs="Arial"/>
        </w:rPr>
      </w:pPr>
    </w:p>
    <w:p w14:paraId="049386E1" w14:textId="72C125D1" w:rsidR="0093792A" w:rsidRDefault="00A02CEE" w:rsidP="003D7F81">
      <w:pPr>
        <w:jc w:val="both"/>
        <w:rPr>
          <w:rFonts w:ascii="Arial" w:hAnsi="Arial" w:cs="Arial"/>
        </w:rPr>
      </w:pPr>
      <w:proofErr w:type="spellStart"/>
      <w:r w:rsidRPr="00A02CEE">
        <w:rPr>
          <w:rFonts w:ascii="Arial" w:hAnsi="Arial" w:cs="Arial"/>
        </w:rPr>
        <w:t>Tshomba</w:t>
      </w:r>
      <w:proofErr w:type="spellEnd"/>
      <w:r w:rsidRPr="00A02CEE">
        <w:rPr>
          <w:rFonts w:ascii="Arial" w:hAnsi="Arial" w:cs="Arial"/>
        </w:rPr>
        <w:t xml:space="preserve"> Y, </w:t>
      </w:r>
      <w:proofErr w:type="spellStart"/>
      <w:r w:rsidRPr="00A02CEE">
        <w:rPr>
          <w:rFonts w:ascii="Arial" w:hAnsi="Arial" w:cs="Arial"/>
        </w:rPr>
        <w:t>Kahlberg</w:t>
      </w:r>
      <w:proofErr w:type="spellEnd"/>
      <w:r w:rsidRPr="00A02CEE">
        <w:rPr>
          <w:rFonts w:ascii="Arial" w:hAnsi="Arial" w:cs="Arial"/>
        </w:rPr>
        <w:t xml:space="preserve"> A, </w:t>
      </w:r>
      <w:proofErr w:type="spellStart"/>
      <w:r w:rsidRPr="00A02CEE">
        <w:rPr>
          <w:rFonts w:ascii="Arial" w:hAnsi="Arial" w:cs="Arial"/>
        </w:rPr>
        <w:t>Melissano</w:t>
      </w:r>
      <w:proofErr w:type="spellEnd"/>
      <w:r w:rsidRPr="00A02CEE">
        <w:rPr>
          <w:rFonts w:ascii="Arial" w:hAnsi="Arial" w:cs="Arial"/>
        </w:rPr>
        <w:t xml:space="preserve"> G, Coppi G, Marone E, Ferrari D, Lembo R, Chiesa R. Comparison of renal perfusion solutions during thoracoabdominal aortic aneurysm repair. J </w:t>
      </w:r>
      <w:proofErr w:type="spellStart"/>
      <w:r w:rsidRPr="00A02CEE">
        <w:rPr>
          <w:rFonts w:ascii="Arial" w:hAnsi="Arial" w:cs="Arial"/>
        </w:rPr>
        <w:t>Vasc</w:t>
      </w:r>
      <w:proofErr w:type="spellEnd"/>
      <w:r w:rsidRPr="00A02CEE">
        <w:rPr>
          <w:rFonts w:ascii="Arial" w:hAnsi="Arial" w:cs="Arial"/>
        </w:rPr>
        <w:t xml:space="preserve"> Surg. 2014 Mar;59(3):623-33. </w:t>
      </w:r>
      <w:proofErr w:type="spellStart"/>
      <w:r w:rsidRPr="00A02CEE">
        <w:rPr>
          <w:rFonts w:ascii="Arial" w:hAnsi="Arial" w:cs="Arial"/>
        </w:rPr>
        <w:t>doi</w:t>
      </w:r>
      <w:proofErr w:type="spellEnd"/>
      <w:r w:rsidRPr="00A02CEE">
        <w:rPr>
          <w:rFonts w:ascii="Arial" w:hAnsi="Arial" w:cs="Arial"/>
        </w:rPr>
        <w:t xml:space="preserve">: 10.1016/j.jvs.2013.09.055. </w:t>
      </w:r>
      <w:proofErr w:type="spellStart"/>
      <w:r w:rsidRPr="00A02CEE">
        <w:rPr>
          <w:rFonts w:ascii="Arial" w:hAnsi="Arial" w:cs="Arial"/>
        </w:rPr>
        <w:t>Epub</w:t>
      </w:r>
      <w:proofErr w:type="spellEnd"/>
      <w:r w:rsidRPr="00A02CEE">
        <w:rPr>
          <w:rFonts w:ascii="Arial" w:hAnsi="Arial" w:cs="Arial"/>
        </w:rPr>
        <w:t xml:space="preserve"> 2013 Dec 28. PMID: 24377947.</w:t>
      </w:r>
    </w:p>
    <w:p w14:paraId="2AF26E70" w14:textId="1C4B01DF" w:rsidR="00C21254" w:rsidRPr="003D7F81" w:rsidRDefault="001B292D" w:rsidP="003D7F81">
      <w:pPr>
        <w:jc w:val="both"/>
        <w:rPr>
          <w:rFonts w:ascii="Arial" w:hAnsi="Arial" w:cs="Arial"/>
        </w:rPr>
      </w:pPr>
      <w:r w:rsidRPr="003D7F81">
        <w:rPr>
          <w:rFonts w:ascii="Arial" w:hAnsi="Arial" w:cs="Arial"/>
        </w:rPr>
        <w:t>https://developers.google.com/health-ai-developer-foundations/txgemma</w:t>
      </w:r>
    </w:p>
    <w:p w14:paraId="1F3D5334" w14:textId="77777777" w:rsidR="00C21254" w:rsidRPr="00204D82" w:rsidRDefault="00C21254" w:rsidP="00E9561E">
      <w:pPr>
        <w:jc w:val="both"/>
        <w:rPr>
          <w:rFonts w:ascii="Arial" w:hAnsi="Arial" w:cs="Arial"/>
        </w:rPr>
      </w:pPr>
    </w:p>
    <w:p w14:paraId="20374344" w14:textId="77777777" w:rsidR="000657D8" w:rsidRPr="00204D82" w:rsidRDefault="00C21254" w:rsidP="000657D8">
      <w:pPr>
        <w:spacing w:after="0" w:line="240" w:lineRule="auto"/>
        <w:rPr>
          <w:rFonts w:ascii="Arial" w:eastAsia="Times New Roman" w:hAnsi="Arial" w:cs="Arial"/>
          <w:b/>
          <w:bCs/>
          <w:color w:val="FB0007"/>
          <w:lang w:eastAsia="en-GB"/>
        </w:rPr>
      </w:pPr>
      <w:r w:rsidRPr="00204D82">
        <w:rPr>
          <w:rFonts w:ascii="Arial" w:eastAsia="Times New Roman" w:hAnsi="Arial" w:cs="Arial"/>
          <w:b/>
          <w:bCs/>
          <w:color w:val="000000"/>
          <w:lang w:eastAsia="en-GB"/>
        </w:rPr>
        <w:t>J. TIMELINE/DELIVERABLES/PAYABLE MILESTONES (</w:t>
      </w:r>
      <w:r w:rsidRPr="00204D82">
        <w:rPr>
          <w:rFonts w:ascii="Arial" w:eastAsia="Times New Roman" w:hAnsi="Arial" w:cs="Arial"/>
          <w:b/>
          <w:bCs/>
          <w:color w:val="FB0007"/>
          <w:lang w:eastAsia="en-GB"/>
        </w:rPr>
        <w:t>max 1.000 characters)</w:t>
      </w:r>
    </w:p>
    <w:p w14:paraId="4DB35C7B" w14:textId="46E6D2F1" w:rsidR="00663554" w:rsidRPr="00204D82" w:rsidRDefault="00663554" w:rsidP="000657D8">
      <w:pPr>
        <w:spacing w:after="0" w:line="240" w:lineRule="auto"/>
        <w:rPr>
          <w:rFonts w:ascii="Arial" w:eastAsia="Times New Roman" w:hAnsi="Arial" w:cs="Arial"/>
          <w:b/>
          <w:bCs/>
          <w:color w:val="FB0007"/>
          <w:lang w:eastAsia="en-GB"/>
        </w:rPr>
      </w:pPr>
      <w:r w:rsidRPr="00204D82">
        <w:rPr>
          <w:rStyle w:val="selected"/>
          <w:rFonts w:ascii="Arial" w:hAnsi="Arial" w:cs="Arial"/>
        </w:rPr>
        <w:t xml:space="preserve">The 36-month project integrates </w:t>
      </w:r>
      <w:r w:rsidRPr="00204D82">
        <w:rPr>
          <w:rStyle w:val="selected"/>
          <w:rFonts w:ascii="Arial" w:hAnsi="Arial" w:cs="Arial"/>
          <w:i/>
          <w:iCs/>
        </w:rPr>
        <w:t>in silico</w:t>
      </w:r>
      <w:r w:rsidRPr="00204D82">
        <w:rPr>
          <w:rStyle w:val="selected"/>
          <w:rFonts w:ascii="Arial" w:hAnsi="Arial" w:cs="Arial"/>
        </w:rPr>
        <w:t xml:space="preserve"> design (Aim 1, M1-9) with two concurrent clinical trials (Aims 2&amp;3, recruitment M7-30). Aim 2 (TAAA) follow-up concludes M31; Aim 3 (Tx) follow-up data collection concludes M36 (final visit M42). Key Deliverables: Defined solution formula (M9); Ethics approvals (M6); Interim Report (M18); Completed RCT databases (M32/M36); Final Report (M36); Publications/Presentations. Payable Milestones: Linked to Ministry requirements, typically coinciding with submission and approval of the 18-month interim report and the 36-month final report and financial accounting. </w:t>
      </w:r>
    </w:p>
    <w:p w14:paraId="74EFB199" w14:textId="77777777" w:rsidR="00663554" w:rsidRPr="00204D82" w:rsidRDefault="00663554" w:rsidP="00663554">
      <w:pPr>
        <w:pStyle w:val="NormalWeb"/>
        <w:rPr>
          <w:rFonts w:ascii="Arial" w:hAnsi="Arial" w:cs="Arial"/>
          <w:color w:val="FF0000"/>
          <w:sz w:val="22"/>
          <w:szCs w:val="22"/>
        </w:rPr>
      </w:pPr>
      <w:r w:rsidRPr="00204D82">
        <w:rPr>
          <w:rStyle w:val="selected"/>
          <w:rFonts w:ascii="Arial" w:hAnsi="Arial" w:cs="Arial"/>
          <w:b/>
          <w:bCs/>
          <w:sz w:val="22"/>
          <w:szCs w:val="22"/>
        </w:rPr>
        <w:t>J.1 Milestones - 18 month:</w:t>
      </w:r>
      <w:r w:rsidRPr="00204D82">
        <w:rPr>
          <w:rStyle w:val="selected"/>
          <w:rFonts w:ascii="Arial" w:hAnsi="Arial" w:cs="Arial"/>
          <w:sz w:val="22"/>
          <w:szCs w:val="22"/>
        </w:rPr>
        <w:t xml:space="preserve"> </w:t>
      </w:r>
      <w:r w:rsidRPr="00204D82">
        <w:rPr>
          <w:rStyle w:val="selected"/>
          <w:rFonts w:ascii="Arial" w:hAnsi="Arial" w:cs="Arial"/>
          <w:color w:val="FF0000"/>
          <w:sz w:val="22"/>
          <w:szCs w:val="22"/>
        </w:rPr>
        <w:t>(Max 500 characters)</w:t>
      </w:r>
    </w:p>
    <w:p w14:paraId="2A7D2F66" w14:textId="77777777" w:rsidR="00663554" w:rsidRPr="00204D82" w:rsidRDefault="00663554" w:rsidP="00663554">
      <w:pPr>
        <w:pStyle w:val="NormalWeb"/>
        <w:numPr>
          <w:ilvl w:val="0"/>
          <w:numId w:val="9"/>
        </w:numPr>
        <w:rPr>
          <w:rFonts w:ascii="Arial" w:hAnsi="Arial" w:cs="Arial"/>
          <w:sz w:val="22"/>
          <w:szCs w:val="22"/>
        </w:rPr>
      </w:pPr>
      <w:r w:rsidRPr="00204D82">
        <w:rPr>
          <w:rStyle w:val="selected"/>
          <w:rFonts w:ascii="Arial" w:hAnsi="Arial" w:cs="Arial"/>
          <w:sz w:val="22"/>
          <w:szCs w:val="22"/>
        </w:rPr>
        <w:t xml:space="preserve">Complete Aim 1: Final </w:t>
      </w:r>
      <w:r w:rsidRPr="00204D82">
        <w:rPr>
          <w:rStyle w:val="selected"/>
          <w:rFonts w:ascii="Arial" w:hAnsi="Arial" w:cs="Arial"/>
          <w:i/>
          <w:iCs/>
          <w:sz w:val="22"/>
          <w:szCs w:val="22"/>
        </w:rPr>
        <w:t>in silico</w:t>
      </w:r>
      <w:r w:rsidRPr="00204D82">
        <w:rPr>
          <w:rStyle w:val="selected"/>
          <w:rFonts w:ascii="Arial" w:hAnsi="Arial" w:cs="Arial"/>
          <w:sz w:val="22"/>
          <w:szCs w:val="22"/>
        </w:rPr>
        <w:t xml:space="preserve"> definition of the novel perfusion solution composition and concentration ranges. Report generated.</w:t>
      </w:r>
    </w:p>
    <w:p w14:paraId="1F90166D" w14:textId="77777777" w:rsidR="00663554" w:rsidRPr="00204D82" w:rsidRDefault="00663554" w:rsidP="00663554">
      <w:pPr>
        <w:pStyle w:val="NormalWeb"/>
        <w:numPr>
          <w:ilvl w:val="0"/>
          <w:numId w:val="9"/>
        </w:numPr>
        <w:rPr>
          <w:rFonts w:ascii="Arial" w:hAnsi="Arial" w:cs="Arial"/>
          <w:sz w:val="22"/>
          <w:szCs w:val="22"/>
        </w:rPr>
      </w:pPr>
      <w:r w:rsidRPr="00204D82">
        <w:rPr>
          <w:rStyle w:val="selected"/>
          <w:rFonts w:ascii="Arial" w:hAnsi="Arial" w:cs="Arial"/>
          <w:sz w:val="22"/>
          <w:szCs w:val="22"/>
        </w:rPr>
        <w:t>Obtain Ethics Committee approvals for Aim 2 and Aim 3 clinical trials. Documentation secured.</w:t>
      </w:r>
    </w:p>
    <w:p w14:paraId="75B91A2D" w14:textId="77777777" w:rsidR="00663554" w:rsidRPr="00204D82" w:rsidRDefault="00663554" w:rsidP="00663554">
      <w:pPr>
        <w:pStyle w:val="NormalWeb"/>
        <w:numPr>
          <w:ilvl w:val="0"/>
          <w:numId w:val="9"/>
        </w:numPr>
        <w:rPr>
          <w:rFonts w:ascii="Arial" w:hAnsi="Arial" w:cs="Arial"/>
          <w:sz w:val="22"/>
          <w:szCs w:val="22"/>
        </w:rPr>
      </w:pPr>
      <w:r w:rsidRPr="00204D82">
        <w:rPr>
          <w:rStyle w:val="selected"/>
          <w:rFonts w:ascii="Arial" w:hAnsi="Arial" w:cs="Arial"/>
          <w:sz w:val="22"/>
          <w:szCs w:val="22"/>
        </w:rPr>
        <w:t>Initiate patient/donor recruitment for both Aim 2 (TAAA) and Aim 3 (Transplant) trials across participating centers. Recruitment logs active.</w:t>
      </w:r>
    </w:p>
    <w:p w14:paraId="592E3498" w14:textId="77777777" w:rsidR="00663554" w:rsidRPr="00204D82" w:rsidRDefault="00663554" w:rsidP="00663554">
      <w:pPr>
        <w:pStyle w:val="NormalWeb"/>
        <w:numPr>
          <w:ilvl w:val="0"/>
          <w:numId w:val="9"/>
        </w:numPr>
        <w:rPr>
          <w:rFonts w:ascii="Arial" w:hAnsi="Arial" w:cs="Arial"/>
          <w:sz w:val="22"/>
          <w:szCs w:val="22"/>
        </w:rPr>
      </w:pPr>
      <w:r w:rsidRPr="00204D82">
        <w:rPr>
          <w:rStyle w:val="selected"/>
          <w:rFonts w:ascii="Arial" w:hAnsi="Arial" w:cs="Arial"/>
          <w:sz w:val="22"/>
          <w:szCs w:val="22"/>
        </w:rPr>
        <w:t>Establish and validate data collection infrastructure (eCRFs). System operational.</w:t>
      </w:r>
    </w:p>
    <w:p w14:paraId="618134A9" w14:textId="77777777" w:rsidR="00663554" w:rsidRPr="00204D82" w:rsidRDefault="00663554" w:rsidP="007F187B">
      <w:pPr>
        <w:pStyle w:val="NormalWeb"/>
        <w:numPr>
          <w:ilvl w:val="0"/>
          <w:numId w:val="9"/>
        </w:numPr>
        <w:rPr>
          <w:rStyle w:val="selected"/>
          <w:rFonts w:ascii="Arial" w:hAnsi="Arial" w:cs="Arial"/>
          <w:sz w:val="22"/>
          <w:szCs w:val="22"/>
        </w:rPr>
      </w:pPr>
      <w:r w:rsidRPr="00204D82">
        <w:rPr>
          <w:rStyle w:val="selected"/>
          <w:rFonts w:ascii="Arial" w:hAnsi="Arial" w:cs="Arial"/>
          <w:sz w:val="22"/>
          <w:szCs w:val="22"/>
        </w:rPr>
        <w:t xml:space="preserve">Submit 18-month interim scientific and financial progress report. </w:t>
      </w:r>
    </w:p>
    <w:p w14:paraId="3200FA8C" w14:textId="6413AA82" w:rsidR="00663554" w:rsidRPr="00204D82" w:rsidRDefault="00663554" w:rsidP="00663554">
      <w:pPr>
        <w:pStyle w:val="NormalWeb"/>
        <w:rPr>
          <w:rFonts w:ascii="Arial" w:hAnsi="Arial" w:cs="Arial"/>
          <w:sz w:val="22"/>
          <w:szCs w:val="22"/>
        </w:rPr>
      </w:pPr>
      <w:r w:rsidRPr="00204D82">
        <w:rPr>
          <w:rStyle w:val="selected"/>
          <w:rFonts w:ascii="Arial" w:hAnsi="Arial" w:cs="Arial"/>
          <w:b/>
          <w:bCs/>
          <w:sz w:val="22"/>
          <w:szCs w:val="22"/>
        </w:rPr>
        <w:t>J.2 Milestones - 36 month:</w:t>
      </w:r>
      <w:r w:rsidRPr="00204D82">
        <w:rPr>
          <w:rStyle w:val="selected"/>
          <w:rFonts w:ascii="Arial" w:hAnsi="Arial" w:cs="Arial"/>
          <w:sz w:val="22"/>
          <w:szCs w:val="22"/>
        </w:rPr>
        <w:t xml:space="preserve"> </w:t>
      </w:r>
      <w:r w:rsidRPr="00204D82">
        <w:rPr>
          <w:rStyle w:val="selected"/>
          <w:rFonts w:ascii="Arial" w:hAnsi="Arial" w:cs="Arial"/>
          <w:color w:val="FF0000"/>
          <w:sz w:val="22"/>
          <w:szCs w:val="22"/>
        </w:rPr>
        <w:t>(Max 500 characters)</w:t>
      </w:r>
    </w:p>
    <w:p w14:paraId="6A98AB31" w14:textId="77777777" w:rsidR="00663554" w:rsidRPr="00204D82" w:rsidRDefault="00663554" w:rsidP="00663554">
      <w:pPr>
        <w:pStyle w:val="NormalWeb"/>
        <w:numPr>
          <w:ilvl w:val="0"/>
          <w:numId w:val="10"/>
        </w:numPr>
        <w:rPr>
          <w:rFonts w:ascii="Arial" w:hAnsi="Arial" w:cs="Arial"/>
          <w:sz w:val="22"/>
          <w:szCs w:val="22"/>
        </w:rPr>
      </w:pPr>
      <w:r w:rsidRPr="00204D82">
        <w:rPr>
          <w:rStyle w:val="selected"/>
          <w:rFonts w:ascii="Arial" w:hAnsi="Arial" w:cs="Arial"/>
          <w:sz w:val="22"/>
          <w:szCs w:val="22"/>
        </w:rPr>
        <w:t>Complete patient/donor recruitment for Aim 2 and Aim 3 clinical trials. Target numbers achieved.</w:t>
      </w:r>
    </w:p>
    <w:p w14:paraId="7DEC6AF0" w14:textId="77777777" w:rsidR="00663554" w:rsidRPr="00204D82" w:rsidRDefault="00663554" w:rsidP="00663554">
      <w:pPr>
        <w:pStyle w:val="NormalWeb"/>
        <w:numPr>
          <w:ilvl w:val="0"/>
          <w:numId w:val="10"/>
        </w:numPr>
        <w:rPr>
          <w:rFonts w:ascii="Arial" w:hAnsi="Arial" w:cs="Arial"/>
          <w:sz w:val="22"/>
          <w:szCs w:val="22"/>
        </w:rPr>
      </w:pPr>
      <w:r w:rsidRPr="00204D82">
        <w:rPr>
          <w:rStyle w:val="selected"/>
          <w:rFonts w:ascii="Arial" w:hAnsi="Arial" w:cs="Arial"/>
          <w:sz w:val="22"/>
          <w:szCs w:val="22"/>
        </w:rPr>
        <w:t>Complete 30-day follow-up data collection for all Aim 2 patients. Database locked for Aim 2 primary outcome.</w:t>
      </w:r>
    </w:p>
    <w:p w14:paraId="71CF67DB" w14:textId="77777777" w:rsidR="00663554" w:rsidRPr="00204D82" w:rsidRDefault="00663554" w:rsidP="00663554">
      <w:pPr>
        <w:pStyle w:val="NormalWeb"/>
        <w:numPr>
          <w:ilvl w:val="0"/>
          <w:numId w:val="10"/>
        </w:numPr>
        <w:rPr>
          <w:rFonts w:ascii="Arial" w:hAnsi="Arial" w:cs="Arial"/>
          <w:sz w:val="22"/>
          <w:szCs w:val="22"/>
        </w:rPr>
      </w:pPr>
      <w:r w:rsidRPr="00204D82">
        <w:rPr>
          <w:rStyle w:val="selected"/>
          <w:rFonts w:ascii="Arial" w:hAnsi="Arial" w:cs="Arial"/>
          <w:sz w:val="22"/>
          <w:szCs w:val="22"/>
        </w:rPr>
        <w:t>Complete 12-month follow-up data collection for all Aim 3 recipients. Database locked for Aim 3 primary outcome.</w:t>
      </w:r>
    </w:p>
    <w:p w14:paraId="3CD02156" w14:textId="77777777" w:rsidR="00663554" w:rsidRPr="00204D82" w:rsidRDefault="00663554" w:rsidP="00663554">
      <w:pPr>
        <w:pStyle w:val="NormalWeb"/>
        <w:numPr>
          <w:ilvl w:val="0"/>
          <w:numId w:val="10"/>
        </w:numPr>
        <w:rPr>
          <w:rFonts w:ascii="Arial" w:hAnsi="Arial" w:cs="Arial"/>
          <w:sz w:val="22"/>
          <w:szCs w:val="22"/>
        </w:rPr>
      </w:pPr>
      <w:r w:rsidRPr="00204D82">
        <w:rPr>
          <w:rStyle w:val="selected"/>
          <w:rFonts w:ascii="Arial" w:hAnsi="Arial" w:cs="Arial"/>
          <w:sz w:val="22"/>
          <w:szCs w:val="22"/>
        </w:rPr>
        <w:t>Perform final statistical analyses for both trials. Analysis report generated.</w:t>
      </w:r>
    </w:p>
    <w:p w14:paraId="179BC5EC" w14:textId="77777777" w:rsidR="00663554" w:rsidRPr="00204D82" w:rsidRDefault="00663554" w:rsidP="00663554">
      <w:pPr>
        <w:pStyle w:val="NormalWeb"/>
        <w:numPr>
          <w:ilvl w:val="0"/>
          <w:numId w:val="10"/>
        </w:numPr>
        <w:rPr>
          <w:rFonts w:ascii="Arial" w:hAnsi="Arial" w:cs="Arial"/>
          <w:sz w:val="22"/>
          <w:szCs w:val="22"/>
        </w:rPr>
      </w:pPr>
      <w:r w:rsidRPr="00204D82">
        <w:rPr>
          <w:rStyle w:val="selected"/>
          <w:rFonts w:ascii="Arial" w:hAnsi="Arial" w:cs="Arial"/>
          <w:sz w:val="22"/>
          <w:szCs w:val="22"/>
        </w:rPr>
        <w:t>Prepare and submit final project scientific and financial report.</w:t>
      </w:r>
    </w:p>
    <w:p w14:paraId="4E04B4DE" w14:textId="6AA400A5" w:rsidR="00663554" w:rsidRPr="00204D82" w:rsidRDefault="00663554" w:rsidP="00663554">
      <w:pPr>
        <w:pStyle w:val="NormalWeb"/>
        <w:numPr>
          <w:ilvl w:val="0"/>
          <w:numId w:val="10"/>
        </w:numPr>
        <w:rPr>
          <w:rFonts w:ascii="Arial" w:hAnsi="Arial" w:cs="Arial"/>
          <w:sz w:val="22"/>
          <w:szCs w:val="22"/>
        </w:rPr>
      </w:pPr>
      <w:r w:rsidRPr="00204D82">
        <w:rPr>
          <w:rStyle w:val="selected"/>
          <w:rFonts w:ascii="Arial" w:hAnsi="Arial" w:cs="Arial"/>
          <w:sz w:val="22"/>
          <w:szCs w:val="22"/>
        </w:rPr>
        <w:t xml:space="preserve">Submit at least one manuscript for publication. </w:t>
      </w:r>
    </w:p>
    <w:p w14:paraId="75101B63" w14:textId="77777777" w:rsidR="00663554" w:rsidRPr="00204D82" w:rsidRDefault="00663554" w:rsidP="00C21254">
      <w:pPr>
        <w:spacing w:after="0" w:line="240" w:lineRule="auto"/>
        <w:rPr>
          <w:rFonts w:ascii="Arial" w:eastAsia="Times New Roman" w:hAnsi="Arial" w:cs="Arial"/>
          <w:b/>
          <w:bCs/>
          <w:color w:val="FB0007"/>
          <w:lang w:eastAsia="en-GB"/>
        </w:rPr>
      </w:pPr>
    </w:p>
    <w:p w14:paraId="4DED3916" w14:textId="77777777" w:rsidR="00C21254" w:rsidRPr="00204D82" w:rsidRDefault="00C21254" w:rsidP="00C21254">
      <w:pPr>
        <w:spacing w:after="0" w:line="240" w:lineRule="auto"/>
        <w:rPr>
          <w:rFonts w:ascii="Arial" w:eastAsia="Times New Roman" w:hAnsi="Arial" w:cs="Arial"/>
          <w:color w:val="000000"/>
          <w:highlight w:val="yellow"/>
          <w:lang w:eastAsia="en-GB"/>
        </w:rPr>
      </w:pPr>
      <w:r w:rsidRPr="00204D82">
        <w:rPr>
          <w:rFonts w:ascii="Arial" w:eastAsia="Times New Roman" w:hAnsi="Arial" w:cs="Arial"/>
          <w:b/>
          <w:bCs/>
          <w:color w:val="000000"/>
          <w:highlight w:val="yellow"/>
          <w:lang w:eastAsia="en-GB"/>
        </w:rPr>
        <w:t>J.3 GANTT CHART File Attached</w:t>
      </w:r>
      <w:r w:rsidRPr="00204D82">
        <w:rPr>
          <w:rFonts w:ascii="Arial" w:eastAsia="Times New Roman" w:hAnsi="Arial" w:cs="Arial"/>
          <w:color w:val="000000"/>
          <w:highlight w:val="yellow"/>
          <w:lang w:eastAsia="en-GB"/>
        </w:rPr>
        <w:t xml:space="preserve"> </w:t>
      </w:r>
      <w:r w:rsidRPr="00204D82">
        <w:rPr>
          <w:rFonts w:ascii="Arial" w:eastAsia="Times New Roman" w:hAnsi="Arial" w:cs="Arial"/>
          <w:b/>
          <w:bCs/>
          <w:color w:val="000000"/>
          <w:highlight w:val="yellow"/>
          <w:lang w:eastAsia="en-GB"/>
        </w:rPr>
        <w:t>(</w:t>
      </w:r>
      <w:r w:rsidRPr="00204D82">
        <w:rPr>
          <w:rFonts w:ascii="Arial" w:eastAsia="Times New Roman" w:hAnsi="Arial" w:cs="Arial"/>
          <w:b/>
          <w:bCs/>
          <w:color w:val="FB0007"/>
          <w:highlight w:val="yellow"/>
          <w:lang w:eastAsia="en-GB"/>
        </w:rPr>
        <w:t>max 3 MB</w:t>
      </w:r>
      <w:r w:rsidRPr="00204D82">
        <w:rPr>
          <w:rFonts w:ascii="Arial" w:eastAsia="Times New Roman" w:hAnsi="Arial" w:cs="Arial"/>
          <w:b/>
          <w:bCs/>
          <w:color w:val="000000"/>
          <w:highlight w:val="yellow"/>
          <w:lang w:eastAsia="en-GB"/>
        </w:rPr>
        <w:t>)</w:t>
      </w:r>
    </w:p>
    <w:p w14:paraId="5EA3D976" w14:textId="77777777" w:rsidR="00E9561E" w:rsidRPr="00204D82" w:rsidRDefault="00E9561E" w:rsidP="00E9561E">
      <w:pPr>
        <w:jc w:val="both"/>
        <w:rPr>
          <w:rFonts w:ascii="Arial" w:hAnsi="Arial" w:cs="Arial"/>
          <w:highlight w:val="yellow"/>
        </w:rPr>
      </w:pPr>
    </w:p>
    <w:p w14:paraId="1171B218" w14:textId="77777777" w:rsidR="00C21254" w:rsidRPr="00204D82" w:rsidRDefault="00C21254" w:rsidP="00C21254">
      <w:pPr>
        <w:spacing w:after="0" w:line="240" w:lineRule="auto"/>
        <w:rPr>
          <w:rFonts w:ascii="Arial" w:eastAsia="Times New Roman" w:hAnsi="Arial" w:cs="Arial"/>
          <w:color w:val="000000"/>
          <w:highlight w:val="yellow"/>
          <w:lang w:eastAsia="en-GB"/>
        </w:rPr>
      </w:pPr>
      <w:r w:rsidRPr="00204D82">
        <w:rPr>
          <w:rFonts w:ascii="Arial" w:eastAsia="Times New Roman" w:hAnsi="Arial" w:cs="Arial"/>
          <w:b/>
          <w:bCs/>
          <w:color w:val="000000"/>
          <w:highlight w:val="yellow"/>
          <w:lang w:eastAsia="en-GB"/>
        </w:rPr>
        <w:t>K. EQUIPMENT AND RESOURCES AVAILABLE (</w:t>
      </w:r>
      <w:r w:rsidRPr="00204D82">
        <w:rPr>
          <w:rFonts w:ascii="Arial" w:eastAsia="Times New Roman" w:hAnsi="Arial" w:cs="Arial"/>
          <w:b/>
          <w:bCs/>
          <w:color w:val="FB0007"/>
          <w:highlight w:val="yellow"/>
          <w:lang w:eastAsia="en-GB"/>
        </w:rPr>
        <w:t>max 2500 characters</w:t>
      </w:r>
      <w:r w:rsidRPr="00204D82">
        <w:rPr>
          <w:rFonts w:ascii="Arial" w:eastAsia="Times New Roman" w:hAnsi="Arial" w:cs="Arial"/>
          <w:b/>
          <w:bCs/>
          <w:color w:val="000000"/>
          <w:highlight w:val="yellow"/>
          <w:lang w:eastAsia="en-GB"/>
        </w:rPr>
        <w:t>)</w:t>
      </w:r>
    </w:p>
    <w:p w14:paraId="47C48F7F" w14:textId="77777777" w:rsidR="00C21254" w:rsidRPr="00204D82" w:rsidRDefault="00C21254" w:rsidP="00C21254">
      <w:pPr>
        <w:spacing w:after="0" w:line="240" w:lineRule="auto"/>
        <w:rPr>
          <w:rFonts w:ascii="Arial" w:eastAsia="Times New Roman" w:hAnsi="Arial" w:cs="Arial"/>
          <w:color w:val="000000"/>
          <w:highlight w:val="yellow"/>
          <w:lang w:eastAsia="en-GB"/>
        </w:rPr>
      </w:pPr>
      <w:r w:rsidRPr="00204D82">
        <w:rPr>
          <w:rFonts w:ascii="Arial" w:eastAsia="Times New Roman" w:hAnsi="Arial" w:cs="Arial"/>
          <w:b/>
          <w:bCs/>
          <w:color w:val="000000"/>
          <w:highlight w:val="yellow"/>
          <w:lang w:eastAsia="en-GB"/>
        </w:rPr>
        <w:t>K.1 Facilities Available</w:t>
      </w:r>
    </w:p>
    <w:p w14:paraId="5AC1C7F0" w14:textId="77777777" w:rsidR="00C21254" w:rsidRPr="00204D82" w:rsidRDefault="00C21254" w:rsidP="00C21254">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highlight w:val="yellow"/>
          <w:lang w:eastAsia="en-GB"/>
        </w:rPr>
        <w:t>K.2 Subcontract (Explain Reasons for Subcontract)</w:t>
      </w:r>
    </w:p>
    <w:p w14:paraId="4DC94221" w14:textId="77777777" w:rsidR="00E9561E" w:rsidRDefault="00E9561E" w:rsidP="00E9561E">
      <w:pPr>
        <w:jc w:val="both"/>
        <w:rPr>
          <w:rFonts w:ascii="Arial" w:hAnsi="Arial" w:cs="Arial"/>
        </w:rPr>
      </w:pPr>
    </w:p>
    <w:p w14:paraId="019E4553" w14:textId="77777777" w:rsidR="00456164" w:rsidRPr="00204D82" w:rsidRDefault="00456164" w:rsidP="00E9561E">
      <w:pPr>
        <w:jc w:val="both"/>
        <w:rPr>
          <w:rFonts w:ascii="Arial" w:hAnsi="Arial" w:cs="Arial"/>
        </w:rPr>
      </w:pPr>
    </w:p>
    <w:p w14:paraId="3CFAD88F" w14:textId="77777777" w:rsidR="00E9561E" w:rsidRPr="00204D82" w:rsidRDefault="00E9561E" w:rsidP="00E9561E">
      <w:pPr>
        <w:jc w:val="both"/>
        <w:rPr>
          <w:rFonts w:ascii="Arial" w:hAnsi="Arial" w:cs="Arial"/>
        </w:rPr>
      </w:pPr>
      <w:r w:rsidRPr="00204D82">
        <w:rPr>
          <w:rFonts w:ascii="Arial" w:hAnsi="Arial" w:cs="Arial"/>
          <w:b/>
        </w:rPr>
        <w:t>Subcontract</w:t>
      </w:r>
      <w:r w:rsidRPr="00204D82">
        <w:rPr>
          <w:rFonts w:ascii="Arial" w:hAnsi="Arial" w:cs="Arial"/>
        </w:rPr>
        <w:t xml:space="preserve"> (explain reasons for subcontract):</w:t>
      </w:r>
    </w:p>
    <w:p w14:paraId="7E52C75A" w14:textId="77777777" w:rsidR="00E9561E" w:rsidRPr="00204D82" w:rsidRDefault="00E9561E" w:rsidP="00E9561E">
      <w:pPr>
        <w:jc w:val="both"/>
        <w:rPr>
          <w:rFonts w:ascii="Arial" w:hAnsi="Arial" w:cs="Arial"/>
        </w:rPr>
      </w:pPr>
    </w:p>
    <w:p w14:paraId="6C8FCFA6" w14:textId="77777777" w:rsidR="00C21254" w:rsidRPr="00204D82" w:rsidRDefault="00C21254" w:rsidP="00C21254">
      <w:pPr>
        <w:spacing w:after="0" w:line="240" w:lineRule="auto"/>
        <w:rPr>
          <w:rFonts w:ascii="Arial" w:eastAsia="Times New Roman" w:hAnsi="Arial" w:cs="Arial"/>
          <w:color w:val="000000"/>
          <w:lang w:eastAsia="en-GB"/>
        </w:rPr>
      </w:pPr>
      <w:r w:rsidRPr="00204D82">
        <w:rPr>
          <w:rFonts w:ascii="Arial" w:eastAsia="Times New Roman" w:hAnsi="Arial" w:cs="Arial"/>
          <w:b/>
          <w:bCs/>
          <w:color w:val="000000"/>
          <w:lang w:eastAsia="en-GB"/>
        </w:rPr>
        <w:t>L. TRANSLATIONAL RELEVANCE AND IMPACT FOR THE NATIONAL HEALTH SYSTEM (SSN)</w:t>
      </w:r>
    </w:p>
    <w:p w14:paraId="641E0D36" w14:textId="77777777" w:rsidR="00C21254" w:rsidRPr="00204D82" w:rsidRDefault="00C21254" w:rsidP="00C21254">
      <w:pPr>
        <w:spacing w:after="0" w:line="240" w:lineRule="auto"/>
        <w:rPr>
          <w:rFonts w:ascii="Arial" w:eastAsia="Times New Roman" w:hAnsi="Arial" w:cs="Arial"/>
          <w:color w:val="FB0007"/>
          <w:lang w:eastAsia="en-GB"/>
        </w:rPr>
      </w:pPr>
      <w:r w:rsidRPr="00204D82">
        <w:rPr>
          <w:rFonts w:ascii="Arial" w:eastAsia="Times New Roman" w:hAnsi="Arial" w:cs="Arial"/>
          <w:b/>
          <w:bCs/>
          <w:color w:val="000000"/>
          <w:lang w:eastAsia="en-GB"/>
        </w:rPr>
        <w:t>(</w:t>
      </w:r>
      <w:r w:rsidRPr="00204D82">
        <w:rPr>
          <w:rFonts w:ascii="Arial" w:eastAsia="Times New Roman" w:hAnsi="Arial" w:cs="Arial"/>
          <w:b/>
          <w:bCs/>
          <w:color w:val="FB0007"/>
          <w:lang w:eastAsia="en-GB"/>
        </w:rPr>
        <w:t>max 1.000 characters</w:t>
      </w:r>
      <w:r w:rsidRPr="00204D82">
        <w:rPr>
          <w:rFonts w:ascii="Arial" w:eastAsia="Times New Roman" w:hAnsi="Arial" w:cs="Arial"/>
          <w:b/>
          <w:bCs/>
          <w:color w:val="000000"/>
          <w:lang w:eastAsia="en-GB"/>
        </w:rPr>
        <w:t>)</w:t>
      </w:r>
    </w:p>
    <w:p w14:paraId="773BB772" w14:textId="465734ED" w:rsidR="00C47D74" w:rsidRPr="00204D82" w:rsidRDefault="006C7303">
      <w:pPr>
        <w:jc w:val="both"/>
        <w:rPr>
          <w:rFonts w:ascii="Arial" w:hAnsi="Arial" w:cs="Arial"/>
        </w:rPr>
      </w:pPr>
      <w:r w:rsidRPr="006C7303">
        <w:rPr>
          <w:rFonts w:ascii="Arial" w:hAnsi="Arial" w:cs="Arial"/>
        </w:rPr>
        <w:t>This project holds significant translational potential and direct impact for the SSN. AKI post-TAAA and DGF post-transplant impose a substantial economic burden on the SSN, primarily through prolonged ICU/hospital stays and the high cost of RRT. By aiming to reduce the incidence of these complications, our novel, repurposed-drug-based perfusion/preservation solution offers a direct pathway to significant cost savings. Successful validation in the RCTs would provide evidence for a readily implementable intervention within existing SSN workflows. This could optimize resource allocation by decreasing the need for costly interventions (dialysis, prolonged ICU care), shorten hospitalizations, improve long-term graft survival (reducing re-transplantation needs), and ultimately enhance patient care quality and SSN efficiency.</w:t>
      </w:r>
    </w:p>
    <w:sectPr w:rsidR="00C47D74" w:rsidRPr="00204D82">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05851EE"/>
    <w:multiLevelType w:val="hybridMultilevel"/>
    <w:tmpl w:val="74CADE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143408"/>
    <w:multiLevelType w:val="multilevel"/>
    <w:tmpl w:val="A2145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5458A9"/>
    <w:multiLevelType w:val="multilevel"/>
    <w:tmpl w:val="0A5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D6DCF"/>
    <w:multiLevelType w:val="multilevel"/>
    <w:tmpl w:val="D6FAF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3787A"/>
    <w:multiLevelType w:val="multilevel"/>
    <w:tmpl w:val="5E4C0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6054B"/>
    <w:multiLevelType w:val="multilevel"/>
    <w:tmpl w:val="75687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BF1053"/>
    <w:multiLevelType w:val="multilevel"/>
    <w:tmpl w:val="F7C85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B4867"/>
    <w:multiLevelType w:val="multilevel"/>
    <w:tmpl w:val="98044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9B2DAC"/>
    <w:multiLevelType w:val="multilevel"/>
    <w:tmpl w:val="B68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62178"/>
    <w:multiLevelType w:val="multilevel"/>
    <w:tmpl w:val="5798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74179C"/>
    <w:multiLevelType w:val="hybridMultilevel"/>
    <w:tmpl w:val="C8005654"/>
    <w:lvl w:ilvl="0" w:tplc="3C22524C">
      <w:start w:val="1"/>
      <w:numFmt w:val="upperLetter"/>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2891650">
    <w:abstractNumId w:val="0"/>
  </w:num>
  <w:num w:numId="2" w16cid:durableId="2053117640">
    <w:abstractNumId w:val="12"/>
  </w:num>
  <w:num w:numId="3" w16cid:durableId="713508407">
    <w:abstractNumId w:val="3"/>
  </w:num>
  <w:num w:numId="4" w16cid:durableId="1560557355">
    <w:abstractNumId w:val="1"/>
  </w:num>
  <w:num w:numId="5" w16cid:durableId="1669479260">
    <w:abstractNumId w:val="9"/>
  </w:num>
  <w:num w:numId="6" w16cid:durableId="1983273027">
    <w:abstractNumId w:val="5"/>
  </w:num>
  <w:num w:numId="7" w16cid:durableId="1244147433">
    <w:abstractNumId w:val="11"/>
  </w:num>
  <w:num w:numId="8" w16cid:durableId="76707104">
    <w:abstractNumId w:val="7"/>
  </w:num>
  <w:num w:numId="9" w16cid:durableId="1865945805">
    <w:abstractNumId w:val="4"/>
  </w:num>
  <w:num w:numId="10" w16cid:durableId="1620718749">
    <w:abstractNumId w:val="10"/>
  </w:num>
  <w:num w:numId="11" w16cid:durableId="751852304">
    <w:abstractNumId w:val="2"/>
  </w:num>
  <w:num w:numId="12" w16cid:durableId="989790219">
    <w:abstractNumId w:val="6"/>
  </w:num>
  <w:num w:numId="13" w16cid:durableId="21185997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61E"/>
    <w:rsid w:val="00027194"/>
    <w:rsid w:val="000657D8"/>
    <w:rsid w:val="00073F9F"/>
    <w:rsid w:val="00075D8C"/>
    <w:rsid w:val="000E1448"/>
    <w:rsid w:val="00101EB2"/>
    <w:rsid w:val="001102E7"/>
    <w:rsid w:val="00181D39"/>
    <w:rsid w:val="00183CA8"/>
    <w:rsid w:val="001B292D"/>
    <w:rsid w:val="00204D82"/>
    <w:rsid w:val="00242E55"/>
    <w:rsid w:val="003829EB"/>
    <w:rsid w:val="003C3BDD"/>
    <w:rsid w:val="003D7F81"/>
    <w:rsid w:val="00450AB6"/>
    <w:rsid w:val="00456164"/>
    <w:rsid w:val="00472678"/>
    <w:rsid w:val="005C4926"/>
    <w:rsid w:val="0060323A"/>
    <w:rsid w:val="00622CA2"/>
    <w:rsid w:val="00641D2E"/>
    <w:rsid w:val="00647AC8"/>
    <w:rsid w:val="00663554"/>
    <w:rsid w:val="0069417C"/>
    <w:rsid w:val="006C7303"/>
    <w:rsid w:val="006F7F88"/>
    <w:rsid w:val="00715BBF"/>
    <w:rsid w:val="007340FF"/>
    <w:rsid w:val="007664C6"/>
    <w:rsid w:val="00797A12"/>
    <w:rsid w:val="00830471"/>
    <w:rsid w:val="00893810"/>
    <w:rsid w:val="008C5A68"/>
    <w:rsid w:val="008E0B0B"/>
    <w:rsid w:val="00914845"/>
    <w:rsid w:val="00914BF9"/>
    <w:rsid w:val="0093792A"/>
    <w:rsid w:val="00961AFA"/>
    <w:rsid w:val="009E50E9"/>
    <w:rsid w:val="009F19D8"/>
    <w:rsid w:val="00A02CEE"/>
    <w:rsid w:val="00A079D3"/>
    <w:rsid w:val="00A17281"/>
    <w:rsid w:val="00AF0E27"/>
    <w:rsid w:val="00B16031"/>
    <w:rsid w:val="00B24A6A"/>
    <w:rsid w:val="00BF0843"/>
    <w:rsid w:val="00C13DFA"/>
    <w:rsid w:val="00C21254"/>
    <w:rsid w:val="00C47630"/>
    <w:rsid w:val="00C47D74"/>
    <w:rsid w:val="00D96385"/>
    <w:rsid w:val="00E8296E"/>
    <w:rsid w:val="00E9561E"/>
    <w:rsid w:val="00EE5172"/>
    <w:rsid w:val="00F74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90C4"/>
  <w15:chartTrackingRefBased/>
  <w15:docId w15:val="{D15F2A0E-2CDD-45A4-8601-EE7A061D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6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BBF"/>
    <w:pPr>
      <w:ind w:left="720"/>
      <w:contextualSpacing/>
    </w:pPr>
  </w:style>
  <w:style w:type="paragraph" w:customStyle="1" w:styleId="p1">
    <w:name w:val="p1"/>
    <w:basedOn w:val="Normal"/>
    <w:rsid w:val="00715BBF"/>
    <w:pPr>
      <w:spacing w:after="0" w:line="240" w:lineRule="auto"/>
    </w:pPr>
    <w:rPr>
      <w:rFonts w:ascii="Helvetica" w:eastAsia="Times New Roman" w:hAnsi="Helvetica" w:cs="Times New Roman"/>
      <w:color w:val="000000"/>
      <w:sz w:val="14"/>
      <w:szCs w:val="14"/>
      <w:lang w:eastAsia="en-GB"/>
    </w:rPr>
  </w:style>
  <w:style w:type="character" w:customStyle="1" w:styleId="s1">
    <w:name w:val="s1"/>
    <w:basedOn w:val="DefaultParagraphFont"/>
    <w:rsid w:val="00715BBF"/>
    <w:rPr>
      <w:color w:val="FB0007"/>
    </w:rPr>
  </w:style>
  <w:style w:type="character" w:customStyle="1" w:styleId="s2">
    <w:name w:val="s2"/>
    <w:basedOn w:val="DefaultParagraphFont"/>
    <w:rsid w:val="00715BBF"/>
    <w:rPr>
      <w:color w:val="FB0007"/>
    </w:rPr>
  </w:style>
  <w:style w:type="paragraph" w:styleId="NormalWeb">
    <w:name w:val="Normal (Web)"/>
    <w:basedOn w:val="Normal"/>
    <w:uiPriority w:val="99"/>
    <w:unhideWhenUsed/>
    <w:rsid w:val="009F19D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elected">
    <w:name w:val="selected"/>
    <w:basedOn w:val="DefaultParagraphFont"/>
    <w:rsid w:val="009F19D8"/>
  </w:style>
  <w:style w:type="paragraph" w:customStyle="1" w:styleId="p2">
    <w:name w:val="p2"/>
    <w:basedOn w:val="Normal"/>
    <w:rsid w:val="00C21254"/>
    <w:pPr>
      <w:spacing w:after="0" w:line="240" w:lineRule="auto"/>
    </w:pPr>
    <w:rPr>
      <w:rFonts w:ascii="Helvetica" w:eastAsia="Times New Roman" w:hAnsi="Helvetica" w:cs="Times New Roman"/>
      <w:color w:val="FB0007"/>
      <w:sz w:val="14"/>
      <w:szCs w:val="14"/>
      <w:lang w:eastAsia="en-GB"/>
    </w:rPr>
  </w:style>
  <w:style w:type="character" w:customStyle="1" w:styleId="s3">
    <w:name w:val="s3"/>
    <w:basedOn w:val="DefaultParagraphFont"/>
    <w:rsid w:val="00C21254"/>
    <w:rPr>
      <w:rFonts w:ascii="Helvetica" w:hAnsi="Helvetica" w:hint="default"/>
      <w:color w:val="FB0007"/>
      <w:sz w:val="15"/>
      <w:szCs w:val="15"/>
    </w:rPr>
  </w:style>
  <w:style w:type="character" w:styleId="Strong">
    <w:name w:val="Strong"/>
    <w:basedOn w:val="DefaultParagraphFont"/>
    <w:uiPriority w:val="22"/>
    <w:qFormat/>
    <w:rsid w:val="00EE5172"/>
    <w:rPr>
      <w:b/>
      <w:bCs/>
    </w:rPr>
  </w:style>
  <w:style w:type="character" w:styleId="HTMLCode">
    <w:name w:val="HTML Code"/>
    <w:basedOn w:val="DefaultParagraphFont"/>
    <w:uiPriority w:val="99"/>
    <w:semiHidden/>
    <w:unhideWhenUsed/>
    <w:rsid w:val="00EE51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7879">
      <w:bodyDiv w:val="1"/>
      <w:marLeft w:val="0"/>
      <w:marRight w:val="0"/>
      <w:marTop w:val="0"/>
      <w:marBottom w:val="0"/>
      <w:divBdr>
        <w:top w:val="none" w:sz="0" w:space="0" w:color="auto"/>
        <w:left w:val="none" w:sz="0" w:space="0" w:color="auto"/>
        <w:bottom w:val="none" w:sz="0" w:space="0" w:color="auto"/>
        <w:right w:val="none" w:sz="0" w:space="0" w:color="auto"/>
      </w:divBdr>
    </w:div>
    <w:div w:id="84957334">
      <w:bodyDiv w:val="1"/>
      <w:marLeft w:val="0"/>
      <w:marRight w:val="0"/>
      <w:marTop w:val="0"/>
      <w:marBottom w:val="0"/>
      <w:divBdr>
        <w:top w:val="none" w:sz="0" w:space="0" w:color="auto"/>
        <w:left w:val="none" w:sz="0" w:space="0" w:color="auto"/>
        <w:bottom w:val="none" w:sz="0" w:space="0" w:color="auto"/>
        <w:right w:val="none" w:sz="0" w:space="0" w:color="auto"/>
      </w:divBdr>
    </w:div>
    <w:div w:id="129715884">
      <w:bodyDiv w:val="1"/>
      <w:marLeft w:val="0"/>
      <w:marRight w:val="0"/>
      <w:marTop w:val="0"/>
      <w:marBottom w:val="0"/>
      <w:divBdr>
        <w:top w:val="none" w:sz="0" w:space="0" w:color="auto"/>
        <w:left w:val="none" w:sz="0" w:space="0" w:color="auto"/>
        <w:bottom w:val="none" w:sz="0" w:space="0" w:color="auto"/>
        <w:right w:val="none" w:sz="0" w:space="0" w:color="auto"/>
      </w:divBdr>
    </w:div>
    <w:div w:id="351610494">
      <w:bodyDiv w:val="1"/>
      <w:marLeft w:val="0"/>
      <w:marRight w:val="0"/>
      <w:marTop w:val="0"/>
      <w:marBottom w:val="0"/>
      <w:divBdr>
        <w:top w:val="none" w:sz="0" w:space="0" w:color="auto"/>
        <w:left w:val="none" w:sz="0" w:space="0" w:color="auto"/>
        <w:bottom w:val="none" w:sz="0" w:space="0" w:color="auto"/>
        <w:right w:val="none" w:sz="0" w:space="0" w:color="auto"/>
      </w:divBdr>
    </w:div>
    <w:div w:id="354623032">
      <w:bodyDiv w:val="1"/>
      <w:marLeft w:val="0"/>
      <w:marRight w:val="0"/>
      <w:marTop w:val="0"/>
      <w:marBottom w:val="0"/>
      <w:divBdr>
        <w:top w:val="none" w:sz="0" w:space="0" w:color="auto"/>
        <w:left w:val="none" w:sz="0" w:space="0" w:color="auto"/>
        <w:bottom w:val="none" w:sz="0" w:space="0" w:color="auto"/>
        <w:right w:val="none" w:sz="0" w:space="0" w:color="auto"/>
      </w:divBdr>
    </w:div>
    <w:div w:id="397367253">
      <w:bodyDiv w:val="1"/>
      <w:marLeft w:val="0"/>
      <w:marRight w:val="0"/>
      <w:marTop w:val="0"/>
      <w:marBottom w:val="0"/>
      <w:divBdr>
        <w:top w:val="none" w:sz="0" w:space="0" w:color="auto"/>
        <w:left w:val="none" w:sz="0" w:space="0" w:color="auto"/>
        <w:bottom w:val="none" w:sz="0" w:space="0" w:color="auto"/>
        <w:right w:val="none" w:sz="0" w:space="0" w:color="auto"/>
      </w:divBdr>
    </w:div>
    <w:div w:id="505755358">
      <w:bodyDiv w:val="1"/>
      <w:marLeft w:val="0"/>
      <w:marRight w:val="0"/>
      <w:marTop w:val="0"/>
      <w:marBottom w:val="0"/>
      <w:divBdr>
        <w:top w:val="none" w:sz="0" w:space="0" w:color="auto"/>
        <w:left w:val="none" w:sz="0" w:space="0" w:color="auto"/>
        <w:bottom w:val="none" w:sz="0" w:space="0" w:color="auto"/>
        <w:right w:val="none" w:sz="0" w:space="0" w:color="auto"/>
      </w:divBdr>
    </w:div>
    <w:div w:id="581380067">
      <w:bodyDiv w:val="1"/>
      <w:marLeft w:val="0"/>
      <w:marRight w:val="0"/>
      <w:marTop w:val="0"/>
      <w:marBottom w:val="0"/>
      <w:divBdr>
        <w:top w:val="none" w:sz="0" w:space="0" w:color="auto"/>
        <w:left w:val="none" w:sz="0" w:space="0" w:color="auto"/>
        <w:bottom w:val="none" w:sz="0" w:space="0" w:color="auto"/>
        <w:right w:val="none" w:sz="0" w:space="0" w:color="auto"/>
      </w:divBdr>
    </w:div>
    <w:div w:id="842088471">
      <w:bodyDiv w:val="1"/>
      <w:marLeft w:val="0"/>
      <w:marRight w:val="0"/>
      <w:marTop w:val="0"/>
      <w:marBottom w:val="0"/>
      <w:divBdr>
        <w:top w:val="none" w:sz="0" w:space="0" w:color="auto"/>
        <w:left w:val="none" w:sz="0" w:space="0" w:color="auto"/>
        <w:bottom w:val="none" w:sz="0" w:space="0" w:color="auto"/>
        <w:right w:val="none" w:sz="0" w:space="0" w:color="auto"/>
      </w:divBdr>
    </w:div>
    <w:div w:id="960499777">
      <w:bodyDiv w:val="1"/>
      <w:marLeft w:val="0"/>
      <w:marRight w:val="0"/>
      <w:marTop w:val="0"/>
      <w:marBottom w:val="0"/>
      <w:divBdr>
        <w:top w:val="none" w:sz="0" w:space="0" w:color="auto"/>
        <w:left w:val="none" w:sz="0" w:space="0" w:color="auto"/>
        <w:bottom w:val="none" w:sz="0" w:space="0" w:color="auto"/>
        <w:right w:val="none" w:sz="0" w:space="0" w:color="auto"/>
      </w:divBdr>
    </w:div>
    <w:div w:id="988290813">
      <w:bodyDiv w:val="1"/>
      <w:marLeft w:val="0"/>
      <w:marRight w:val="0"/>
      <w:marTop w:val="0"/>
      <w:marBottom w:val="0"/>
      <w:divBdr>
        <w:top w:val="none" w:sz="0" w:space="0" w:color="auto"/>
        <w:left w:val="none" w:sz="0" w:space="0" w:color="auto"/>
        <w:bottom w:val="none" w:sz="0" w:space="0" w:color="auto"/>
        <w:right w:val="none" w:sz="0" w:space="0" w:color="auto"/>
      </w:divBdr>
    </w:div>
    <w:div w:id="1372997798">
      <w:bodyDiv w:val="1"/>
      <w:marLeft w:val="0"/>
      <w:marRight w:val="0"/>
      <w:marTop w:val="0"/>
      <w:marBottom w:val="0"/>
      <w:divBdr>
        <w:top w:val="none" w:sz="0" w:space="0" w:color="auto"/>
        <w:left w:val="none" w:sz="0" w:space="0" w:color="auto"/>
        <w:bottom w:val="none" w:sz="0" w:space="0" w:color="auto"/>
        <w:right w:val="none" w:sz="0" w:space="0" w:color="auto"/>
      </w:divBdr>
    </w:div>
    <w:div w:id="1416170187">
      <w:bodyDiv w:val="1"/>
      <w:marLeft w:val="0"/>
      <w:marRight w:val="0"/>
      <w:marTop w:val="0"/>
      <w:marBottom w:val="0"/>
      <w:divBdr>
        <w:top w:val="none" w:sz="0" w:space="0" w:color="auto"/>
        <w:left w:val="none" w:sz="0" w:space="0" w:color="auto"/>
        <w:bottom w:val="none" w:sz="0" w:space="0" w:color="auto"/>
        <w:right w:val="none" w:sz="0" w:space="0" w:color="auto"/>
      </w:divBdr>
    </w:div>
    <w:div w:id="1523588991">
      <w:bodyDiv w:val="1"/>
      <w:marLeft w:val="0"/>
      <w:marRight w:val="0"/>
      <w:marTop w:val="0"/>
      <w:marBottom w:val="0"/>
      <w:divBdr>
        <w:top w:val="none" w:sz="0" w:space="0" w:color="auto"/>
        <w:left w:val="none" w:sz="0" w:space="0" w:color="auto"/>
        <w:bottom w:val="none" w:sz="0" w:space="0" w:color="auto"/>
        <w:right w:val="none" w:sz="0" w:space="0" w:color="auto"/>
      </w:divBdr>
    </w:div>
    <w:div w:id="1542130440">
      <w:bodyDiv w:val="1"/>
      <w:marLeft w:val="0"/>
      <w:marRight w:val="0"/>
      <w:marTop w:val="0"/>
      <w:marBottom w:val="0"/>
      <w:divBdr>
        <w:top w:val="none" w:sz="0" w:space="0" w:color="auto"/>
        <w:left w:val="none" w:sz="0" w:space="0" w:color="auto"/>
        <w:bottom w:val="none" w:sz="0" w:space="0" w:color="auto"/>
        <w:right w:val="none" w:sz="0" w:space="0" w:color="auto"/>
      </w:divBdr>
    </w:div>
    <w:div w:id="1557817317">
      <w:bodyDiv w:val="1"/>
      <w:marLeft w:val="0"/>
      <w:marRight w:val="0"/>
      <w:marTop w:val="0"/>
      <w:marBottom w:val="0"/>
      <w:divBdr>
        <w:top w:val="none" w:sz="0" w:space="0" w:color="auto"/>
        <w:left w:val="none" w:sz="0" w:space="0" w:color="auto"/>
        <w:bottom w:val="none" w:sz="0" w:space="0" w:color="auto"/>
        <w:right w:val="none" w:sz="0" w:space="0" w:color="auto"/>
      </w:divBdr>
    </w:div>
    <w:div w:id="1584871491">
      <w:bodyDiv w:val="1"/>
      <w:marLeft w:val="0"/>
      <w:marRight w:val="0"/>
      <w:marTop w:val="0"/>
      <w:marBottom w:val="0"/>
      <w:divBdr>
        <w:top w:val="none" w:sz="0" w:space="0" w:color="auto"/>
        <w:left w:val="none" w:sz="0" w:space="0" w:color="auto"/>
        <w:bottom w:val="none" w:sz="0" w:space="0" w:color="auto"/>
        <w:right w:val="none" w:sz="0" w:space="0" w:color="auto"/>
      </w:divBdr>
    </w:div>
    <w:div w:id="1726758657">
      <w:bodyDiv w:val="1"/>
      <w:marLeft w:val="0"/>
      <w:marRight w:val="0"/>
      <w:marTop w:val="0"/>
      <w:marBottom w:val="0"/>
      <w:divBdr>
        <w:top w:val="none" w:sz="0" w:space="0" w:color="auto"/>
        <w:left w:val="none" w:sz="0" w:space="0" w:color="auto"/>
        <w:bottom w:val="none" w:sz="0" w:space="0" w:color="auto"/>
        <w:right w:val="none" w:sz="0" w:space="0" w:color="auto"/>
      </w:divBdr>
    </w:div>
    <w:div w:id="1754938141">
      <w:bodyDiv w:val="1"/>
      <w:marLeft w:val="0"/>
      <w:marRight w:val="0"/>
      <w:marTop w:val="0"/>
      <w:marBottom w:val="0"/>
      <w:divBdr>
        <w:top w:val="none" w:sz="0" w:space="0" w:color="auto"/>
        <w:left w:val="none" w:sz="0" w:space="0" w:color="auto"/>
        <w:bottom w:val="none" w:sz="0" w:space="0" w:color="auto"/>
        <w:right w:val="none" w:sz="0" w:space="0" w:color="auto"/>
      </w:divBdr>
    </w:div>
    <w:div w:id="1842087035">
      <w:bodyDiv w:val="1"/>
      <w:marLeft w:val="0"/>
      <w:marRight w:val="0"/>
      <w:marTop w:val="0"/>
      <w:marBottom w:val="0"/>
      <w:divBdr>
        <w:top w:val="none" w:sz="0" w:space="0" w:color="auto"/>
        <w:left w:val="none" w:sz="0" w:space="0" w:color="auto"/>
        <w:bottom w:val="none" w:sz="0" w:space="0" w:color="auto"/>
        <w:right w:val="none" w:sz="0" w:space="0" w:color="auto"/>
      </w:divBdr>
    </w:div>
    <w:div w:id="1936673322">
      <w:bodyDiv w:val="1"/>
      <w:marLeft w:val="0"/>
      <w:marRight w:val="0"/>
      <w:marTop w:val="0"/>
      <w:marBottom w:val="0"/>
      <w:divBdr>
        <w:top w:val="none" w:sz="0" w:space="0" w:color="auto"/>
        <w:left w:val="none" w:sz="0" w:space="0" w:color="auto"/>
        <w:bottom w:val="none" w:sz="0" w:space="0" w:color="auto"/>
        <w:right w:val="none" w:sz="0" w:space="0" w:color="auto"/>
      </w:divBdr>
    </w:div>
    <w:div w:id="2000957632">
      <w:bodyDiv w:val="1"/>
      <w:marLeft w:val="0"/>
      <w:marRight w:val="0"/>
      <w:marTop w:val="0"/>
      <w:marBottom w:val="0"/>
      <w:divBdr>
        <w:top w:val="none" w:sz="0" w:space="0" w:color="auto"/>
        <w:left w:val="none" w:sz="0" w:space="0" w:color="auto"/>
        <w:bottom w:val="none" w:sz="0" w:space="0" w:color="auto"/>
        <w:right w:val="none" w:sz="0" w:space="0" w:color="auto"/>
      </w:divBdr>
    </w:div>
    <w:div w:id="2007320363">
      <w:bodyDiv w:val="1"/>
      <w:marLeft w:val="0"/>
      <w:marRight w:val="0"/>
      <w:marTop w:val="0"/>
      <w:marBottom w:val="0"/>
      <w:divBdr>
        <w:top w:val="none" w:sz="0" w:space="0" w:color="auto"/>
        <w:left w:val="none" w:sz="0" w:space="0" w:color="auto"/>
        <w:bottom w:val="none" w:sz="0" w:space="0" w:color="auto"/>
        <w:right w:val="none" w:sz="0" w:space="0" w:color="auto"/>
      </w:divBdr>
    </w:div>
    <w:div w:id="2050300055">
      <w:bodyDiv w:val="1"/>
      <w:marLeft w:val="0"/>
      <w:marRight w:val="0"/>
      <w:marTop w:val="0"/>
      <w:marBottom w:val="0"/>
      <w:divBdr>
        <w:top w:val="none" w:sz="0" w:space="0" w:color="auto"/>
        <w:left w:val="none" w:sz="0" w:space="0" w:color="auto"/>
        <w:bottom w:val="none" w:sz="0" w:space="0" w:color="auto"/>
        <w:right w:val="none" w:sz="0" w:space="0" w:color="auto"/>
      </w:divBdr>
    </w:div>
    <w:div w:id="2114204752">
      <w:bodyDiv w:val="1"/>
      <w:marLeft w:val="0"/>
      <w:marRight w:val="0"/>
      <w:marTop w:val="0"/>
      <w:marBottom w:val="0"/>
      <w:divBdr>
        <w:top w:val="none" w:sz="0" w:space="0" w:color="auto"/>
        <w:left w:val="none" w:sz="0" w:space="0" w:color="auto"/>
        <w:bottom w:val="none" w:sz="0" w:space="0" w:color="auto"/>
        <w:right w:val="none" w:sz="0" w:space="0" w:color="auto"/>
      </w:divBdr>
    </w:div>
    <w:div w:id="211740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15</Pages>
  <Words>6673</Words>
  <Characters>41363</Characters>
  <Application>Microsoft Office Word</Application>
  <DocSecurity>0</DocSecurity>
  <Lines>630</Lines>
  <Paragraphs>196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Grandaliano</dc:creator>
  <cp:keywords/>
  <dc:description/>
  <cp:lastModifiedBy>Pesce Francesco (francesco.pesce2)</cp:lastModifiedBy>
  <cp:revision>45</cp:revision>
  <dcterms:created xsi:type="dcterms:W3CDTF">2025-04-22T11:16:00Z</dcterms:created>
  <dcterms:modified xsi:type="dcterms:W3CDTF">2026-01-07T11:35:00Z</dcterms:modified>
</cp:coreProperties>
</file>