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765D" w14:textId="77777777" w:rsidR="00F948BD" w:rsidRPr="00F948BD" w:rsidRDefault="00F948BD" w:rsidP="00F948BD">
      <w:pPr>
        <w:spacing w:after="0" w:line="276" w:lineRule="auto"/>
        <w:jc w:val="center"/>
        <w:rPr>
          <w:rFonts w:ascii="Calibri" w:hAnsi="Calibri" w:cs="Calibri"/>
          <w:sz w:val="36"/>
          <w:szCs w:val="36"/>
        </w:rPr>
      </w:pPr>
      <w:r w:rsidRPr="00F948BD">
        <w:rPr>
          <w:rFonts w:ascii="Calibri" w:hAnsi="Calibri" w:cs="Calibri"/>
          <w:b/>
          <w:bCs/>
          <w:sz w:val="36"/>
          <w:szCs w:val="36"/>
        </w:rPr>
        <w:t>MDRO = Multidrug-Resistant Organism</w:t>
      </w:r>
    </w:p>
    <w:p w14:paraId="453C9EDC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 xml:space="preserve">Microorganisms—most commonly bacteria—that have developed resistance to </w:t>
      </w:r>
      <w:r w:rsidRPr="00F948BD">
        <w:rPr>
          <w:rFonts w:ascii="Calibri" w:hAnsi="Calibri" w:cs="Calibri"/>
          <w:b/>
          <w:bCs/>
        </w:rPr>
        <w:t>multiple antimicrobial medications</w:t>
      </w:r>
      <w:r w:rsidRPr="00F948BD">
        <w:rPr>
          <w:rFonts w:ascii="Calibri" w:hAnsi="Calibri" w:cs="Calibri"/>
        </w:rPr>
        <w:t>, making infections more difficult to treat.</w:t>
      </w:r>
    </w:p>
    <w:p w14:paraId="41A725EE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Common examples:</w:t>
      </w:r>
    </w:p>
    <w:p w14:paraId="4466E44B" w14:textId="77777777" w:rsidR="00F948BD" w:rsidRPr="00F948BD" w:rsidRDefault="00F948BD" w:rsidP="00F948BD">
      <w:pPr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  <w:b/>
          <w:bCs/>
        </w:rPr>
        <w:t>MRSA</w:t>
      </w:r>
      <w:r w:rsidRPr="00F948BD">
        <w:rPr>
          <w:rFonts w:ascii="Calibri" w:hAnsi="Calibri" w:cs="Calibri"/>
        </w:rPr>
        <w:t xml:space="preserve"> – methicillin-resistant </w:t>
      </w:r>
      <w:r w:rsidRPr="00F948BD">
        <w:rPr>
          <w:rFonts w:ascii="Calibri" w:hAnsi="Calibri" w:cs="Calibri"/>
          <w:i/>
          <w:iCs/>
        </w:rPr>
        <w:t>Staphylococcus aureus</w:t>
      </w:r>
    </w:p>
    <w:p w14:paraId="3A50DA01" w14:textId="77777777" w:rsidR="00F948BD" w:rsidRPr="00F948BD" w:rsidRDefault="00F948BD" w:rsidP="00F948BD">
      <w:pPr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  <w:b/>
          <w:bCs/>
        </w:rPr>
        <w:t>VRE</w:t>
      </w:r>
      <w:r w:rsidRPr="00F948BD">
        <w:rPr>
          <w:rFonts w:ascii="Calibri" w:hAnsi="Calibri" w:cs="Calibri"/>
        </w:rPr>
        <w:t xml:space="preserve"> – vancomycin-resistant </w:t>
      </w:r>
      <w:r w:rsidRPr="00F948BD">
        <w:rPr>
          <w:rFonts w:ascii="Calibri" w:hAnsi="Calibri" w:cs="Calibri"/>
          <w:i/>
          <w:iCs/>
        </w:rPr>
        <w:t>Enterococcus</w:t>
      </w:r>
    </w:p>
    <w:p w14:paraId="4AC81A26" w14:textId="77777777" w:rsidR="00F948BD" w:rsidRPr="00F948BD" w:rsidRDefault="00F948BD" w:rsidP="00F948BD">
      <w:pPr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  <w:b/>
          <w:bCs/>
        </w:rPr>
        <w:t>CRE</w:t>
      </w:r>
      <w:r w:rsidRPr="00F948BD">
        <w:rPr>
          <w:rFonts w:ascii="Calibri" w:hAnsi="Calibri" w:cs="Calibri"/>
        </w:rPr>
        <w:t xml:space="preserve"> – carbapenem-resistant </w:t>
      </w:r>
      <w:proofErr w:type="spellStart"/>
      <w:r w:rsidRPr="00F948BD">
        <w:rPr>
          <w:rFonts w:ascii="Calibri" w:hAnsi="Calibri" w:cs="Calibri"/>
        </w:rPr>
        <w:t>Enterobacterales</w:t>
      </w:r>
      <w:proofErr w:type="spellEnd"/>
    </w:p>
    <w:p w14:paraId="79A01013" w14:textId="77777777" w:rsidR="00F948BD" w:rsidRPr="00F948BD" w:rsidRDefault="00F948BD" w:rsidP="00F948BD">
      <w:pPr>
        <w:numPr>
          <w:ilvl w:val="0"/>
          <w:numId w:val="1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 xml:space="preserve">Multidrug-resistant </w:t>
      </w:r>
      <w:r w:rsidRPr="00F948BD">
        <w:rPr>
          <w:rFonts w:ascii="Calibri" w:hAnsi="Calibri" w:cs="Calibri"/>
          <w:i/>
          <w:iCs/>
        </w:rPr>
        <w:t>Pseudomonas</w:t>
      </w:r>
      <w:r w:rsidRPr="00F948BD">
        <w:rPr>
          <w:rFonts w:ascii="Calibri" w:hAnsi="Calibri" w:cs="Calibri"/>
        </w:rPr>
        <w:t xml:space="preserve"> and </w:t>
      </w:r>
      <w:r w:rsidRPr="00F948BD">
        <w:rPr>
          <w:rFonts w:ascii="Calibri" w:hAnsi="Calibri" w:cs="Calibri"/>
          <w:i/>
          <w:iCs/>
        </w:rPr>
        <w:t>Acinetobacter</w:t>
      </w:r>
    </w:p>
    <w:p w14:paraId="0C9594CD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  <w:b/>
          <w:bCs/>
        </w:rPr>
        <w:t>Colonization ≠ infection</w:t>
      </w:r>
    </w:p>
    <w:p w14:paraId="617A4587" w14:textId="77777777" w:rsidR="00F948BD" w:rsidRPr="00F948BD" w:rsidRDefault="00F948BD" w:rsidP="00F948BD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  <w:b/>
          <w:bCs/>
        </w:rPr>
        <w:t>Colonization:</w:t>
      </w:r>
      <w:r w:rsidRPr="00F948BD">
        <w:rPr>
          <w:rFonts w:ascii="Calibri" w:hAnsi="Calibri" w:cs="Calibri"/>
        </w:rPr>
        <w:t xml:space="preserve"> Organism is present but is not causing signs/symptoms of infection.</w:t>
      </w:r>
    </w:p>
    <w:p w14:paraId="2ACA29B4" w14:textId="77777777" w:rsidR="00F948BD" w:rsidRPr="00F948BD" w:rsidRDefault="00F948BD" w:rsidP="00F948BD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  <w:b/>
          <w:bCs/>
        </w:rPr>
        <w:t>Infection:</w:t>
      </w:r>
      <w:r w:rsidRPr="00F948BD">
        <w:rPr>
          <w:rFonts w:ascii="Calibri" w:hAnsi="Calibri" w:cs="Calibri"/>
        </w:rPr>
        <w:t xml:space="preserve"> Organism </w:t>
      </w:r>
      <w:proofErr w:type="gramStart"/>
      <w:r w:rsidRPr="00F948BD">
        <w:rPr>
          <w:rFonts w:ascii="Calibri" w:hAnsi="Calibri" w:cs="Calibri"/>
        </w:rPr>
        <w:t>is causing</w:t>
      </w:r>
      <w:proofErr w:type="gramEnd"/>
      <w:r w:rsidRPr="00F948BD">
        <w:rPr>
          <w:rFonts w:ascii="Calibri" w:hAnsi="Calibri" w:cs="Calibri"/>
        </w:rPr>
        <w:t xml:space="preserve"> disease and clinical signs/symptoms.</w:t>
      </w:r>
    </w:p>
    <w:p w14:paraId="28AEBA2E" w14:textId="6209C2ED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 xml:space="preserve">A colonized patient can still </w:t>
      </w:r>
      <w:r w:rsidRPr="00F948BD">
        <w:rPr>
          <w:rFonts w:ascii="Calibri" w:hAnsi="Calibri" w:cs="Calibri"/>
          <w:b/>
          <w:bCs/>
        </w:rPr>
        <w:t>transmit the organism</w:t>
      </w:r>
      <w:r>
        <w:rPr>
          <w:rFonts w:ascii="Calibri" w:hAnsi="Calibri" w:cs="Calibri"/>
        </w:rPr>
        <w:t xml:space="preserve"> </w:t>
      </w:r>
      <w:r w:rsidRPr="00F948BD">
        <w:rPr>
          <w:rFonts w:ascii="Calibri" w:hAnsi="Calibri" w:cs="Calibri"/>
        </w:rPr>
        <w:sym w:font="Wingdings" w:char="F0DF"/>
      </w:r>
      <w:r>
        <w:rPr>
          <w:rFonts w:ascii="Calibri" w:hAnsi="Calibri" w:cs="Calibri"/>
        </w:rPr>
        <w:t xml:space="preserve"> </w:t>
      </w:r>
      <w:r w:rsidRPr="00F948BD">
        <w:rPr>
          <w:rFonts w:ascii="Calibri" w:hAnsi="Calibri" w:cs="Calibri"/>
        </w:rPr>
        <w:sym w:font="Wingdings" w:char="F0DF"/>
      </w:r>
      <w:r>
        <w:rPr>
          <w:rFonts w:ascii="Calibri" w:hAnsi="Calibri" w:cs="Calibri"/>
        </w:rPr>
        <w:t xml:space="preserve"> </w:t>
      </w:r>
      <w:r w:rsidRPr="00F948BD">
        <w:rPr>
          <w:rFonts w:ascii="Calibri" w:hAnsi="Calibri" w:cs="Calibri"/>
        </w:rPr>
        <w:sym w:font="Wingdings" w:char="F0DF"/>
      </w:r>
      <w:r>
        <w:rPr>
          <w:rFonts w:ascii="Calibri" w:hAnsi="Calibri" w:cs="Calibri"/>
        </w:rPr>
        <w:t xml:space="preserve"> </w:t>
      </w:r>
    </w:p>
    <w:p w14:paraId="52293DBE" w14:textId="2C90D377" w:rsidR="00F948BD" w:rsidRDefault="00F948BD" w:rsidP="00F948BD">
      <w:pPr>
        <w:spacing w:after="0" w:line="276" w:lineRule="auto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F948BD" w14:paraId="7A953C23" w14:textId="77777777" w:rsidTr="00F948BD">
        <w:tc>
          <w:tcPr>
            <w:tcW w:w="7195" w:type="dxa"/>
          </w:tcPr>
          <w:p w14:paraId="4DDFF275" w14:textId="77777777" w:rsidR="00F948BD" w:rsidRPr="00F948BD" w:rsidRDefault="00F948BD" w:rsidP="00F948BD">
            <w:pPr>
              <w:rPr>
                <w:rFonts w:ascii="Calibri" w:hAnsi="Calibri" w:cs="Calibri"/>
                <w:b/>
                <w:bCs/>
              </w:rPr>
            </w:pPr>
            <w:r w:rsidRPr="00F948BD">
              <w:rPr>
                <w:rFonts w:ascii="Calibri" w:hAnsi="Calibri" w:cs="Calibri"/>
                <w:b/>
                <w:bCs/>
              </w:rPr>
              <w:t>How Does Antibiotic Resistance Develop?</w:t>
            </w:r>
          </w:p>
          <w:p w14:paraId="79F1E76C" w14:textId="34F61EA7" w:rsidR="00F948BD" w:rsidRDefault="00F948BD" w:rsidP="00F948BD">
            <w:pPr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Mixed bacterial population</w:t>
            </w:r>
            <w:r w:rsidRPr="00F948BD">
              <w:rPr>
                <w:rFonts w:ascii="Calibri" w:hAnsi="Calibri" w:cs="Calibri"/>
              </w:rPr>
              <w:br/>
              <w:t>↓</w:t>
            </w:r>
            <w:r w:rsidRPr="00F948BD">
              <w:rPr>
                <w:rFonts w:ascii="Calibri" w:hAnsi="Calibri" w:cs="Calibri"/>
              </w:rPr>
              <w:br/>
              <w:t>Antibiotic exposure kills susceptible bacteria</w:t>
            </w:r>
            <w:r w:rsidRPr="00F948BD">
              <w:rPr>
                <w:rFonts w:ascii="Calibri" w:hAnsi="Calibri" w:cs="Calibri"/>
              </w:rPr>
              <w:br/>
              <w:t>↓</w:t>
            </w:r>
            <w:r w:rsidRPr="00F948BD">
              <w:rPr>
                <w:rFonts w:ascii="Calibri" w:hAnsi="Calibri" w:cs="Calibri"/>
              </w:rPr>
              <w:br/>
              <w:t>Resistant bacteria survive</w:t>
            </w:r>
            <w:r w:rsidRPr="00F948BD">
              <w:rPr>
                <w:rFonts w:ascii="Calibri" w:hAnsi="Calibri" w:cs="Calibri"/>
              </w:rPr>
              <w:br/>
              <w:t>↓</w:t>
            </w:r>
            <w:r w:rsidRPr="00F948BD">
              <w:rPr>
                <w:rFonts w:ascii="Calibri" w:hAnsi="Calibri" w:cs="Calibri"/>
              </w:rPr>
              <w:br/>
              <w:t>Resistant bacteria multiply</w:t>
            </w:r>
            <w:r w:rsidRPr="00F948BD">
              <w:rPr>
                <w:rFonts w:ascii="Calibri" w:hAnsi="Calibri" w:cs="Calibri"/>
              </w:rPr>
              <w:br/>
              <w:t>↓</w:t>
            </w:r>
            <w:r w:rsidRPr="00F948BD">
              <w:rPr>
                <w:rFonts w:ascii="Calibri" w:hAnsi="Calibri" w:cs="Calibri"/>
              </w:rPr>
              <w:br/>
              <w:t>Resistant population becomes dominant</w:t>
            </w:r>
          </w:p>
        </w:tc>
        <w:tc>
          <w:tcPr>
            <w:tcW w:w="7195" w:type="dxa"/>
          </w:tcPr>
          <w:p w14:paraId="555ECF12" w14:textId="77777777" w:rsidR="00F948BD" w:rsidRPr="00F948BD" w:rsidRDefault="00F948BD" w:rsidP="00F948BD">
            <w:pPr>
              <w:rPr>
                <w:rFonts w:ascii="Calibri" w:hAnsi="Calibri" w:cs="Calibri"/>
                <w:b/>
                <w:bCs/>
              </w:rPr>
            </w:pPr>
            <w:r w:rsidRPr="00F948BD">
              <w:rPr>
                <w:rFonts w:ascii="Calibri" w:hAnsi="Calibri" w:cs="Calibri"/>
                <w:b/>
                <w:bCs/>
              </w:rPr>
              <w:t>Resistance is promoted by:</w:t>
            </w:r>
          </w:p>
          <w:p w14:paraId="313ACA05" w14:textId="77777777" w:rsidR="00F948BD" w:rsidRPr="00F948BD" w:rsidRDefault="00F948BD" w:rsidP="00F948BD">
            <w:pPr>
              <w:numPr>
                <w:ilvl w:val="0"/>
                <w:numId w:val="3"/>
              </w:numPr>
              <w:ind w:left="0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Unnecessary antibiotic use</w:t>
            </w:r>
          </w:p>
          <w:p w14:paraId="3764EB8C" w14:textId="77777777" w:rsidR="00F948BD" w:rsidRPr="00F948BD" w:rsidRDefault="00F948BD" w:rsidP="00F948BD">
            <w:pPr>
              <w:numPr>
                <w:ilvl w:val="0"/>
                <w:numId w:val="3"/>
              </w:numPr>
              <w:ind w:left="0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Inappropriate antibiotic selection</w:t>
            </w:r>
          </w:p>
          <w:p w14:paraId="35AD2982" w14:textId="77777777" w:rsidR="00F948BD" w:rsidRPr="00F948BD" w:rsidRDefault="00F948BD" w:rsidP="00F948BD">
            <w:pPr>
              <w:numPr>
                <w:ilvl w:val="0"/>
                <w:numId w:val="3"/>
              </w:numPr>
              <w:ind w:left="0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Incorrect dosing</w:t>
            </w:r>
          </w:p>
          <w:p w14:paraId="4F1E3D49" w14:textId="77777777" w:rsidR="00F948BD" w:rsidRPr="00F948BD" w:rsidRDefault="00F948BD" w:rsidP="00F948BD">
            <w:pPr>
              <w:numPr>
                <w:ilvl w:val="0"/>
                <w:numId w:val="3"/>
              </w:numPr>
              <w:ind w:left="0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Incomplete/incorrect treatment</w:t>
            </w:r>
          </w:p>
          <w:p w14:paraId="56220A49" w14:textId="77777777" w:rsidR="00F948BD" w:rsidRPr="00F948BD" w:rsidRDefault="00F948BD" w:rsidP="00F948BD">
            <w:pPr>
              <w:numPr>
                <w:ilvl w:val="0"/>
                <w:numId w:val="3"/>
              </w:numPr>
              <w:ind w:left="0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Repeated antibiotic exposure</w:t>
            </w:r>
          </w:p>
          <w:p w14:paraId="72F17A84" w14:textId="77777777" w:rsidR="00F948BD" w:rsidRPr="00F948BD" w:rsidRDefault="00F948BD" w:rsidP="00F948BD">
            <w:pPr>
              <w:numPr>
                <w:ilvl w:val="0"/>
                <w:numId w:val="3"/>
              </w:numPr>
              <w:ind w:left="0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Transmission of resistant organisms between patients</w:t>
            </w:r>
          </w:p>
          <w:p w14:paraId="3F4D23A6" w14:textId="77777777" w:rsidR="00F948BD" w:rsidRDefault="00F948BD" w:rsidP="00F948BD">
            <w:pPr>
              <w:rPr>
                <w:rFonts w:ascii="Calibri" w:hAnsi="Calibri" w:cs="Calibri"/>
              </w:rPr>
            </w:pPr>
          </w:p>
          <w:p w14:paraId="504823E1" w14:textId="51AD1105" w:rsidR="00F948BD" w:rsidRDefault="00F948BD" w:rsidP="00F948BD">
            <w:pPr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 xml:space="preserve">Key concept: Antibiotics do not "make" an individual bacterium resistant. Antibiotic exposure </w:t>
            </w:r>
            <w:proofErr w:type="gramStart"/>
            <w:r w:rsidRPr="00F948BD">
              <w:rPr>
                <w:rFonts w:ascii="Calibri" w:hAnsi="Calibri" w:cs="Calibri"/>
              </w:rPr>
              <w:t>selects</w:t>
            </w:r>
            <w:proofErr w:type="gramEnd"/>
            <w:r w:rsidRPr="00F948BD">
              <w:rPr>
                <w:rFonts w:ascii="Calibri" w:hAnsi="Calibri" w:cs="Calibri"/>
              </w:rPr>
              <w:t xml:space="preserve"> for bacteria that already possess resistance mechanisms, allowing them to survive and multiply.</w:t>
            </w:r>
          </w:p>
        </w:tc>
      </w:tr>
    </w:tbl>
    <w:p w14:paraId="5176D4D6" w14:textId="1787BA28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</w:p>
    <w:p w14:paraId="56CFE863" w14:textId="3AC6AEDC" w:rsidR="00F948BD" w:rsidRPr="00F948BD" w:rsidRDefault="00F948BD" w:rsidP="00F948BD">
      <w:pPr>
        <w:spacing w:after="0" w:line="276" w:lineRule="auto"/>
        <w:rPr>
          <w:rFonts w:ascii="Calibri" w:hAnsi="Calibri" w:cs="Calibri"/>
          <w:b/>
          <w:bCs/>
        </w:rPr>
      </w:pPr>
      <w:r w:rsidRPr="00F948BD">
        <w:rPr>
          <w:rFonts w:ascii="Calibri" w:hAnsi="Calibri" w:cs="Calibri"/>
          <w:b/>
          <w:bCs/>
        </w:rPr>
        <w:t xml:space="preserve">Why Are MDROs </w:t>
      </w:r>
      <w:r>
        <w:rPr>
          <w:rFonts w:ascii="Calibri" w:hAnsi="Calibri" w:cs="Calibri"/>
          <w:b/>
          <w:bCs/>
        </w:rPr>
        <w:t xml:space="preserve">so </w:t>
      </w:r>
      <w:r w:rsidRPr="00F948BD">
        <w:rPr>
          <w:rFonts w:ascii="Calibri" w:hAnsi="Calibri" w:cs="Calibri"/>
          <w:b/>
          <w:bCs/>
        </w:rPr>
        <w:t>Difficult to Treat?</w:t>
      </w:r>
    </w:p>
    <w:p w14:paraId="01130538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MDRO infections may have fewer effective antibiotics available.</w:t>
      </w:r>
    </w:p>
    <w:p w14:paraId="51BBF45C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This can result in:</w:t>
      </w:r>
    </w:p>
    <w:p w14:paraId="0D5D708C" w14:textId="77777777" w:rsidR="00F948BD" w:rsidRDefault="00F948BD" w:rsidP="00F948BD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  <w:sectPr w:rsidR="00F948BD" w:rsidSect="00F948BD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329A3E0C" w14:textId="77777777" w:rsidR="00F948BD" w:rsidRPr="00F948BD" w:rsidRDefault="00F948BD" w:rsidP="00F948BD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Limited treatment options</w:t>
      </w:r>
    </w:p>
    <w:p w14:paraId="624B2262" w14:textId="77777777" w:rsidR="00F948BD" w:rsidRPr="00F948BD" w:rsidRDefault="00F948BD" w:rsidP="00F948BD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Need for susceptibility testing</w:t>
      </w:r>
    </w:p>
    <w:p w14:paraId="7772E323" w14:textId="77777777" w:rsidR="00F948BD" w:rsidRPr="00F948BD" w:rsidRDefault="00F948BD" w:rsidP="00F948BD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More complicated medication regimens</w:t>
      </w:r>
    </w:p>
    <w:p w14:paraId="0D80B83E" w14:textId="77777777" w:rsidR="00F948BD" w:rsidRPr="00F948BD" w:rsidRDefault="00F948BD" w:rsidP="00F948BD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Increased risk of treatment failure</w:t>
      </w:r>
    </w:p>
    <w:p w14:paraId="1E28E630" w14:textId="77777777" w:rsidR="00F948BD" w:rsidRPr="00F948BD" w:rsidRDefault="00F948BD" w:rsidP="00F948BD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Longer or more complicated hospitalizations</w:t>
      </w:r>
    </w:p>
    <w:p w14:paraId="221373BD" w14:textId="77777777" w:rsidR="00F948BD" w:rsidRPr="00F948BD" w:rsidRDefault="00F948BD" w:rsidP="00F948BD">
      <w:pPr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Increased risk of complications</w:t>
      </w:r>
    </w:p>
    <w:p w14:paraId="54B36B26" w14:textId="77777777" w:rsidR="00F948BD" w:rsidRDefault="00F948BD" w:rsidP="00F948BD">
      <w:pPr>
        <w:spacing w:after="0" w:line="276" w:lineRule="auto"/>
        <w:rPr>
          <w:rFonts w:ascii="Calibri" w:hAnsi="Calibri" w:cs="Calibri"/>
          <w:b/>
          <w:bCs/>
        </w:rPr>
        <w:sectPr w:rsidR="00F948BD" w:rsidSect="00F948BD">
          <w:type w:val="continuous"/>
          <w:pgSz w:w="15840" w:h="12240" w:orient="landscape"/>
          <w:pgMar w:top="720" w:right="720" w:bottom="720" w:left="720" w:header="720" w:footer="720" w:gutter="0"/>
          <w:cols w:num="2" w:space="720"/>
          <w:docGrid w:linePitch="360"/>
        </w:sectPr>
      </w:pPr>
    </w:p>
    <w:p w14:paraId="0A6B2552" w14:textId="77777777" w:rsidR="00F948BD" w:rsidRDefault="00F948BD" w:rsidP="00F948BD">
      <w:pPr>
        <w:spacing w:after="0" w:line="276" w:lineRule="auto"/>
        <w:rPr>
          <w:rFonts w:ascii="Calibri" w:hAnsi="Calibri" w:cs="Calibri"/>
          <w:b/>
          <w:bCs/>
        </w:rPr>
      </w:pPr>
    </w:p>
    <w:p w14:paraId="5F4BEB41" w14:textId="6CEAE549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  <w:b/>
          <w:bCs/>
        </w:rPr>
        <w:lastRenderedPageBreak/>
        <w:t>NCLEX:</w:t>
      </w:r>
      <w:r w:rsidRPr="00F948BD">
        <w:rPr>
          <w:rFonts w:ascii="Calibri" w:hAnsi="Calibri" w:cs="Calibri"/>
        </w:rPr>
        <w:t xml:space="preserve"> Don't assume "resistant" means </w:t>
      </w:r>
      <w:r w:rsidRPr="00F948BD">
        <w:rPr>
          <w:rFonts w:ascii="Calibri" w:hAnsi="Calibri" w:cs="Calibri"/>
          <w:b/>
          <w:bCs/>
        </w:rPr>
        <w:t>untreatable</w:t>
      </w:r>
      <w:r w:rsidRPr="00F948BD">
        <w:rPr>
          <w:rFonts w:ascii="Calibri" w:hAnsi="Calibri" w:cs="Calibri"/>
        </w:rPr>
        <w:t>. It means the organism is resistant to certain antibiotics; the susceptibility report helps determine which medications may work.</w:t>
      </w:r>
    </w:p>
    <w:p w14:paraId="7E8D1565" w14:textId="732EFE9E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</w:p>
    <w:p w14:paraId="057ABC68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  <w:b/>
          <w:bCs/>
        </w:rPr>
      </w:pPr>
      <w:r w:rsidRPr="00F948BD">
        <w:rPr>
          <w:rFonts w:ascii="Calibri" w:hAnsi="Calibri" w:cs="Calibri"/>
          <w:b/>
          <w:bCs/>
        </w:rPr>
        <w:t>Transmission &amp; Infection Prevention</w:t>
      </w:r>
    </w:p>
    <w:p w14:paraId="509A86DF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 xml:space="preserve">MDROs can spread through direct or indirect contact, including contaminated hands, equipment, and environmental surfaces. CDC emphasizes that </w:t>
      </w:r>
      <w:r w:rsidRPr="00F948BD">
        <w:rPr>
          <w:rFonts w:ascii="Calibri" w:hAnsi="Calibri" w:cs="Calibri"/>
          <w:b/>
          <w:bCs/>
        </w:rPr>
        <w:t>Standard Precautions are required for every patient</w:t>
      </w:r>
      <w:r w:rsidRPr="00F948BD">
        <w:rPr>
          <w:rFonts w:ascii="Calibri" w:hAnsi="Calibri" w:cs="Calibri"/>
        </w:rPr>
        <w:t>, because colonization may be undetected.</w:t>
      </w:r>
    </w:p>
    <w:p w14:paraId="0F1556C1" w14:textId="77777777" w:rsidR="00F948BD" w:rsidRDefault="00F948BD" w:rsidP="00F948BD">
      <w:pPr>
        <w:spacing w:after="0" w:line="276" w:lineRule="auto"/>
        <w:rPr>
          <w:rFonts w:ascii="Calibri" w:hAnsi="Calibri" w:cs="Calibri"/>
          <w:b/>
          <w:bCs/>
        </w:rPr>
      </w:pPr>
    </w:p>
    <w:p w14:paraId="5334EF7A" w14:textId="4B8381BF" w:rsidR="00F948BD" w:rsidRPr="00F948BD" w:rsidRDefault="00F948BD" w:rsidP="00F948BD">
      <w:pPr>
        <w:spacing w:after="0" w:line="276" w:lineRule="auto"/>
        <w:rPr>
          <w:rFonts w:ascii="Calibri" w:hAnsi="Calibri" w:cs="Calibri"/>
          <w:b/>
          <w:bCs/>
          <w:u w:val="single"/>
        </w:rPr>
      </w:pPr>
      <w:r w:rsidRPr="00F948BD">
        <w:rPr>
          <w:rFonts w:ascii="Calibri" w:hAnsi="Calibri" w:cs="Calibri"/>
          <w:b/>
          <w:bCs/>
          <w:u w:val="single"/>
        </w:rPr>
        <w:t>Standard Precautions</w:t>
      </w:r>
    </w:p>
    <w:p w14:paraId="30D40CB0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Used for ALL patients</w:t>
      </w:r>
    </w:p>
    <w:p w14:paraId="51F78EF5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PPE depends on the anticipated exposure:</w:t>
      </w:r>
    </w:p>
    <w:p w14:paraId="213430BC" w14:textId="77777777" w:rsidR="00F948BD" w:rsidRPr="00F948BD" w:rsidRDefault="00F948BD" w:rsidP="00F948BD">
      <w:pPr>
        <w:numPr>
          <w:ilvl w:val="0"/>
          <w:numId w:val="5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Gloves: anticipated contact with blood/body fluids, mucous membranes, nonintact skin, or contaminated surfaces</w:t>
      </w:r>
    </w:p>
    <w:p w14:paraId="6A3E6D11" w14:textId="77777777" w:rsidR="00F948BD" w:rsidRPr="00F948BD" w:rsidRDefault="00F948BD" w:rsidP="00F948BD">
      <w:pPr>
        <w:numPr>
          <w:ilvl w:val="0"/>
          <w:numId w:val="5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Gown: anticipated contamination of clothing/skin</w:t>
      </w:r>
    </w:p>
    <w:p w14:paraId="77EB1E08" w14:textId="77777777" w:rsidR="00F948BD" w:rsidRPr="00F948BD" w:rsidRDefault="00F948BD" w:rsidP="00F948BD">
      <w:pPr>
        <w:numPr>
          <w:ilvl w:val="0"/>
          <w:numId w:val="5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Mask + eye protection: anticipated splash/spray</w:t>
      </w:r>
    </w:p>
    <w:p w14:paraId="11EC1896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Hand hygiene is essential.</w:t>
      </w:r>
    </w:p>
    <w:p w14:paraId="6970F7A5" w14:textId="77777777" w:rsidR="00F948BD" w:rsidRDefault="00F948BD" w:rsidP="00F948BD">
      <w:pPr>
        <w:spacing w:after="0" w:line="276" w:lineRule="auto"/>
        <w:rPr>
          <w:rFonts w:ascii="Calibri" w:hAnsi="Calibri" w:cs="Calibri"/>
          <w:b/>
          <w:bCs/>
        </w:rPr>
      </w:pPr>
    </w:p>
    <w:p w14:paraId="2977F9C0" w14:textId="40ADDFD6" w:rsidR="00F948BD" w:rsidRPr="00F948BD" w:rsidRDefault="00F948BD" w:rsidP="00F948BD">
      <w:pPr>
        <w:spacing w:after="0" w:line="276" w:lineRule="auto"/>
        <w:rPr>
          <w:rFonts w:ascii="Calibri" w:hAnsi="Calibri" w:cs="Calibri"/>
          <w:b/>
          <w:bCs/>
          <w:u w:val="single"/>
        </w:rPr>
      </w:pPr>
      <w:r w:rsidRPr="00F948BD">
        <w:rPr>
          <w:rFonts w:ascii="Calibri" w:hAnsi="Calibri" w:cs="Calibri"/>
          <w:b/>
          <w:bCs/>
          <w:u w:val="single"/>
        </w:rPr>
        <w:t>Contact Precautions</w:t>
      </w:r>
    </w:p>
    <w:p w14:paraId="7AB50A9F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 xml:space="preserve">Used </w:t>
      </w:r>
      <w:r w:rsidRPr="00F948BD">
        <w:rPr>
          <w:rFonts w:ascii="Calibri" w:hAnsi="Calibri" w:cs="Calibri"/>
          <w:b/>
          <w:bCs/>
        </w:rPr>
        <w:t>in addition to Standard Precautions</w:t>
      </w:r>
      <w:r w:rsidRPr="00F948BD">
        <w:rPr>
          <w:rFonts w:ascii="Calibri" w:hAnsi="Calibri" w:cs="Calibri"/>
        </w:rPr>
        <w:t xml:space="preserve"> when indicated.</w:t>
      </w:r>
    </w:p>
    <w:p w14:paraId="0E6567BB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PPE:</w:t>
      </w:r>
    </w:p>
    <w:p w14:paraId="63492F0C" w14:textId="77777777" w:rsidR="00F948BD" w:rsidRPr="00F948BD" w:rsidRDefault="00F948BD" w:rsidP="00F948BD">
      <w:pPr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Gloves + gown</w:t>
      </w:r>
    </w:p>
    <w:p w14:paraId="099ECF75" w14:textId="77777777" w:rsidR="00F948BD" w:rsidRPr="00F948BD" w:rsidRDefault="00F948BD" w:rsidP="00F948BD">
      <w:pPr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Put on before/when entering the room</w:t>
      </w:r>
    </w:p>
    <w:p w14:paraId="2C8964CA" w14:textId="77777777" w:rsidR="00F948BD" w:rsidRPr="00F948BD" w:rsidRDefault="00F948BD" w:rsidP="00F948BD">
      <w:pPr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Remove before leaving</w:t>
      </w:r>
    </w:p>
    <w:p w14:paraId="2DEC7672" w14:textId="77777777" w:rsidR="00F948BD" w:rsidRPr="00F948BD" w:rsidRDefault="00F948BD" w:rsidP="00F948BD">
      <w:pPr>
        <w:numPr>
          <w:ilvl w:val="0"/>
          <w:numId w:val="6"/>
        </w:num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Perform hand hygiene</w:t>
      </w:r>
    </w:p>
    <w:p w14:paraId="6388BDD1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A private room is preferred when available; dedicated patient-care equipment is appropriate when possible.</w:t>
      </w:r>
    </w:p>
    <w:p w14:paraId="6E82341E" w14:textId="77777777" w:rsidR="00F948BD" w:rsidRDefault="00F948BD" w:rsidP="00F948BD">
      <w:pPr>
        <w:spacing w:after="0" w:line="276" w:lineRule="auto"/>
        <w:rPr>
          <w:rFonts w:ascii="Calibri" w:hAnsi="Calibri" w:cs="Calibri"/>
        </w:rPr>
      </w:pPr>
    </w:p>
    <w:p w14:paraId="395E7C1A" w14:textId="0156803C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MRSA, VRE, and many other MDROs are primarily managed around contact transmission, not because they float through the air.</w:t>
      </w:r>
    </w:p>
    <w:p w14:paraId="78CBB9BF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  <w:r w:rsidRPr="00F948BD">
        <w:rPr>
          <w:rFonts w:ascii="Calibri" w:hAnsi="Calibri" w:cs="Calibri"/>
        </w:rPr>
        <w:t>A mask/respirator is not routinely required simply because a patient has an MDRO. Use respiratory PPE when the procedure or condition creates a splash/spray risk or when another infection requires it.</w:t>
      </w:r>
    </w:p>
    <w:p w14:paraId="1840BD8E" w14:textId="77777777" w:rsidR="00350AF5" w:rsidRPr="00F948BD" w:rsidRDefault="00350AF5" w:rsidP="00F948BD">
      <w:pPr>
        <w:spacing w:after="0" w:line="276" w:lineRule="auto"/>
        <w:rPr>
          <w:rFonts w:ascii="Calibri" w:hAnsi="Calibri" w:cs="Calibri"/>
        </w:rPr>
      </w:pPr>
    </w:p>
    <w:p w14:paraId="7B61A83F" w14:textId="77777777" w:rsidR="00F948BD" w:rsidRPr="00F948BD" w:rsidRDefault="00F948BD" w:rsidP="00F948BD">
      <w:pPr>
        <w:spacing w:after="0" w:line="276" w:lineRule="auto"/>
        <w:jc w:val="center"/>
        <w:rPr>
          <w:rFonts w:ascii="Calibri" w:hAnsi="Calibri" w:cs="Calibri"/>
          <w:b/>
          <w:bCs/>
        </w:rPr>
      </w:pPr>
    </w:p>
    <w:p w14:paraId="197864AC" w14:textId="77777777" w:rsidR="00F948BD" w:rsidRPr="00F948BD" w:rsidRDefault="00F948BD" w:rsidP="00F948BD">
      <w:pPr>
        <w:spacing w:after="0" w:line="276" w:lineRule="auto"/>
        <w:jc w:val="center"/>
        <w:rPr>
          <w:rFonts w:ascii="Calibri" w:hAnsi="Calibri" w:cs="Calibri"/>
          <w:b/>
          <w:bCs/>
        </w:rPr>
      </w:pPr>
    </w:p>
    <w:p w14:paraId="2CA15AD9" w14:textId="77777777" w:rsidR="00F948BD" w:rsidRPr="00F948BD" w:rsidRDefault="00F948BD" w:rsidP="00F948BD">
      <w:pPr>
        <w:spacing w:after="0" w:line="276" w:lineRule="auto"/>
        <w:jc w:val="center"/>
        <w:rPr>
          <w:rFonts w:ascii="Calibri" w:hAnsi="Calibri" w:cs="Calibri"/>
          <w:b/>
          <w:bCs/>
        </w:rPr>
      </w:pPr>
    </w:p>
    <w:p w14:paraId="0787005D" w14:textId="77777777" w:rsidR="00F948BD" w:rsidRDefault="00F948B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409A0BA8" w14:textId="7772BB43" w:rsidR="00F948BD" w:rsidRPr="00F948BD" w:rsidRDefault="00F948BD" w:rsidP="00F948BD">
      <w:pPr>
        <w:spacing w:after="0" w:line="276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F948BD">
        <w:rPr>
          <w:rFonts w:ascii="Calibri" w:hAnsi="Calibri" w:cs="Calibri"/>
          <w:b/>
          <w:bCs/>
          <w:sz w:val="36"/>
          <w:szCs w:val="36"/>
        </w:rPr>
        <w:lastRenderedPageBreak/>
        <w:t>Commonly seen MDROs &amp; Important Info</w:t>
      </w:r>
    </w:p>
    <w:p w14:paraId="4230ED7F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29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3145"/>
        <w:gridCol w:w="3491"/>
        <w:gridCol w:w="1497"/>
        <w:gridCol w:w="3427"/>
        <w:gridCol w:w="2830"/>
      </w:tblGrid>
      <w:tr w:rsidR="00F948BD" w:rsidRPr="00F948BD" w14:paraId="43ECA412" w14:textId="77777777" w:rsidTr="00F948BD">
        <w:trPr>
          <w:tblHeader/>
        </w:trPr>
        <w:tc>
          <w:tcPr>
            <w:tcW w:w="3145" w:type="dxa"/>
            <w:hideMark/>
          </w:tcPr>
          <w:p w14:paraId="06165836" w14:textId="77777777" w:rsidR="00F948BD" w:rsidRPr="00F948BD" w:rsidRDefault="00F948BD" w:rsidP="00F948BD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948BD">
              <w:rPr>
                <w:rFonts w:ascii="Calibri" w:hAnsi="Calibri" w:cs="Calibri"/>
                <w:b/>
                <w:bCs/>
              </w:rPr>
              <w:t>Organism</w:t>
            </w:r>
          </w:p>
        </w:tc>
        <w:tc>
          <w:tcPr>
            <w:tcW w:w="3491" w:type="dxa"/>
            <w:hideMark/>
          </w:tcPr>
          <w:p w14:paraId="2242D4D1" w14:textId="77777777" w:rsidR="00F948BD" w:rsidRPr="00F948BD" w:rsidRDefault="00F948BD" w:rsidP="00F948BD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948BD">
              <w:rPr>
                <w:rFonts w:ascii="Calibri" w:hAnsi="Calibri" w:cs="Calibri"/>
                <w:b/>
                <w:bCs/>
              </w:rPr>
              <w:t>Common body sites / infections</w:t>
            </w:r>
          </w:p>
        </w:tc>
        <w:tc>
          <w:tcPr>
            <w:tcW w:w="0" w:type="auto"/>
            <w:hideMark/>
          </w:tcPr>
          <w:p w14:paraId="78EB12CD" w14:textId="77777777" w:rsidR="00F948BD" w:rsidRPr="00F948BD" w:rsidRDefault="00F948BD" w:rsidP="00F948BD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948BD">
              <w:rPr>
                <w:rFonts w:ascii="Calibri" w:hAnsi="Calibri" w:cs="Calibri"/>
                <w:b/>
                <w:bCs/>
              </w:rPr>
              <w:t>Difficulty of treatment</w:t>
            </w:r>
          </w:p>
        </w:tc>
        <w:tc>
          <w:tcPr>
            <w:tcW w:w="0" w:type="auto"/>
            <w:hideMark/>
          </w:tcPr>
          <w:p w14:paraId="6D3D45DB" w14:textId="77777777" w:rsidR="00F948BD" w:rsidRPr="00F948BD" w:rsidRDefault="00F948BD" w:rsidP="00F948BD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948BD">
              <w:rPr>
                <w:rFonts w:ascii="Calibri" w:hAnsi="Calibri" w:cs="Calibri"/>
                <w:b/>
                <w:bCs/>
              </w:rPr>
              <w:t>Potential severity</w:t>
            </w:r>
          </w:p>
        </w:tc>
        <w:tc>
          <w:tcPr>
            <w:tcW w:w="0" w:type="auto"/>
            <w:hideMark/>
          </w:tcPr>
          <w:p w14:paraId="62ADE30F" w14:textId="77777777" w:rsidR="00F948BD" w:rsidRPr="00F948BD" w:rsidRDefault="00F948BD" w:rsidP="00F948BD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F948BD">
              <w:rPr>
                <w:rFonts w:ascii="Calibri" w:hAnsi="Calibri" w:cs="Calibri"/>
                <w:b/>
                <w:bCs/>
              </w:rPr>
              <w:t>PPE in acute-care hospital*</w:t>
            </w:r>
          </w:p>
        </w:tc>
      </w:tr>
      <w:tr w:rsidR="00F948BD" w:rsidRPr="00F948BD" w14:paraId="5F01683F" w14:textId="77777777" w:rsidTr="00F948BD">
        <w:trPr>
          <w:trHeight w:val="69"/>
        </w:trPr>
        <w:tc>
          <w:tcPr>
            <w:tcW w:w="3145" w:type="dxa"/>
            <w:hideMark/>
          </w:tcPr>
          <w:p w14:paraId="685F1669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MRSA</w:t>
            </w:r>
          </w:p>
        </w:tc>
        <w:tc>
          <w:tcPr>
            <w:tcW w:w="3491" w:type="dxa"/>
            <w:hideMark/>
          </w:tcPr>
          <w:p w14:paraId="22EBAC1D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Skin/wounds, surgical sites, bloodstream, lungs, bone/joints</w:t>
            </w:r>
          </w:p>
        </w:tc>
        <w:tc>
          <w:tcPr>
            <w:tcW w:w="0" w:type="auto"/>
            <w:hideMark/>
          </w:tcPr>
          <w:p w14:paraId="46369293" w14:textId="77777777" w:rsidR="00F948BD" w:rsidRPr="00F948BD" w:rsidRDefault="00F948BD" w:rsidP="00F948BD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Moderate–High</w:t>
            </w:r>
          </w:p>
        </w:tc>
        <w:tc>
          <w:tcPr>
            <w:tcW w:w="0" w:type="auto"/>
            <w:hideMark/>
          </w:tcPr>
          <w:p w14:paraId="36A1FA87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Can cause cellulitis, pneumonia, bacteremia, sepsis</w:t>
            </w:r>
          </w:p>
        </w:tc>
        <w:tc>
          <w:tcPr>
            <w:tcW w:w="0" w:type="auto"/>
            <w:hideMark/>
          </w:tcPr>
          <w:p w14:paraId="7F14E0CF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Standard + Contact</w:t>
            </w:r>
          </w:p>
        </w:tc>
      </w:tr>
      <w:tr w:rsidR="00F948BD" w:rsidRPr="00F948BD" w14:paraId="539DD1F8" w14:textId="77777777" w:rsidTr="00F948BD">
        <w:trPr>
          <w:trHeight w:val="249"/>
        </w:trPr>
        <w:tc>
          <w:tcPr>
            <w:tcW w:w="3145" w:type="dxa"/>
            <w:hideMark/>
          </w:tcPr>
          <w:p w14:paraId="54092D40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VRE</w:t>
            </w:r>
          </w:p>
        </w:tc>
        <w:tc>
          <w:tcPr>
            <w:tcW w:w="3491" w:type="dxa"/>
            <w:hideMark/>
          </w:tcPr>
          <w:p w14:paraId="7F19CD75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GI tract colonization; UTI, bloodstream, wounds</w:t>
            </w:r>
          </w:p>
        </w:tc>
        <w:tc>
          <w:tcPr>
            <w:tcW w:w="0" w:type="auto"/>
            <w:hideMark/>
          </w:tcPr>
          <w:p w14:paraId="1BEC0036" w14:textId="77777777" w:rsidR="00F948BD" w:rsidRPr="00F948BD" w:rsidRDefault="00F948BD" w:rsidP="00F948BD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47D0D116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Bacteremia/sepsis, especially in vulnerable patients</w:t>
            </w:r>
          </w:p>
        </w:tc>
        <w:tc>
          <w:tcPr>
            <w:tcW w:w="0" w:type="auto"/>
            <w:hideMark/>
          </w:tcPr>
          <w:p w14:paraId="30F21F0C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Standard + Contact</w:t>
            </w:r>
          </w:p>
        </w:tc>
      </w:tr>
      <w:tr w:rsidR="00F948BD" w:rsidRPr="00F948BD" w14:paraId="64196E4A" w14:textId="77777777" w:rsidTr="00F948BD">
        <w:tc>
          <w:tcPr>
            <w:tcW w:w="3145" w:type="dxa"/>
            <w:hideMark/>
          </w:tcPr>
          <w:p w14:paraId="688D034A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 xml:space="preserve">ESBL-producing </w:t>
            </w:r>
            <w:proofErr w:type="spellStart"/>
            <w:r w:rsidRPr="00F948BD">
              <w:rPr>
                <w:rFonts w:ascii="Calibri" w:hAnsi="Calibri" w:cs="Calibri"/>
                <w:b/>
                <w:bCs/>
              </w:rPr>
              <w:t>Enterobacterales</w:t>
            </w:r>
            <w:proofErr w:type="spellEnd"/>
            <w:r w:rsidRPr="00F948BD">
              <w:rPr>
                <w:rFonts w:ascii="Calibri" w:hAnsi="Calibri" w:cs="Calibri"/>
              </w:rPr>
              <w:t xml:space="preserve"> (e.g., </w:t>
            </w:r>
            <w:r w:rsidRPr="00F948BD">
              <w:rPr>
                <w:rFonts w:ascii="Calibri" w:hAnsi="Calibri" w:cs="Calibri"/>
                <w:i/>
                <w:iCs/>
              </w:rPr>
              <w:t>E. coli</w:t>
            </w:r>
            <w:r w:rsidRPr="00F948BD">
              <w:rPr>
                <w:rFonts w:ascii="Calibri" w:hAnsi="Calibri" w:cs="Calibri"/>
              </w:rPr>
              <w:t xml:space="preserve">, </w:t>
            </w:r>
            <w:r w:rsidRPr="00F948BD">
              <w:rPr>
                <w:rFonts w:ascii="Calibri" w:hAnsi="Calibri" w:cs="Calibri"/>
                <w:i/>
                <w:iCs/>
              </w:rPr>
              <w:t>Klebsiella</w:t>
            </w:r>
            <w:r w:rsidRPr="00F948BD">
              <w:rPr>
                <w:rFonts w:ascii="Calibri" w:hAnsi="Calibri" w:cs="Calibri"/>
              </w:rPr>
              <w:t>)</w:t>
            </w:r>
          </w:p>
        </w:tc>
        <w:tc>
          <w:tcPr>
            <w:tcW w:w="3491" w:type="dxa"/>
            <w:hideMark/>
          </w:tcPr>
          <w:p w14:paraId="04C412D1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Urinary tract, bloodstream, abdomen, wounds</w:t>
            </w:r>
          </w:p>
        </w:tc>
        <w:tc>
          <w:tcPr>
            <w:tcW w:w="0" w:type="auto"/>
            <w:hideMark/>
          </w:tcPr>
          <w:p w14:paraId="711282BC" w14:textId="77777777" w:rsidR="00F948BD" w:rsidRPr="00F948BD" w:rsidRDefault="00F948BD" w:rsidP="00F948BD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6E2E69F2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UTI → pyelonephritis, bacteremia, sepsis</w:t>
            </w:r>
          </w:p>
        </w:tc>
        <w:tc>
          <w:tcPr>
            <w:tcW w:w="0" w:type="auto"/>
            <w:hideMark/>
          </w:tcPr>
          <w:p w14:paraId="05A3484D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Standard + Contact</w:t>
            </w:r>
            <w:r w:rsidRPr="00F948BD">
              <w:rPr>
                <w:rFonts w:ascii="Calibri" w:hAnsi="Calibri" w:cs="Calibri"/>
              </w:rPr>
              <w:t xml:space="preserve"> when identified as target MDRO per facility policy</w:t>
            </w:r>
          </w:p>
        </w:tc>
      </w:tr>
      <w:tr w:rsidR="00F948BD" w:rsidRPr="00F948BD" w14:paraId="0597C67D" w14:textId="77777777" w:rsidTr="00F948BD">
        <w:tc>
          <w:tcPr>
            <w:tcW w:w="3145" w:type="dxa"/>
            <w:hideMark/>
          </w:tcPr>
          <w:p w14:paraId="3EA8EF30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CRE</w:t>
            </w:r>
            <w:r w:rsidRPr="00F948BD">
              <w:rPr>
                <w:rFonts w:ascii="Calibri" w:hAnsi="Calibri" w:cs="Calibri"/>
              </w:rPr>
              <w:t xml:space="preserve"> (carbapenem-resistant </w:t>
            </w:r>
            <w:proofErr w:type="spellStart"/>
            <w:r w:rsidRPr="00F948BD">
              <w:rPr>
                <w:rFonts w:ascii="Calibri" w:hAnsi="Calibri" w:cs="Calibri"/>
              </w:rPr>
              <w:t>Enterobacterales</w:t>
            </w:r>
            <w:proofErr w:type="spellEnd"/>
            <w:r w:rsidRPr="00F948BD">
              <w:rPr>
                <w:rFonts w:ascii="Calibri" w:hAnsi="Calibri" w:cs="Calibri"/>
              </w:rPr>
              <w:t>)</w:t>
            </w:r>
          </w:p>
        </w:tc>
        <w:tc>
          <w:tcPr>
            <w:tcW w:w="3491" w:type="dxa"/>
            <w:hideMark/>
          </w:tcPr>
          <w:p w14:paraId="71ECEA43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Urinary tract, bloodstream, lungs, abdomen, wounds</w:t>
            </w:r>
          </w:p>
        </w:tc>
        <w:tc>
          <w:tcPr>
            <w:tcW w:w="0" w:type="auto"/>
            <w:hideMark/>
          </w:tcPr>
          <w:p w14:paraId="28E406C6" w14:textId="77777777" w:rsidR="00F948BD" w:rsidRPr="00F948BD" w:rsidRDefault="00F948BD" w:rsidP="00F948BD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Very high</w:t>
            </w:r>
          </w:p>
        </w:tc>
        <w:tc>
          <w:tcPr>
            <w:tcW w:w="0" w:type="auto"/>
            <w:hideMark/>
          </w:tcPr>
          <w:p w14:paraId="4EE4AC46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Serious infections with limited treatment options; sepsis/death possible</w:t>
            </w:r>
          </w:p>
        </w:tc>
        <w:tc>
          <w:tcPr>
            <w:tcW w:w="0" w:type="auto"/>
            <w:hideMark/>
          </w:tcPr>
          <w:p w14:paraId="35B1EB2C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Standard + Contact</w:t>
            </w:r>
          </w:p>
        </w:tc>
      </w:tr>
      <w:tr w:rsidR="00F948BD" w:rsidRPr="00F948BD" w14:paraId="59C14789" w14:textId="77777777" w:rsidTr="00F948BD">
        <w:tc>
          <w:tcPr>
            <w:tcW w:w="3145" w:type="dxa"/>
            <w:hideMark/>
          </w:tcPr>
          <w:p w14:paraId="2AA6522C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 xml:space="preserve">MDR </w:t>
            </w:r>
            <w:r w:rsidRPr="00F948BD">
              <w:rPr>
                <w:rFonts w:ascii="Calibri" w:hAnsi="Calibri" w:cs="Calibri"/>
                <w:b/>
                <w:bCs/>
                <w:i/>
                <w:iCs/>
              </w:rPr>
              <w:t>Pseudomonas aeruginosa</w:t>
            </w:r>
          </w:p>
        </w:tc>
        <w:tc>
          <w:tcPr>
            <w:tcW w:w="3491" w:type="dxa"/>
            <w:hideMark/>
          </w:tcPr>
          <w:p w14:paraId="49AB34A1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Lungs, wounds/burns, urinary tract, bloodstream</w:t>
            </w:r>
          </w:p>
        </w:tc>
        <w:tc>
          <w:tcPr>
            <w:tcW w:w="0" w:type="auto"/>
            <w:hideMark/>
          </w:tcPr>
          <w:p w14:paraId="480EEBBD" w14:textId="77777777" w:rsidR="00F948BD" w:rsidRPr="00F948BD" w:rsidRDefault="00F948BD" w:rsidP="00F948BD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High–Very high</w:t>
            </w:r>
          </w:p>
        </w:tc>
        <w:tc>
          <w:tcPr>
            <w:tcW w:w="0" w:type="auto"/>
            <w:hideMark/>
          </w:tcPr>
          <w:p w14:paraId="7F769709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Pneumonia, wound infection, bacteremia/sepsis</w:t>
            </w:r>
          </w:p>
        </w:tc>
        <w:tc>
          <w:tcPr>
            <w:tcW w:w="0" w:type="auto"/>
            <w:hideMark/>
          </w:tcPr>
          <w:p w14:paraId="038D2B42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Standard + Contact</w:t>
            </w:r>
          </w:p>
        </w:tc>
      </w:tr>
      <w:tr w:rsidR="00F948BD" w:rsidRPr="00F948BD" w14:paraId="44AEBCF1" w14:textId="77777777" w:rsidTr="00F948BD">
        <w:tc>
          <w:tcPr>
            <w:tcW w:w="3145" w:type="dxa"/>
            <w:hideMark/>
          </w:tcPr>
          <w:p w14:paraId="66E23453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CRAB</w:t>
            </w:r>
            <w:r w:rsidRPr="00F948BD">
              <w:rPr>
                <w:rFonts w:ascii="Calibri" w:hAnsi="Calibri" w:cs="Calibri"/>
              </w:rPr>
              <w:t xml:space="preserve"> (</w:t>
            </w:r>
            <w:r w:rsidRPr="00F948BD">
              <w:rPr>
                <w:rFonts w:ascii="Calibri" w:hAnsi="Calibri" w:cs="Calibri"/>
                <w:i/>
                <w:iCs/>
              </w:rPr>
              <w:t>Acinetobacter baumannii</w:t>
            </w:r>
            <w:r w:rsidRPr="00F948BD">
              <w:rPr>
                <w:rFonts w:ascii="Calibri" w:hAnsi="Calibri" w:cs="Calibri"/>
              </w:rPr>
              <w:t>)</w:t>
            </w:r>
          </w:p>
        </w:tc>
        <w:tc>
          <w:tcPr>
            <w:tcW w:w="3491" w:type="dxa"/>
            <w:hideMark/>
          </w:tcPr>
          <w:p w14:paraId="0EFE4107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Wounds, respiratory tract, bloodstream, urinary tract</w:t>
            </w:r>
          </w:p>
        </w:tc>
        <w:tc>
          <w:tcPr>
            <w:tcW w:w="0" w:type="auto"/>
            <w:hideMark/>
          </w:tcPr>
          <w:p w14:paraId="4B115A19" w14:textId="77777777" w:rsidR="00F948BD" w:rsidRPr="00F948BD" w:rsidRDefault="00F948BD" w:rsidP="00F948BD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Very high</w:t>
            </w:r>
          </w:p>
        </w:tc>
        <w:tc>
          <w:tcPr>
            <w:tcW w:w="0" w:type="auto"/>
            <w:hideMark/>
          </w:tcPr>
          <w:p w14:paraId="73BA3F87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Severe pneumonia, wound infection, bacteremia/sepsis</w:t>
            </w:r>
          </w:p>
        </w:tc>
        <w:tc>
          <w:tcPr>
            <w:tcW w:w="0" w:type="auto"/>
            <w:hideMark/>
          </w:tcPr>
          <w:p w14:paraId="4B242510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Standard + Contact</w:t>
            </w:r>
          </w:p>
        </w:tc>
      </w:tr>
      <w:tr w:rsidR="00F948BD" w:rsidRPr="00F948BD" w14:paraId="62A97338" w14:textId="77777777" w:rsidTr="00F948BD">
        <w:tc>
          <w:tcPr>
            <w:tcW w:w="3145" w:type="dxa"/>
            <w:hideMark/>
          </w:tcPr>
          <w:p w14:paraId="3CCD4814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 xml:space="preserve">MDR </w:t>
            </w:r>
            <w:proofErr w:type="spellStart"/>
            <w:r w:rsidRPr="00F948BD">
              <w:rPr>
                <w:rFonts w:ascii="Calibri" w:hAnsi="Calibri" w:cs="Calibri"/>
                <w:b/>
                <w:bCs/>
              </w:rPr>
              <w:t>Enterobacterales</w:t>
            </w:r>
            <w:proofErr w:type="spellEnd"/>
            <w:r w:rsidRPr="00F948BD">
              <w:rPr>
                <w:rFonts w:ascii="Calibri" w:hAnsi="Calibri" w:cs="Calibri"/>
              </w:rPr>
              <w:t xml:space="preserve"> (</w:t>
            </w:r>
            <w:proofErr w:type="gramStart"/>
            <w:r w:rsidRPr="00F948BD">
              <w:rPr>
                <w:rFonts w:ascii="Calibri" w:hAnsi="Calibri" w:cs="Calibri"/>
              </w:rPr>
              <w:t>other</w:t>
            </w:r>
            <w:proofErr w:type="gramEnd"/>
            <w:r w:rsidRPr="00F948BD">
              <w:rPr>
                <w:rFonts w:ascii="Calibri" w:hAnsi="Calibri" w:cs="Calibri"/>
              </w:rPr>
              <w:t xml:space="preserve"> multidrug-resistant </w:t>
            </w:r>
            <w:r w:rsidRPr="00F948BD">
              <w:rPr>
                <w:rFonts w:ascii="Calibri" w:hAnsi="Calibri" w:cs="Calibri"/>
                <w:i/>
                <w:iCs/>
              </w:rPr>
              <w:t>Klebsiella/Enterobacter</w:t>
            </w:r>
            <w:r w:rsidRPr="00F948BD">
              <w:rPr>
                <w:rFonts w:ascii="Calibri" w:hAnsi="Calibri" w:cs="Calibri"/>
              </w:rPr>
              <w:t xml:space="preserve"> etc.)</w:t>
            </w:r>
          </w:p>
        </w:tc>
        <w:tc>
          <w:tcPr>
            <w:tcW w:w="3491" w:type="dxa"/>
            <w:hideMark/>
          </w:tcPr>
          <w:p w14:paraId="2A52ED1A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Urinary tract, lungs, abdomen, wounds, bloodstream</w:t>
            </w:r>
          </w:p>
        </w:tc>
        <w:tc>
          <w:tcPr>
            <w:tcW w:w="0" w:type="auto"/>
            <w:hideMark/>
          </w:tcPr>
          <w:p w14:paraId="4A5EBD03" w14:textId="77777777" w:rsidR="00F948BD" w:rsidRPr="00F948BD" w:rsidRDefault="00F948BD" w:rsidP="00F948BD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High–Very high</w:t>
            </w:r>
          </w:p>
        </w:tc>
        <w:tc>
          <w:tcPr>
            <w:tcW w:w="0" w:type="auto"/>
            <w:hideMark/>
          </w:tcPr>
          <w:p w14:paraId="2F85E944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</w:rPr>
              <w:t>UTI, pneumonia, bacteremia, sepsis</w:t>
            </w:r>
          </w:p>
        </w:tc>
        <w:tc>
          <w:tcPr>
            <w:tcW w:w="0" w:type="auto"/>
            <w:hideMark/>
          </w:tcPr>
          <w:p w14:paraId="3F52B2FD" w14:textId="77777777" w:rsidR="00F948BD" w:rsidRPr="00F948BD" w:rsidRDefault="00F948BD" w:rsidP="00F948BD">
            <w:pPr>
              <w:spacing w:after="0" w:line="276" w:lineRule="auto"/>
              <w:rPr>
                <w:rFonts w:ascii="Calibri" w:hAnsi="Calibri" w:cs="Calibri"/>
              </w:rPr>
            </w:pPr>
            <w:r w:rsidRPr="00F948BD">
              <w:rPr>
                <w:rFonts w:ascii="Calibri" w:hAnsi="Calibri" w:cs="Calibri"/>
                <w:b/>
                <w:bCs/>
              </w:rPr>
              <w:t>Standard + Contact</w:t>
            </w:r>
            <w:r w:rsidRPr="00F948BD">
              <w:rPr>
                <w:rFonts w:ascii="Calibri" w:hAnsi="Calibri" w:cs="Calibri"/>
              </w:rPr>
              <w:t xml:space="preserve"> when designated</w:t>
            </w:r>
          </w:p>
        </w:tc>
      </w:tr>
    </w:tbl>
    <w:p w14:paraId="1DF17F14" w14:textId="77777777" w:rsidR="00F948BD" w:rsidRPr="00F948BD" w:rsidRDefault="00F948BD" w:rsidP="00F948BD">
      <w:pPr>
        <w:spacing w:after="0" w:line="276" w:lineRule="auto"/>
        <w:rPr>
          <w:rFonts w:ascii="Calibri" w:hAnsi="Calibri" w:cs="Calibri"/>
        </w:rPr>
      </w:pPr>
    </w:p>
    <w:sectPr w:rsidR="00F948BD" w:rsidRPr="00F948BD" w:rsidSect="00F948BD"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3824"/>
    <w:multiLevelType w:val="multilevel"/>
    <w:tmpl w:val="192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F4BD6"/>
    <w:multiLevelType w:val="multilevel"/>
    <w:tmpl w:val="1C92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66FA2"/>
    <w:multiLevelType w:val="multilevel"/>
    <w:tmpl w:val="F92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96CB6"/>
    <w:multiLevelType w:val="multilevel"/>
    <w:tmpl w:val="A8D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83591"/>
    <w:multiLevelType w:val="multilevel"/>
    <w:tmpl w:val="5632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7462A"/>
    <w:multiLevelType w:val="multilevel"/>
    <w:tmpl w:val="1C8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852590">
    <w:abstractNumId w:val="0"/>
  </w:num>
  <w:num w:numId="2" w16cid:durableId="949897520">
    <w:abstractNumId w:val="3"/>
  </w:num>
  <w:num w:numId="3" w16cid:durableId="1992363341">
    <w:abstractNumId w:val="5"/>
  </w:num>
  <w:num w:numId="4" w16cid:durableId="1031347468">
    <w:abstractNumId w:val="4"/>
  </w:num>
  <w:num w:numId="5" w16cid:durableId="466165556">
    <w:abstractNumId w:val="1"/>
  </w:num>
  <w:num w:numId="6" w16cid:durableId="1635600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BD"/>
    <w:rsid w:val="00260165"/>
    <w:rsid w:val="00350AF5"/>
    <w:rsid w:val="004E160D"/>
    <w:rsid w:val="005E05A2"/>
    <w:rsid w:val="00636ACE"/>
    <w:rsid w:val="009933F2"/>
    <w:rsid w:val="00EB41C2"/>
    <w:rsid w:val="00F9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92B23"/>
  <w15:chartTrackingRefBased/>
  <w15:docId w15:val="{D69D42BC-3086-4160-A166-E236002B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8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4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Chrissy McCain</dc:creator>
  <cp:keywords/>
  <dc:description/>
  <cp:lastModifiedBy>Chrissy McCain</cp:lastModifiedBy>
  <cp:revision>1</cp:revision>
  <dcterms:created xsi:type="dcterms:W3CDTF">2026-09-22T15:26:00Z</dcterms:created>
  <dcterms:modified xsi:type="dcterms:W3CDTF">2026-09-22T15:35:00Z</dcterms:modified>
</cp:coreProperties>
</file>