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son dependientes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gradientes altitudinales extensos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en los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climáticos y la tasa de recambio de especies (diversidad beta), que a escalas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beta diversidad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tres hipótesis. De acuerdo a los patrones de densidad de especies</w:t>
      </w:r>
      <w:r>
        <w:t xml:space="preserve"> </w:t>
      </w:r>
      <w:r>
        <w:t xml:space="preserve">(Lomolino 2001)</w:t>
      </w:r>
      <w:r>
        <w:t xml:space="preserve">, y a la importancia diferencial de los procesos ecológicos y ambientales en los gradientes altitudinales</w:t>
      </w:r>
      <w:r>
        <w:t xml:space="preserve"> </w:t>
      </w:r>
      <w:r>
        <w:t xml:space="preserve">(Bhatta</w:t>
      </w:r>
      <w:r>
        <w:t xml:space="preserve"> </w:t>
      </w:r>
      <w:r>
        <w:rPr>
          <w:iCs/>
          <w:i/>
        </w:rPr>
        <w:t xml:space="preserve">et al.</w:t>
      </w:r>
      <w:r>
        <w:t xml:space="preserve"> </w:t>
      </w:r>
      <w:r>
        <w:t xml:space="preserve">2018; Sabatini</w:t>
      </w:r>
      <w:r>
        <w:t xml:space="preserve"> </w:t>
      </w:r>
      <w:r>
        <w:rPr>
          <w:iCs/>
          <w:i/>
        </w:rPr>
        <w:t xml:space="preserve">et al.</w:t>
      </w:r>
      <w:r>
        <w:t xml:space="preserve"> </w:t>
      </w:r>
      <w:r>
        <w:t xml:space="preserve">2018)</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climáticas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56"/>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9b26a67a-7161-49d6-8706-0e88ba5257b9"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b26a67a-7161-49d6-8706-0e88ba5257b9"/>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localidades ubicadas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 y 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y estuvo dominado por las familias Rubiaceae, Lauraceae y Melastomataceae, observándose un sotobosque denso</w:t>
      </w:r>
      <w:r>
        <w:t xml:space="preserve"> </w:t>
      </w:r>
      <w:r>
        <w:t xml:space="preserve">(MAE 2013)</w:t>
      </w:r>
      <w:r>
        <w:t xml:space="preserve">. Los bosques montanos, ubicados entre los 2000-2900 mnsnm, se caracterizaron por la presencia de neblina constante, y por tener un dosel de hasta 25 m, donde la dominancia de elementos andinos de las familias Solanaceae y Myrsinaceae fue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637 parcelas, distribuidas en las vertientes orientales de la cordillera oriental de los Andes en Ecuador. Estas parcelas estuvieron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fueron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w:t>
      </w:r>
      <w:r>
        <w:t xml:space="preserve"> </w:t>
      </w:r>
      <w:hyperlink w:anchor="supues_mod_bio_withoutelev_alfa">
        <w:r xmlns:w14="http://schemas.microsoft.com/office/word/2010/wordml">
          <w:rPr/>
          <w:fldChar w:fldCharType="begin" w:dirty="true"/>
        </w:r>
        <w:r xmlns:w14="http://schemas.microsoft.com/office/word/2010/wordml">
          <w:rPr/>
          <w:instrText xml:space="preserve" w:dirty="true"> REF supues_mod_bio_withoutelev_alfa \h</w:instrText>
        </w:r>
        <w:r xmlns:w14="http://schemas.microsoft.com/office/word/2010/wordml">
          <w:rPr/>
          <w:fldChar w:fldCharType="end" w:dirty="true"/>
        </w:r>
      </w:hyperlink>
      <w:r>
        <w:t xml:space="preserve">,</w:t>
      </w:r>
      <w:r>
        <w:t xml:space="preserve"> </w:t>
      </w:r>
      <w:hyperlink w:anchor="supues_mod_bio_withoutelev_beta">
        <w:r xmlns:w14="http://schemas.microsoft.com/office/word/2010/wordml">
          <w:rPr/>
          <w:fldChar w:fldCharType="begin" w:dirty="true"/>
        </w:r>
        <w:r xmlns:w14="http://schemas.microsoft.com/office/word/2010/wordml">
          <w:rPr/>
          <w:instrText xml:space="preserve" w:dirty="true"> REF supues_mod_bio_withoutelev_beta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modelsummary</w:t>
      </w:r>
      <w:r>
        <w:t xml:space="preserve"> </w:t>
      </w:r>
      <w:r>
        <w:t xml:space="preserve">(Arel-Bundock 2022)</w:t>
      </w:r>
      <w:r>
        <w:t xml:space="preserve">, VGAM</w:t>
      </w:r>
      <w:r>
        <w:t xml:space="preserve"> </w:t>
      </w:r>
      <w:r>
        <w:t xml:space="preserve">(Yee 2015)</w:t>
      </w:r>
      <w:r>
        <w:t xml:space="preserve">, terra</w:t>
      </w:r>
      <w:r>
        <w:t xml:space="preserve"> </w:t>
      </w:r>
      <w:r>
        <w:t xml:space="preserve">(Hijmans 2023)</w:t>
      </w:r>
      <w:r>
        <w:t xml:space="preserve">, cowplot</w:t>
      </w:r>
      <w:r>
        <w:t xml:space="preserve"> </w:t>
      </w:r>
      <w:r>
        <w:t xml:space="preserve">(Wilke 2024)</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Al aumentar la escala de análisis, 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 xml:space="preserve">2</w:t>
      </w:r>
      <w:r>
        <w:t xml:space="preserve">,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Además, se reportó la mayor diversidad beta en los páramos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 Al aumentar la escala de análisis, el patrón de la beta diversidad se volvió menos conspicuo, reduciéndose en todos los rangos altitudinales.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5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8bc89829-1ae1-442f-a3af-b61e87bbed63"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bc89829-1ae1-442f-a3af-b61e87bbed63"/>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o lo que es igual, el efecto de la altitud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a41ecca8-5ac8-49a9-aa9d-1904f7f71aef"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a41ecca8-5ac8-49a9-aa9d-1904f7f71aef"/>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w:t>
      </w:r>
      <m:oMath>
        <m:r>
          <m:t>β</m:t>
        </m:r>
      </m:oMath>
      <w:r>
        <w:t xml:space="preserve">= 0.19,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precipitación (</w:t>
      </w:r>
      <m:oMath>
        <m:r>
          <m:t>β</m:t>
        </m:r>
      </m:oMath>
      <w:r>
        <w:t xml:space="preserve">= 0.008, p&gt;0.05) se asociaron positivamente a la diversidad alfa. Al aumentar la escala de análisis, el efecto de la temperatura sobre la diversidad alfa aumentó (</w:t>
      </w:r>
      <m:oMath>
        <m:r>
          <m:t>β</m:t>
        </m:r>
      </m:oMath>
      <w:r>
        <w:t xml:space="preserve">= 0.0007, p&lt;0.05), mientras que la asociación de la diversidad alfa con la precipitación disminuyó (</w:t>
      </w:r>
      <m:oMath>
        <m:r>
          <m:t>β</m:t>
        </m:r>
      </m:oMath>
      <w:r>
        <w:t xml:space="preserve">= -0.00004, p&gt;0.05).</w:t>
      </w:r>
    </w:p>
    <w:p>
      <w:pPr>
        <w:pStyle w:val="BodyText"/>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Además, al particionar los datos de acuerdo a la escala, los modelos ajustados a estas particiones mostraron un aumentó en su bondad de ajuste a mayores escalas de análisis (Anexo</w:t>
      </w:r>
      <w:r>
        <w:t xml:space="preserve"> </w:t>
      </w:r>
      <w:hyperlink w:anchor="ms_models_per_scale_alpha">
        <w:r xmlns:w14="http://schemas.microsoft.com/office/word/2010/wordml">
          <w:rPr/>
          <w:fldChar w:fldCharType="begin" w:dirty="true"/>
        </w:r>
        <w:r xmlns:w14="http://schemas.microsoft.com/office/word/2010/wordml">
          <w:rPr/>
          <w:instrText xml:space="preserve" w:dirty="true"> REF ms_models_per_scale_alpha \h</w:instrText>
        </w:r>
        <w:r xmlns:w14="http://schemas.microsoft.com/office/word/2010/wordml">
          <w:rPr/>
          <w:fldChar w:fldCharType="end" w:dirty="true"/>
        </w:r>
      </w:hyperlink>
      <w:r>
        <w:t xml:space="preserve">).</w:t>
      </w:r>
    </w:p>
    <w:p>
      <w:pPr>
        <w:pStyle w:val="BodyText"/>
      </w:pPr>
      <w:r>
        <w:t xml:space="preserve">Por su parte, el modelo de dependencia espacial de la diversidad beta asociada a la temperatura/precipitación explicó hasta un 39% de la varianza (F(10, 1745)=115,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0.005,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al igual que el de la precipitación (</w:t>
      </w:r>
      <m:oMath>
        <m:r>
          <m:t>β</m:t>
        </m:r>
      </m:oMath>
      <w:r>
        <w:t xml:space="preserve">= 0.0009,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y de la precipitación disminuyó (</w:t>
      </w:r>
      <m:oMath>
        <m:r>
          <m:t>β</m:t>
        </m:r>
      </m:oMath>
      <w:r>
        <w:t xml:space="preserve">= -0.00004, -0.000004, respectivamente, p&lt;0.05).</w:t>
      </w:r>
    </w:p>
    <w:p>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w:t>
      </w:r>
      <w:r>
        <w:t xml:space="preserve"> </w:t>
      </w:r>
      <w:hyperlink w:anchor="ms_models_per_scale_beta">
        <w:r xmlns:w14="http://schemas.microsoft.com/office/word/2010/wordml">
          <w:rPr/>
          <w:fldChar w:fldCharType="begin" w:dirty="true"/>
        </w:r>
        <w:r xmlns:w14="http://schemas.microsoft.com/office/word/2010/wordml">
          <w:rPr/>
          <w:instrText xml:space="preserve" w:dirty="true"> REF ms_models_per_scale_beta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ef0e4e3b-feeb-4f81-8514-08f987a24a49"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ef0e4e3b-feeb-4f81-8514-08f987a24a49"/>
      <w:r>
        <w:rPr>
          <w:rFonts/>
          <w:b w:val="true"/>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xmlns:w14="http://schemas.microsoft.com/office/word/2010/wordml">
      <w:tblPr>
        <w:tblLayout w:type="fixed"/>
        <w:jc w:val="center"/>
        <w:tblLook w:firstRow="1" w:lastRow="0" w:firstColumn="0" w:lastColumn="0" w:noHBand="0" w:noVBand="1"/>
      </w:tblPr>
      <w:tblGrid>
        <w:gridCol w:w="1871"/>
        <w:gridCol w:w="1871"/>
        <w:gridCol w:w="1871"/>
        <w:gridCol w:w="1871"/>
        <w:gridCol w:w="187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-1.0e+01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6.6e+00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[-2.9e-02,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[-6.9e-03,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5.3e+00 [3.4e+00, 7.2e+00]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[4.1e-03, 1.7e-02]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1.5e-02 [8.0e-03, 2.2e-02]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-3.3e-04 [-3.7e-04, -2.9e-04]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5.3e-03 [3.4e-03, 7.2e-03]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7.0e-03 [-1.7e-02, 3.1e-02]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8.9e-04 [5.3e-04, 1.2e-03]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-2.0e-03 [-3.0e-03, -1.0e-03]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6.9e-04 [5.4e-04, 8.3e-04]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-4.2e-05 [-6.0e-05, -2.5e-05]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5.7e-04 [4.1e-04, 7.3e-04]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-6.2e-05 [-8.0e-05, -4.4e-05]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-4.4e-06 [-7.7e-06, -1.1e-06]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[-4.3e-05,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-6.1e-06 [-9.6e-06, -2.5e-06]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0.294</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3500 mnsm (</w:t>
      </w:r>
      <m:oMath>
        <m:r>
          <m:t>β</m:t>
        </m:r>
      </m:oMath>
      <w:r>
        <w:t xml:space="preserve">= -3.7, p&lt;0.05), y su efecto no dependió de la escala de análisis utilizada (</w:t>
      </w:r>
      <m:oMath>
        <m:r>
          <m:t>β</m:t>
        </m:r>
      </m:oMath>
      <w:r>
        <w:t xml:space="preserve">=0.004, p&gt;0.05). A 400 msnm, la temperatura se asoció positivamente con la alfa diversidad (</w:t>
      </w:r>
      <m:oMath>
        <m:r>
          <m:t>β</m:t>
        </m:r>
      </m:oMath>
      <w:r>
        <w:t xml:space="preserve">=2.6,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-0.518, p&lt;0.05), seguida de los 2300 msnm (</w:t>
      </w:r>
      <m:oMath>
        <m:r>
          <m:t>β</m:t>
        </m:r>
      </m:oMath>
      <w:r>
        <w:t xml:space="preserve">= 0.06, p&lt;0.05), donde la relación se torna positiva, dependiendo únicamente a 2300 msnm de la escala, aunque su efecto es despreciable (</w:t>
      </w:r>
      <m:oMath>
        <m:r>
          <m:t>β</m:t>
        </m:r>
      </m:oMath>
      <w:r>
        <w:t xml:space="preserve">=0.0000, p&gt;0.05).</w:t>
      </w:r>
    </w:p>
    <w:p xmlns:w14="http://schemas.microsoft.com/office/word/2010/wordml">
      <w:pPr>
        <w:pStyle w:val="TableCaption"/>
        <w:jc w:val="center"/>
        <w:keepNext/>
      </w:pPr>
      <w:r>
        <w:rPr>
          <w:rFonts/>
          <w:b w:val="true"/>
        </w:rPr>
        <w:t xml:space="preserve">Tabla  </w:t>
      </w:r>
      <w:bookmarkStart w:id="af19868a-3c55-4c69-837f-c4a9248edcde"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af19868a-3c55-4c69-837f-c4a9248edcde"/>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182.138 [35.272, 329.004]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-1.155 [-2.509, 0.198]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-3.702 [-6.717, -0.687]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[-0.048, 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[-0.003, 0.055]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0.687</w:t>
            </w:r>
          </w:p>
        </w:tc>
      </w:tr>
    </w:tbl>
    <w:p>
      <w:pPr>
        <w:pStyle w:val="BodyText"/>
      </w:pPr>
      <w:r>
        <w:t xml:space="preserve">La asociación de la diversidad beta con la temperatura aumentó desde los 2900 (</w:t>
      </w:r>
      <m:oMath>
        <m:r>
          <m:t>β</m:t>
        </m:r>
      </m:oMath>
      <w:r>
        <w:t xml:space="preserve">=0.005, p&lt;0.05) hasta los 3500 mnsm (</w:t>
      </w:r>
      <m:oMath>
        <m:r>
          <m:t>β</m:t>
        </m:r>
      </m:oMath>
      <w:r>
        <w:t xml:space="preserve">=0.143, p&lt;0.05). Ninguno de los rangos dependió de la escala de análisis. Además, en el resto de rangos no se encontró una asociación significativa (p&gt;0.05). Por su parte, la precipitación se asoció únicamente en la banda de lo 1600 msnm.</w:t>
      </w:r>
    </w:p>
    <w:p xmlns:w14="http://schemas.microsoft.com/office/word/2010/wordml">
      <w:pPr>
        <w:pStyle w:val="TableCaption"/>
        <w:jc w:val="center"/>
        <w:keepNext/>
      </w:pPr>
      <w:r>
        <w:rPr>
          <w:rFonts/>
          <w:b w:val="true"/>
        </w:rPr>
        <w:t xml:space="preserve">Tabla  </w:t>
      </w:r>
      <w:bookmarkStart w:id="fcfabd18-5631-4f81-a55b-e5a7f9345d88"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fcfabd18-5631-4f81-a55b-e5a7f9345d88"/>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0.188 [0.172,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0.143 [0.023, 0.263]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0.210</w:t>
            </w:r>
          </w:p>
        </w:tc>
      </w:tr>
    </w:tbl>
    <w:bookmarkEnd w:id="29"/>
    <w:bookmarkEnd w:id="30"/>
    <w:bookmarkStart w:id="33" w:name="discusión"/>
    <w:p>
      <w:pPr>
        <w:pStyle w:val="Heading1"/>
      </w:pPr>
      <w:r>
        <w:t xml:space="preserve">Discusión</w:t>
      </w:r>
    </w:p>
    <w:bookmarkStart w:id="31" w:name="Xfdf7b84e01396ebf15f8b1652ad02abe574cad4"/>
    <w:p>
      <w:pPr>
        <w:pStyle w:val="Heading2"/>
      </w:pPr>
      <w:r>
        <w:t xml:space="preserve">Patrones de dependencia espacial de la alfa y beta diversidad de acuerdo al rango altitudinal</w:t>
      </w:r>
    </w:p>
    <w:p>
      <w:pPr>
        <w:pStyle w:val="FirstParagraph"/>
      </w:pPr>
      <w:r>
        <w:t xml:space="preserve">La diversidad alfa de las plantas de sotobosque tuvo una asociación positiva con la altitud, observándose en bosques montanos altos la máxima diversidad de este estrato. Estos patrones de diversidad alfa, son contrarios a resultados a patrones reportados en platns leñosas</w:t>
      </w:r>
      <w:r>
        <w:t xml:space="preserve"> </w:t>
      </w:r>
      <w:r>
        <w:t xml:space="preserve">(Girardin</w:t>
      </w:r>
      <w:r>
        <w:t xml:space="preserve"> </w:t>
      </w:r>
      <w:r>
        <w:rPr>
          <w:iCs/>
          <w:i/>
        </w:rPr>
        <w:t xml:space="preserve">et al.</w:t>
      </w:r>
      <w:r>
        <w:t xml:space="preserve"> </w:t>
      </w:r>
      <w:r>
        <w:t xml:space="preserve">2014; Bhatta</w:t>
      </w:r>
      <w:r>
        <w:t xml:space="preserve"> </w:t>
      </w:r>
      <w:r>
        <w:rPr>
          <w:iCs/>
          <w:i/>
        </w:rPr>
        <w:t xml:space="preserve">et al.</w:t>
      </w:r>
      <w:r>
        <w:t xml:space="preserve"> </w:t>
      </w:r>
      <w:r>
        <w:t xml:space="preserve">2018)</w:t>
      </w:r>
      <w:r>
        <w:t xml:space="preserve">. En plantas leñosas se ha observado repetidamente el patrón en forma de joroba al analizar la diversidad alfa en un gradiente altitudinal, alcanzando su pico de diversidad en bosques montanos bajos (~1600 msnm)</w:t>
      </w:r>
      <w:r>
        <w:t xml:space="preserve"> </w:t>
      </w:r>
      <w:r>
        <w:t xml:space="preserve">(Girardin</w:t>
      </w:r>
      <w:r>
        <w:t xml:space="preserve"> </w:t>
      </w:r>
      <w:r>
        <w:rPr>
          <w:iCs/>
          <w:i/>
        </w:rPr>
        <w:t xml:space="preserve">et al.</w:t>
      </w:r>
      <w:r>
        <w:t xml:space="preserve"> </w:t>
      </w:r>
      <w:r>
        <w:t xml:space="preserve">2014)</w:t>
      </w:r>
      <w:r>
        <w:t xml:space="preserve">. En plantas herbáceas, el patrón de descenso de la diversidad alfa suele ser lineal hasta los 2500 mnsm, no obstante, vuelve a aumentar a partir de los 2800 msnm</w:t>
      </w:r>
      <w:r>
        <w:t xml:space="preserve"> </w:t>
      </w:r>
      <w:r>
        <w:t xml:space="preserve">(Peters</w:t>
      </w:r>
      <w:r>
        <w:t xml:space="preserve"> </w:t>
      </w:r>
      <w:r>
        <w:rPr>
          <w:iCs/>
          <w:i/>
        </w:rPr>
        <w:t xml:space="preserve">et al.</w:t>
      </w:r>
      <w:r>
        <w:t xml:space="preserve"> </w:t>
      </w:r>
      <w:r>
        <w:t xml:space="preserve">2010)</w:t>
      </w:r>
      <w:r>
        <w:t xml:space="preserve">. Las diferencias observadas con otros estudios, pueden subyacer por el enfoque metodológico usado en el presente trabajo. En este estudio, la diversidad alfa fue estimada reportando todas las plantas herbáceas y leñosas de sotobosque con una altura máxima de 10 m.</w:t>
      </w:r>
    </w:p>
    <w:p>
      <w:pPr>
        <w:pStyle w:val="BodyText"/>
      </w:pPr>
      <w:r>
        <w:t xml:space="preserve">Esta aproximación metodológica explicaría el patrón lineal de incremento de la diversidad alfa del sotobosque irrespectivamente de la escala, ya que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 Además, debido al alto grado de pendiente de los bosques montanos ecuatorianos, la mayoría de especies arbóreas suelen adaptar su forma de vida a hábitos achaparrados y arbustivos para tener una mayor resistencia a los derrumbes frecuentes</w:t>
      </w:r>
      <w:r>
        <w:t xml:space="preserve"> </w:t>
      </w:r>
      <w:r>
        <w:t xml:space="preserve">(Valencia &amp; Jorgensen 1992)</w:t>
      </w:r>
      <w:r>
        <w:t xml:space="preserve">. 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 Adicionalmente, el intervalo de escalas finas utilizado (25-250 m</w:t>
      </w:r>
      <w:r>
        <w:rPr>
          <w:vertAlign w:val="superscript"/>
        </w:rPr>
        <w:t xml:space="preserve">2</w:t>
      </w:r>
      <w:r>
        <w:t xml:space="preserve">), pudo ser más sensible para detectar patrones diferentes a los que comúnmente se reportan para escalas mayores de 1000 m</w:t>
      </w:r>
      <w:r>
        <w:rPr>
          <w:vertAlign w:val="superscript"/>
        </w:rPr>
        <w:t xml:space="preserve">2</w:t>
      </w:r>
      <w:r>
        <w:t xml:space="preserve"> </w:t>
      </w:r>
      <w:r>
        <w:t xml:space="preserve">y en otros grupos</w:t>
      </w:r>
      <w:r>
        <w:t xml:space="preserve"> </w:t>
      </w:r>
      <w:r>
        <w:t xml:space="preserve">(Dembicz</w:t>
      </w:r>
      <w:r>
        <w:t xml:space="preserve"> </w:t>
      </w:r>
      <w:r>
        <w:rPr>
          <w:iCs/>
          <w:i/>
        </w:rPr>
        <w:t xml:space="preserve">et al.</w:t>
      </w:r>
      <w:r>
        <w:t xml:space="preserve"> </w:t>
      </w:r>
      <w:r>
        <w:t xml:space="preserve">2021)</w:t>
      </w:r>
      <w:r>
        <w:t xml:space="preserve">.</w:t>
      </w:r>
    </w:p>
    <w:p>
      <w:pPr>
        <w:pStyle w:val="BodyText"/>
      </w:pPr>
      <w:r>
        <w:t xml:space="preserve">Por su parte, los patrones de diversidad beta fueron menos conspicuos, con una tendencia ascendente al aumentar la altitud, constituyendo el páramo la formación con mayor diversidad beta. Esto es contrario a los patrones reportados en plantas leñosas, en escalas entre los 1000 y 10,000 m</w:t>
      </w:r>
      <w:r>
        <w:rPr>
          <w:vertAlign w:val="superscript"/>
        </w:rPr>
        <w:t xml:space="preserve">2</w:t>
      </w:r>
      <w:r>
        <w:t xml:space="preserve"> </w:t>
      </w:r>
      <w:r>
        <w:t xml:space="preserve">(Barton</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Por ejemplo, en un extenso rango altitudinal en Bolivia, la diversidad beta de plantas leñosas presentó un patrón en forma de Joroba, a una escala de análisis de 0.1 hectáreas (1000 m</w:t>
      </w:r>
      <w:r>
        <w:rPr>
          <w:vertAlign w:val="superscript"/>
        </w:rPr>
        <w:t xml:space="preserve">2</w:t>
      </w:r>
      <w:r>
        <w:t xml:space="preserve">)</w:t>
      </w:r>
      <w:r>
        <w:t xml:space="preserve"> </w:t>
      </w:r>
      <w:r>
        <w:t xml:space="preserve">(Tello</w:t>
      </w:r>
      <w:r>
        <w:t xml:space="preserve"> </w:t>
      </w:r>
      <w:r>
        <w:rPr>
          <w:iCs/>
          <w:i/>
        </w:rPr>
        <w:t xml:space="preserve">et al.</w:t>
      </w:r>
      <w:r>
        <w:t xml:space="preserve"> </w:t>
      </w:r>
      <w:r>
        <w:t xml:space="preserve">2015)</w:t>
      </w:r>
      <w:r>
        <w:t xml:space="preserve">. En Carchi, Ecuador, la diversidad beta de plantas leñosas descendió monotónicamente al aumentar la altitud, utilizando parcelas de 0.01 ha (100 m</w:t>
      </w:r>
      <w:r>
        <w:rPr>
          <w:vertAlign w:val="superscript"/>
        </w:rPr>
        <w:t xml:space="preserve">2</w:t>
      </w:r>
      <w:r>
        <w:t xml:space="preserve">)</w:t>
      </w:r>
      <w:r>
        <w:t xml:space="preserve"> </w:t>
      </w:r>
      <w:r>
        <w:t xml:space="preserve">(Kraft</w:t>
      </w:r>
      <w:r>
        <w:t xml:space="preserve"> </w:t>
      </w:r>
      <w:r>
        <w:rPr>
          <w:iCs/>
          <w:i/>
        </w:rPr>
        <w:t xml:space="preserve">et al.</w:t>
      </w:r>
      <w:r>
        <w:t xml:space="preserve"> </w:t>
      </w:r>
      <w:r>
        <w:t xml:space="preserve">2011)</w:t>
      </w:r>
      <w:r>
        <w:t xml:space="preserve">.</w:t>
      </w:r>
    </w:p>
    <w:p>
      <w:pPr>
        <w:pStyle w:val="BodyText"/>
      </w:pPr>
      <w:r>
        <w:t xml:space="preserve">Estos resultados pueden deberse a la densidad de especies por banda altitudinal</w:t>
      </w:r>
      <w:r>
        <w:t xml:space="preserve"> </w:t>
      </w:r>
      <w:r>
        <w:t xml:space="preserve">(Lomolino 2001)</w:t>
      </w:r>
      <w:r>
        <w:t xml:space="preserve">.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w:t>
      </w:r>
      <w:r>
        <w:t xml:space="preserve"> </w:t>
      </w:r>
      <w:r>
        <w:t xml:space="preserve">(Barczyk</w:t>
      </w:r>
      <w:r>
        <w:t xml:space="preserve"> </w:t>
      </w:r>
      <w:r>
        <w:rPr>
          <w:iCs/>
          <w:i/>
        </w:rPr>
        <w:t xml:space="preserve">et al.</w:t>
      </w:r>
      <w:r>
        <w:t xml:space="preserve"> </w:t>
      </w:r>
      <w:r>
        <w:t xml:space="preserve">2023)</w:t>
      </w:r>
      <w:r>
        <w:t xml:space="preserve">. En los estudios que reportan una asociación negativa de la diversidad alfa y beta con la altitud, las comparaciones entre parcelas por gradiente altitudinal se realizan indistintamente de la distancia geográfica</w:t>
      </w:r>
      <w:r>
        <w:t xml:space="preserve"> </w:t>
      </w:r>
      <w:r>
        <w:t xml:space="preserve">(Tello</w:t>
      </w:r>
      <w:r>
        <w:t xml:space="preserve"> </w:t>
      </w:r>
      <w:r>
        <w:rPr>
          <w:iCs/>
          <w:i/>
        </w:rPr>
        <w:t xml:space="preserve">et al.</w:t>
      </w:r>
      <w:r>
        <w:t xml:space="preserve"> </w:t>
      </w:r>
      <w:r>
        <w:t xml:space="preserve">2015; Sabatini</w:t>
      </w:r>
      <w:r>
        <w:t xml:space="preserve"> </w:t>
      </w:r>
      <w:r>
        <w:rPr>
          <w:iCs/>
          <w:i/>
        </w:rPr>
        <w:t xml:space="preserve">et al.</w:t>
      </w:r>
      <w:r>
        <w:t xml:space="preserve"> </w:t>
      </w:r>
      <w:r>
        <w:t xml:space="preserve">2018)</w:t>
      </w:r>
      <w:r>
        <w:t xml:space="preserve">. Esto indica una posible autocorrelación espacial de la alfa y beta diversidad, ya que al estar más alejadas las unidades de comparación, más probable será que sus diferencias de ensamblajes sea elevado, al aumentar las diferencias ambientales (teoría de filtrado ambiental)</w:t>
      </w:r>
      <w:r>
        <w:t xml:space="preserve"> </w:t>
      </w:r>
      <w:r>
        <w:t xml:space="preserve">(Weiher</w:t>
      </w:r>
      <w:r>
        <w:t xml:space="preserve"> </w:t>
      </w:r>
      <w:r>
        <w:rPr>
          <w:iCs/>
          <w:i/>
        </w:rPr>
        <w:t xml:space="preserve">et al.</w:t>
      </w:r>
      <w:r>
        <w:t xml:space="preserve"> </w:t>
      </w:r>
      <w:r>
        <w:t xml:space="preserve">2011)</w:t>
      </w:r>
      <w:r>
        <w:t xml:space="preserve">. Al considerar el enfoque metodológico de este estudio, agrupando parcelas por su cercanía geográfica y altitudinal, los resultados de la beta diversidad son congruentes al patrón de densidad de especies</w:t>
      </w:r>
      <w:r>
        <w:t xml:space="preserve"> </w:t>
      </w:r>
      <w:r>
        <w:t xml:space="preserve">(Lomolino 2001)</w:t>
      </w:r>
      <w:r>
        <w:t xml:space="preserve">, demostrando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w:t>
      </w:r>
      <w:r>
        <w:t xml:space="preserve"> </w:t>
      </w:r>
      <w:r>
        <w:t xml:space="preserve">(Barton</w:t>
      </w:r>
      <w:r>
        <w:t xml:space="preserve"> </w:t>
      </w:r>
      <w:r>
        <w:rPr>
          <w:iCs/>
          <w:i/>
        </w:rPr>
        <w:t xml:space="preserve">et al.</w:t>
      </w:r>
      <w:r>
        <w:t xml:space="preserve"> </w:t>
      </w:r>
      <w:r>
        <w:t xml:space="preserve">2013)</w:t>
      </w:r>
      <w:r>
        <w:t xml:space="preserve">. No obstante, los resultados contrastes de alfa y beta diversidad, pueden ser a su vez explicados por la forma de vida analizada</w:t>
      </w:r>
      <w:r>
        <w:t xml:space="preserve"> </w:t>
      </w:r>
      <w:r>
        <w:t xml:space="preserve">(Rahbek 2005; Cavender-Bares</w:t>
      </w:r>
      <w:r>
        <w:t xml:space="preserve"> </w:t>
      </w:r>
      <w:r>
        <w:rPr>
          <w:iCs/>
          <w:i/>
        </w:rPr>
        <w:t xml:space="preserve">et al.</w:t>
      </w:r>
      <w:r>
        <w:t xml:space="preserve"> </w:t>
      </w:r>
      <w:r>
        <w:t xml:space="preserve">2009)</w:t>
      </w:r>
      <w:r>
        <w:t xml:space="preserve">, ya que en árboles, en extensiones pequeñas y estandarizadas, con una escala de 100 m</w:t>
      </w:r>
      <w:r>
        <w:rPr>
          <w:vertAlign w:val="superscript"/>
        </w:rPr>
        <w:t xml:space="preserve">2</w:t>
      </w:r>
      <w:r>
        <w:t xml:space="preserve">, la beta diversidad disminuyó en el gradiente altitudinal</w:t>
      </w:r>
      <w:r>
        <w:t xml:space="preserve"> </w:t>
      </w:r>
      <w:r>
        <w:t xml:space="preserve">(Kraft</w:t>
      </w:r>
      <w:r>
        <w:t xml:space="preserve"> </w:t>
      </w:r>
      <w:r>
        <w:rPr>
          <w:iCs/>
          <w:i/>
        </w:rPr>
        <w:t xml:space="preserve">et al.</w:t>
      </w:r>
      <w:r>
        <w:t xml:space="preserve"> </w:t>
      </w:r>
      <w:r>
        <w:t xml:space="preserve">2011)</w:t>
      </w:r>
      <w:r>
        <w:t xml:space="preserve">.</w:t>
      </w:r>
    </w:p>
    <w:p>
      <w:pPr>
        <w:pStyle w:val="BodyText"/>
      </w:pPr>
      <w:r>
        <w:t xml:space="preserve">Además de esto, fue evidente el aumento del efecto de la altitud en la alfa/beta diversidad a mayores escalas de análisis, resultados congruentes con la primera hipótesis (H1). Previamente, se ha sugerido que la dependencia espacial de la diversidad alfa puede ser indicativo de filtros ambientales actuando a diferentes escalas, causando patrones distintos a diferentes escalas</w:t>
      </w:r>
      <w:r>
        <w:t xml:space="preserve"> </w:t>
      </w:r>
      <w:r>
        <w:t xml:space="preserve">(Bhatta</w:t>
      </w:r>
      <w:r>
        <w:t xml:space="preserve"> </w:t>
      </w:r>
      <w:r>
        <w:rPr>
          <w:iCs/>
          <w:i/>
        </w:rPr>
        <w:t xml:space="preserve">et al.</w:t>
      </w:r>
      <w:r>
        <w:t xml:space="preserve"> </w:t>
      </w:r>
      <w:r>
        <w:t xml:space="preserve">2018)</w:t>
      </w:r>
      <w:r>
        <w:t xml:space="preserve">. Al ser la altitud una representación indirecta de procesos ambientales y/o climáticos que actúan a escalas grandes</w:t>
      </w:r>
      <w:r>
        <w:t xml:space="preserve"> </w:t>
      </w:r>
      <w:r>
        <w:t xml:space="preserve">(Baldeck</w:t>
      </w:r>
      <w:r>
        <w:t xml:space="preserve"> </w:t>
      </w:r>
      <w:r>
        <w:rPr>
          <w:iCs/>
          <w:i/>
        </w:rPr>
        <w:t xml:space="preserve">et al.</w:t>
      </w:r>
      <w:r>
        <w:t xml:space="preserve"> </w:t>
      </w:r>
      <w:r>
        <w:t xml:space="preserve">2016)</w:t>
      </w:r>
      <w:r>
        <w:t xml:space="preserve">, al reducir la escala de análisis el efecto indirecto de estos procesos sobre la diversidad alfa y beta disminuirá. A escalas pequeñas (&lt; 100 m</w:t>
      </w:r>
      <w:r>
        <w:rPr>
          <w:vertAlign w:val="superscript"/>
        </w:rPr>
        <w:t xml:space="preserve">2</w:t>
      </w:r>
      <w:r>
        <w:t xml:space="preserve">) procesos ecológicos (e.g. limitación de dispersión, efecto de prioridad, competencia) tomarán mayor relevancia</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w:t>
      </w:r>
      <w:r>
        <w:t xml:space="preserve">, explicando la relación más débil entre la diversidad y altitud a escalas pequeñas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ya que dificilmente podrán ser representados estos procesos por un gradiente altitudinal.</w:t>
      </w:r>
    </w:p>
    <w:p>
      <w:pPr>
        <w:pStyle w:val="BodyText"/>
      </w:pPr>
      <w:r>
        <w:t xml:space="preserve">Otra forma de explicar los patrones observados es desde otra perspectiva,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estudios previos, la riqueza de árboles a altitudes bajas y altas fue mayor y menor a lo esperado por modelos nulos, respectivamente</w:t>
      </w:r>
      <w:r>
        <w:t xml:space="preserve"> </w:t>
      </w:r>
      <w:r>
        <w:t xml:space="preserve">(Sabatini</w:t>
      </w:r>
      <w:r>
        <w:t xml:space="preserve"> </w:t>
      </w:r>
      <w:r>
        <w:rPr>
          <w:iCs/>
          <w:i/>
        </w:rPr>
        <w:t xml:space="preserve">et al.</w:t>
      </w:r>
      <w:r>
        <w:t xml:space="preserve"> </w:t>
      </w:r>
      <w:r>
        <w:t xml:space="preserve">2018)</w:t>
      </w:r>
      <w:r>
        <w:t xml:space="preserve">. Estas observaciones evidencian un efecto más pronunciado de procesos ecológicos en el recambio de especies a bajas altitudes, ya que al existir un espacio geográfico más amplio, el ensamblaje de las comunidades vegetales de sotobosque estará mayormente influenciada por procesos ecológicos como, por ejemplo, la limitación de dispersión</w:t>
      </w:r>
      <w:r>
        <w:t xml:space="preserve"> </w:t>
      </w:r>
      <w:r>
        <w:t xml:space="preserve">(Keil</w:t>
      </w:r>
      <w:r>
        <w:t xml:space="preserve"> </w:t>
      </w:r>
      <w:r>
        <w:rPr>
          <w:iCs/>
          <w:i/>
        </w:rPr>
        <w:t xml:space="preserve">et al.</w:t>
      </w:r>
      <w:r>
        <w:t xml:space="preserve"> </w:t>
      </w:r>
      <w:r>
        <w:t xml:space="preserve">2012; Sabatini</w:t>
      </w:r>
      <w:r>
        <w:t xml:space="preserve"> </w:t>
      </w:r>
      <w:r>
        <w:rPr>
          <w:iCs/>
          <w:i/>
        </w:rPr>
        <w:t xml:space="preserve">et al.</w:t>
      </w:r>
      <w:r>
        <w:t xml:space="preserve"> </w:t>
      </w:r>
      <w:r>
        <w:t xml:space="preserve">2018; Guevara Andino</w:t>
      </w:r>
      <w:r>
        <w:t xml:space="preserve"> </w:t>
      </w:r>
      <w:r>
        <w:rPr>
          <w:iCs/>
          <w:i/>
        </w:rPr>
        <w:t xml:space="preserve">et al.</w:t>
      </w:r>
      <w:r>
        <w:t xml:space="preserve"> </w:t>
      </w:r>
      <w:r>
        <w:t xml:space="preserve">2021)</w:t>
      </w:r>
      <w:r>
        <w:t xml:space="preserve">. En elevaciones altas, procesos ambientales y/o climáticos tendrán mayor relevancia en el ensamblaje de las comunidades vegetales, donde las condiciones ambientales y microclimáticas son más pronunciadas</w:t>
      </w:r>
      <w:r>
        <w:t xml:space="preserve"> </w:t>
      </w:r>
      <w:r>
        <w:t xml:space="preserve">(Dembicz</w:t>
      </w:r>
      <w:r>
        <w:t xml:space="preserve"> </w:t>
      </w:r>
      <w:r>
        <w:rPr>
          <w:iCs/>
          <w:i/>
        </w:rPr>
        <w:t xml:space="preserve">et al.</w:t>
      </w:r>
      <w:r>
        <w:t xml:space="preserve"> </w:t>
      </w:r>
      <w:r>
        <w:t xml:space="preserve">2021)</w:t>
      </w:r>
      <w:r>
        <w:t xml:space="preserve">. Esto es consistente a los resultados de este estudio y de la hipótesis 1 (H1), donde se observó una mayor dependencia espacial de la diversidad alfa/beta a mayores altitudes. Por lo tanto, la relación de la alfa/beta diversidad con la altitud es una representación indirecta de los procesos ambientales y/o climáticos de la diversidad que ejercen su efecto a escalas grandes</w:t>
      </w:r>
      <w:r>
        <w:t xml:space="preserve"> </w:t>
      </w:r>
      <w:r>
        <w:t xml:space="preserve">(Keil &amp; Chase 2019)</w:t>
      </w:r>
      <w:r>
        <w:t xml:space="preserve">.</w:t>
      </w:r>
    </w:p>
    <w:bookmarkEnd w:id="31"/>
    <w:bookmarkStart w:id="32" w:name="Xfcc53e2cd80327883c6f29a34ed67b12e6be633"/>
    <w:p>
      <w:pPr>
        <w:pStyle w:val="Heading2"/>
      </w:pPr>
      <w:r>
        <w:t xml:space="preserve">Dependencia espacial de la asociación entre la alfa y beta diversidad y la temperatura/precipitación</w:t>
      </w:r>
    </w:p>
    <w:p>
      <w:pPr>
        <w:pStyle w:val="FirstParagraph"/>
      </w:pPr>
      <w:r>
        <w:t xml:space="preserve">Los resultados de los primeros modelos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respaldan parcialmente la segunda hipótesis (H2), mostrando un aumento de la asociación entre la temperatura y la alfa/beta diversidad a medida que incrementó la escala de análisis, más no para la precipitación cuyo efecto fue reduciéndose. Esta hipótesis estuvo relacionada a la tercera hipótesis (H3), misma que no fue validada, al observarse un efecto aleatorio, poco discernible, de los predictores climáticos sobre la alfa y beta diversidad al incrementar el gradiente altitudinal y la escala de análisis. Al analizar individualmente los predictores climáticos con la altitud, fue notoria la alta correlación entre estas variables (r &gt; 0.9).</w:t>
      </w:r>
    </w:p>
    <w:p>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w:t>
      </w:r>
      <w:r>
        <w:t xml:space="preserve"> </w:t>
      </w:r>
      <w:r>
        <w:t xml:space="preserve">(Chan</w:t>
      </w:r>
      <w:r>
        <w:t xml:space="preserve"> </w:t>
      </w:r>
      <w:r>
        <w:rPr>
          <w:iCs/>
          <w:i/>
        </w:rPr>
        <w:t xml:space="preserve">et al.</w:t>
      </w:r>
      <w:r>
        <w:t xml:space="preserve"> </w:t>
      </w:r>
      <w:r>
        <w:t xml:space="preserve">2022)</w:t>
      </w:r>
      <w:r>
        <w:t xml:space="preserve">. Cuando se descartó el uso de la altitud, el efecto de los predictores climáticos y su interacción con la escala fue más claro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Una explicación a estos resultados puede ser encontrada en la escala geográfica de las variables climáticas utilizadas. Los raster de predictores climáticos de WorldClim tienen una granularidad ~1km cerca de la línea ecuatorial</w:t>
      </w:r>
      <w:r>
        <w:t xml:space="preserve"> </w:t>
      </w:r>
      <w:r>
        <w:t xml:space="preserve">(Fick &amp; Hijmans 2017)</w:t>
      </w:r>
      <w:r>
        <w:t xml:space="preserve">. Al estar el gradiente altitudinal en un extenso rango geográfico (3,300 km</w:t>
      </w:r>
      <w:r>
        <w:rPr>
          <w:vertAlign w:val="superscript"/>
        </w:rPr>
        <w:t xml:space="preserve">2</w:t>
      </w:r>
      <w:r>
        <w:t xml:space="preserve">), y estar representadas las variables climáticas en una escala grande, la variabilidad de la temperatura y precipitación estará representada en su mayoría por la altitud, constituyendo esta última una variable subrogada a los predictores climáticos</w:t>
      </w:r>
      <w:r>
        <w:t xml:space="preserve"> </w:t>
      </w:r>
      <w:r>
        <w:t xml:space="preserve">(Rahbek 2005; Baldeck</w:t>
      </w:r>
      <w:r>
        <w:t xml:space="preserve"> </w:t>
      </w:r>
      <w:r>
        <w:rPr>
          <w:iCs/>
          <w:i/>
        </w:rPr>
        <w:t xml:space="preserve">et al.</w:t>
      </w:r>
      <w:r>
        <w:t xml:space="preserve"> </w:t>
      </w:r>
      <w:r>
        <w:t xml:space="preserve">2016; Keil &amp; Chase 2019)</w:t>
      </w:r>
      <w:r>
        <w:t xml:space="preserve">. En este sentido, la hipótesis 3 (H3) no tendría sustento, al existir una alta correlación entre la altitud y los predictores ambientales, reflejado esto en los coeficientes extremos</w:t>
      </w:r>
      <w:r>
        <w:t xml:space="preserve"> </w:t>
      </w:r>
      <w:r>
        <w:t xml:space="preserve">(Chan</w:t>
      </w:r>
      <w:r>
        <w:t xml:space="preserve"> </w:t>
      </w:r>
      <w:r>
        <w:rPr>
          <w:iCs/>
          <w:i/>
        </w:rPr>
        <w:t xml:space="preserve">et al.</w:t>
      </w:r>
      <w:r>
        <w:t xml:space="preserve"> </w:t>
      </w:r>
      <w:r>
        <w:t xml:space="preserve">2022)</w:t>
      </w:r>
      <w:r>
        <w:t xml:space="preserve">, sin ninguna tendencia clara, reflejados en los modelos (Tablas</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w:t>
      </w:r>
    </w:p>
    <w:p>
      <w:pPr>
        <w:pStyle w:val="BodyText"/>
      </w:pPr>
      <w:r>
        <w:t xml:space="preserve">No obstante, tanto el efecto de la temperatura como de la precipitación persisten en los modelos que incorporan la altitud, sugieriendo un efecto importante de estas variables. En los modelos que se excluye la altitud, la temperatura, después de la escala</w:t>
      </w:r>
      <w:r>
        <w:t xml:space="preserve"> </w:t>
      </w:r>
      <w:r>
        <w:t xml:space="preserve">(Sabatini</w:t>
      </w:r>
      <w:r>
        <w:t xml:space="preserve"> </w:t>
      </w:r>
      <w:r>
        <w:rPr>
          <w:iCs/>
          <w:i/>
        </w:rPr>
        <w:t xml:space="preserve">et al.</w:t>
      </w:r>
      <w:r>
        <w:t xml:space="preserve"> </w:t>
      </w:r>
      <w:r>
        <w:t xml:space="preserve">2022)</w:t>
      </w:r>
      <w:r>
        <w:t xml:space="preserve">,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Estos resultados apoyan en su totalidad la segunda hipótesis (H2), y son congruentes a patrones observados en otros estudios.</w:t>
      </w:r>
    </w:p>
    <w:p>
      <w:pPr>
        <w:pStyle w:val="BodyText"/>
      </w:pPr>
      <w:r>
        <w:t xml:space="preserve">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 xml:space="preserve">2</w:t>
      </w:r>
      <w:r>
        <w:t xml:space="preserve">), mientras que a escalas pequeñas (0.5 km</w:t>
      </w:r>
      <w:r>
        <w:rPr>
          <w:vertAlign w:val="superscript"/>
        </w:rPr>
        <w:t xml:space="preserve">2</w:t>
      </w:r>
      <w:r>
        <w:t xml:space="preserve">) el clima explicó el 26% de variación</w:t>
      </w:r>
      <w:r>
        <w:t xml:space="preserve"> </w:t>
      </w:r>
      <w:r>
        <w:t xml:space="preserve">(Guevara Andino</w:t>
      </w:r>
      <w:r>
        <w:t xml:space="preserve"> </w:t>
      </w:r>
      <w:r>
        <w:rPr>
          <w:iCs/>
          <w:i/>
        </w:rPr>
        <w:t xml:space="preserve">et al.</w:t>
      </w:r>
      <w:r>
        <w:t xml:space="preserve"> </w:t>
      </w:r>
      <w:r>
        <w:t xml:space="preserve">2021)</w:t>
      </w:r>
      <w:r>
        <w:t xml:space="preserve">. En Perú, a escalas regionales (0.0014 km</w:t>
      </w:r>
      <w:r>
        <w:rPr>
          <w:vertAlign w:val="superscript"/>
        </w:rPr>
        <w:t xml:space="preserve">2</w:t>
      </w:r>
      <w:r>
        <w:t xml:space="preserve">) el clima explicó un 17% del recambio de especies, y fue un predictor más fuerte que la topografía, aunque escalas de paisaje (40 km</w:t>
      </w:r>
      <w:r>
        <w:rPr>
          <w:vertAlign w:val="superscript"/>
        </w:rPr>
        <w:t xml:space="preserve">2</w:t>
      </w:r>
      <w:r>
        <w:t xml:space="preserve">) su efecto no pudo ser detectado por falta de variabilidad en los datos climáticos</w:t>
      </w:r>
      <w:r>
        <w:t xml:space="preserve"> </w:t>
      </w:r>
      <w:r>
        <w:t xml:space="preserve">(Baldeck</w:t>
      </w:r>
      <w:r>
        <w:t xml:space="preserve"> </w:t>
      </w:r>
      <w:r>
        <w:rPr>
          <w:iCs/>
          <w:i/>
        </w:rPr>
        <w:t xml:space="preserve">et al.</w:t>
      </w:r>
      <w:r>
        <w:t xml:space="preserve"> </w:t>
      </w:r>
      <w:r>
        <w:t xml:space="preserve">2016)</w:t>
      </w:r>
      <w:r>
        <w:t xml:space="preserve">. Una diferencia notoria con estos estudios, es el intervalo de escala fina utilizado en el presente estudio (0.000025-0.00025 km</w:t>
      </w:r>
      <w:r>
        <w:rPr>
          <w:vertAlign w:val="superscript"/>
        </w:rPr>
        <w:t xml:space="preserve">2</w:t>
      </w:r>
      <w:r>
        <w:t xml:space="preserve">). Aún así, una fortaleza de la metodología empleada, es el control de la autocorrelación mediante la creación de grupos geográfica y altitudinalmente similares, volviendo robustos los resultados obtenidos. De hecho, la tendencia de aumentó del efecto de predictores climáticos persiste, sugiriendo una alta prevalencia de los procesos ambientales para moldear los patrones de diversidad a tamaños de grano superiores a los 250 m</w:t>
      </w:r>
      <w:r>
        <w:rPr>
          <w:vertAlign w:val="superscript"/>
        </w:rPr>
        <w:t xml:space="preserve">2</w:t>
      </w:r>
      <w:r>
        <w:t xml:space="preserve">. Esto aplica principalmente a la alfa diversidad, donde fue más conspicuo el fortalecimiento de la asociación con la temperatura/precipitación a medida que incrementó la escala de análisis.</w:t>
      </w:r>
    </w:p>
    <w:p>
      <w:pPr>
        <w:pStyle w:val="BodyText"/>
      </w:pPr>
      <w:r>
        <w:t xml:space="preserve">Al igual que la Hipótesis 1, el fortalecimiento de la asociación de los predictores climáticos con la alfa/beta diversidad sugieren que procesos dependientes de la densidad (e.g. competencia, herbivoría, mutualismo, facilitación) o neutrales (e.g. efecto de prioridad) tendrán un mayor efecto sobre el ensamblaje de las comunidades a escalas pequeñas</w:t>
      </w:r>
      <w:r>
        <w:t xml:space="preserve"> </w:t>
      </w:r>
      <w:r>
        <w:t xml:space="preserve">(Weiher</w:t>
      </w:r>
      <w:r>
        <w:t xml:space="preserve"> </w:t>
      </w:r>
      <w:r>
        <w:rPr>
          <w:iCs/>
          <w:i/>
        </w:rPr>
        <w:t xml:space="preserve">et al.</w:t>
      </w:r>
      <w:r>
        <w:t xml:space="preserve"> </w:t>
      </w:r>
      <w:r>
        <w:t xml:space="preserve">2011; Keil</w:t>
      </w:r>
      <w:r>
        <w:t xml:space="preserve"> </w:t>
      </w:r>
      <w:r>
        <w:rPr>
          <w:iCs/>
          <w:i/>
        </w:rPr>
        <w:t xml:space="preserve">et al.</w:t>
      </w:r>
      <w:r>
        <w:t xml:space="preserve"> </w:t>
      </w:r>
      <w:r>
        <w:t xml:space="preserve">2012; Barczyk</w:t>
      </w:r>
      <w:r>
        <w:t xml:space="preserve"> </w:t>
      </w:r>
      <w:r>
        <w:rPr>
          <w:iCs/>
          <w:i/>
        </w:rPr>
        <w:t xml:space="preserve">et al.</w:t>
      </w:r>
      <w:r>
        <w:t xml:space="preserve"> </w:t>
      </w:r>
      <w:r>
        <w:t xml:space="preserve">2023)</w:t>
      </w:r>
      <w:r>
        <w:t xml:space="preserve">. A escalas mayores, las variables climáticas moldearán los hábitats, y por tanto las comunidades, filtrando taxones (filtrado ambiental) de acuerdo a su capacidad fisiológica o su capacidad de dispersión a hábitats más favorables</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 Barczyk</w:t>
      </w:r>
      <w:r>
        <w:t xml:space="preserve"> </w:t>
      </w:r>
      <w:r>
        <w:rPr>
          <w:iCs/>
          <w:i/>
        </w:rPr>
        <w:t xml:space="preserve">et al.</w:t>
      </w:r>
      <w:r>
        <w:t xml:space="preserve"> </w:t>
      </w:r>
      <w:r>
        <w:t xml:space="preserve">2023)</w:t>
      </w:r>
      <w:r>
        <w:t xml:space="preserve">. No obstante, existe evidencia en árboles y hierbas que el filtrado ambiental puede tener un efecto significativo en el ensamblaje de comunidades vegetales a escalas menores de 100 m</w:t>
      </w:r>
      <w:r>
        <w:rPr>
          <w:vertAlign w:val="superscript"/>
        </w:rPr>
        <w:t xml:space="preserve">2</w:t>
      </w:r>
      <w:r>
        <w:t xml:space="preserve"> </w:t>
      </w:r>
      <w:r>
        <w:t xml:space="preserve">(Lebrija-Trejos</w:t>
      </w:r>
      <w:r>
        <w:t xml:space="preserve"> </w:t>
      </w:r>
      <w:r>
        <w:rPr>
          <w:iCs/>
          <w:i/>
        </w:rPr>
        <w:t xml:space="preserve">et al.</w:t>
      </w:r>
      <w:r>
        <w:t xml:space="preserve"> </w:t>
      </w:r>
      <w:r>
        <w:t xml:space="preserve">2010;</w:t>
      </w:r>
      <w:r>
        <w:t xml:space="preserve"> </w:t>
      </w:r>
      <w:r>
        <w:rPr>
          <w:bCs/>
          <w:b/>
        </w:rPr>
        <w:t xml:space="preserve">Tameirao2020?</w:t>
      </w:r>
      <w:r>
        <w:t xml:space="preserve">)</w:t>
      </w:r>
      <w:r>
        <w:t xml:space="preserve">. En estos estudios, variables relacionadas a rasgos del suelo (e.g. pH, concentración de minerales) tuvieron una alta correlación con rasgos fisiológicos y estructurales de las plantas, manteniéndose agrupadas plantas con rasgos similares, sugiriendo que estos factores moldean las comunidades vegetales a escalas finas</w:t>
      </w:r>
      <w:r>
        <w:t xml:space="preserve"> </w:t>
      </w:r>
      <w:r>
        <w:t xml:space="preserve">(Bello</w:t>
      </w:r>
      <w:r>
        <w:t xml:space="preserve"> </w:t>
      </w:r>
      <w:r>
        <w:rPr>
          <w:iCs/>
          <w:i/>
        </w:rPr>
        <w:t xml:space="preserve">et al.</w:t>
      </w:r>
      <w:r>
        <w:t xml:space="preserve"> </w:t>
      </w:r>
      <w:r>
        <w:t xml:space="preserve">2013;</w:t>
      </w:r>
      <w:r>
        <w:t xml:space="preserve"> </w:t>
      </w:r>
      <w:r>
        <w:rPr>
          <w:bCs/>
          <w:b/>
        </w:rPr>
        <w:t xml:space="preserve">Tameirao2020?</w:t>
      </w:r>
      <w:r>
        <w:t xml:space="preserve">)</w:t>
      </w:r>
      <w:r>
        <w:t xml:space="preserve">.</w:t>
      </w:r>
    </w:p>
    <w:p>
      <w:pPr>
        <w:pStyle w:val="BodyText"/>
      </w:pPr>
      <w:r>
        <w:t xml:space="preserve">Además, la importancia de los predictores ambientales también será influenciada por la escala a la que sean estimados. En bosques secundarios de México, la temperatura del aire medida en parcelas de 4 m</w:t>
      </w:r>
      <w:r>
        <w:rPr>
          <w:vertAlign w:val="superscript"/>
        </w:rPr>
        <w:t xml:space="preserve">2</w:t>
      </w:r>
      <w:r>
        <w:t xml:space="preserve"> </w:t>
      </w:r>
      <w:r>
        <w:t xml:space="preserve">fue el predictor más importante para explicar la diferenciación entre comunidades de arbustos y hierbas, indicando un efecto significativo del filtrado ambiental</w:t>
      </w:r>
      <w:r>
        <w:t xml:space="preserve"> </w:t>
      </w:r>
      <w:r>
        <w:t xml:space="preserve">(Lebrija-Trejos</w:t>
      </w:r>
      <w:r>
        <w:t xml:space="preserve"> </w:t>
      </w:r>
      <w:r>
        <w:rPr>
          <w:iCs/>
          <w:i/>
        </w:rPr>
        <w:t xml:space="preserve">et al.</w:t>
      </w:r>
      <w:r>
        <w:t xml:space="preserve"> </w:t>
      </w:r>
      <w:r>
        <w:t xml:space="preserve">2010)</w:t>
      </w:r>
      <w:r>
        <w:t xml:space="preserve">. Entonces, aunque en general el efecto del filtrado ambiental sea mayor escalas mayores</w:t>
      </w:r>
      <w:r>
        <w:t xml:space="preserve"> </w:t>
      </w:r>
      <w:r>
        <w:t xml:space="preserve">(Wang</w:t>
      </w:r>
      <w:r>
        <w:t xml:space="preserve"> </w:t>
      </w:r>
      <w:r>
        <w:rPr>
          <w:iCs/>
          <w:i/>
        </w:rPr>
        <w:t xml:space="preserve">et al.</w:t>
      </w:r>
      <w:r>
        <w:t xml:space="preserve"> </w:t>
      </w:r>
      <w:r>
        <w:t xml:space="preserve">2009; Guevara Andino</w:t>
      </w:r>
      <w:r>
        <w:t xml:space="preserve"> </w:t>
      </w:r>
      <w:r>
        <w:rPr>
          <w:iCs/>
          <w:i/>
        </w:rPr>
        <w:t xml:space="preserve">et al.</w:t>
      </w:r>
      <w:r>
        <w:t xml:space="preserve"> </w:t>
      </w:r>
      <w:r>
        <w:t xml:space="preserve">2021)</w:t>
      </w:r>
      <w:r>
        <w:t xml:space="preserve">, su influencia persistirá a escalas finas, donde procesos que actúan a escalas pequeñas, como aquellos relacionados al suelo y al microclima, tendrán un efecto importante en la composición de las comunidades vegetales de sotobosque</w:t>
      </w:r>
      <w:r>
        <w:t xml:space="preserve"> </w:t>
      </w:r>
      <w:r>
        <w:t xml:space="preserve">(Bello</w:t>
      </w:r>
      <w:r>
        <w:t xml:space="preserve"> </w:t>
      </w:r>
      <w:r>
        <w:rPr>
          <w:iCs/>
          <w:i/>
        </w:rPr>
        <w:t xml:space="preserve">et al.</w:t>
      </w:r>
      <w:r>
        <w:t xml:space="preserve"> </w:t>
      </w:r>
      <w:r>
        <w:t xml:space="preserve">2013; Baldeck</w:t>
      </w:r>
      <w:r>
        <w:t xml:space="preserve"> </w:t>
      </w:r>
      <w:r>
        <w:rPr>
          <w:iCs/>
          <w:i/>
        </w:rPr>
        <w:t xml:space="preserve">et al.</w:t>
      </w:r>
      <w:r>
        <w:t xml:space="preserve"> </w:t>
      </w:r>
      <w:r>
        <w:t xml:space="preserve">2016)</w:t>
      </w:r>
      <w:r>
        <w:t xml:space="preserve">. Estos procesos actuarán en conjunto a procesos neutrales y ecologicos, teniendo estos últimos, en promedio, una mayor influencia en la composición de las comunidades de sotobosques a escalas muy finas</w:t>
      </w:r>
      <w:r>
        <w:t xml:space="preserve"> </w:t>
      </w:r>
      <w:r>
        <w:t xml:space="preserve">(Cavender-Bares</w:t>
      </w:r>
      <w:r>
        <w:t xml:space="preserve"> </w:t>
      </w:r>
      <w:r>
        <w:rPr>
          <w:iCs/>
          <w:i/>
        </w:rPr>
        <w:t xml:space="preserve">et al.</w:t>
      </w:r>
      <w:r>
        <w:t xml:space="preserve"> </w:t>
      </w:r>
      <w:r>
        <w:t xml:space="preserve">2009; Weiher</w:t>
      </w:r>
      <w:r>
        <w:t xml:space="preserve"> </w:t>
      </w:r>
      <w:r>
        <w:rPr>
          <w:iCs/>
          <w:i/>
        </w:rPr>
        <w:t xml:space="preserve">et al.</w:t>
      </w:r>
      <w:r>
        <w:t xml:space="preserve"> </w:t>
      </w:r>
      <w:r>
        <w:t xml:space="preserve">2011; Barczyk</w:t>
      </w:r>
      <w:r>
        <w:t xml:space="preserve"> </w:t>
      </w:r>
      <w:r>
        <w:rPr>
          <w:iCs/>
          <w:i/>
        </w:rPr>
        <w:t xml:space="preserve">et al.</w:t>
      </w:r>
      <w:r>
        <w:t xml:space="preserve"> </w:t>
      </w:r>
      <w:r>
        <w:t xml:space="preserve">2023)</w:t>
      </w:r>
      <w:r>
        <w:t xml:space="preserve">. A medida que aumenté la escala, el efecto de predictores ambientales medidos a finas escalas, como variables del suelo, disminuirá</w:t>
      </w:r>
      <w:r>
        <w:t xml:space="preserve"> </w:t>
      </w:r>
      <w:r>
        <w:t xml:space="preserve">(Bello</w:t>
      </w:r>
      <w:r>
        <w:t xml:space="preserve"> </w:t>
      </w:r>
      <w:r>
        <w:rPr>
          <w:iCs/>
          <w:i/>
        </w:rPr>
        <w:t xml:space="preserve">et al.</w:t>
      </w:r>
      <w:r>
        <w:t xml:space="preserve"> </w:t>
      </w:r>
      <w:r>
        <w:t xml:space="preserve">2013; Asefa</w:t>
      </w:r>
      <w:r>
        <w:t xml:space="preserve"> </w:t>
      </w:r>
      <w:r>
        <w:rPr>
          <w:iCs/>
          <w:i/>
        </w:rPr>
        <w:t xml:space="preserve">et al.</w:t>
      </w:r>
      <w:r>
        <w:t xml:space="preserve"> </w:t>
      </w:r>
      <w:r>
        <w:t xml:space="preserve">2017; Barczyk</w:t>
      </w:r>
      <w:r>
        <w:t xml:space="preserve"> </w:t>
      </w:r>
      <w:r>
        <w:rPr>
          <w:iCs/>
          <w:i/>
        </w:rPr>
        <w:t xml:space="preserve">et al.</w:t>
      </w:r>
      <w:r>
        <w:t xml:space="preserve"> </w:t>
      </w:r>
      <w:r>
        <w:t xml:space="preserve">2023)</w:t>
      </w:r>
      <w:r>
        <w:t xml:space="preserve">, aumentando la influencia de variables que actúan a escalas grandes</w:t>
      </w:r>
      <w:r>
        <w:t xml:space="preserve"> </w:t>
      </w:r>
      <w:r>
        <w:t xml:space="preserve">(Keil &amp; Chase 2019)</w:t>
      </w:r>
      <w:r>
        <w:t xml:space="preserve">, entre estos la temperatura</w:t>
      </w:r>
      <w:r>
        <w:t xml:space="preserve"> </w:t>
      </w:r>
      <w:r>
        <w:t xml:space="preserve">(Wang</w:t>
      </w:r>
      <w:r>
        <w:t xml:space="preserve"> </w:t>
      </w:r>
      <w:r>
        <w:rPr>
          <w:iCs/>
          <w:i/>
        </w:rPr>
        <w:t xml:space="preserve">et al.</w:t>
      </w:r>
      <w:r>
        <w:t xml:space="preserve"> </w:t>
      </w:r>
      <w:r>
        <w:t xml:space="preserve">2009)</w:t>
      </w:r>
      <w:r>
        <w:t xml:space="preserve"> </w:t>
      </w:r>
      <w:r>
        <w:t xml:space="preserve">y precipitación (como se muestra en este estudio), respaldando la segunda hipótesis de este trabajo (H2).</w:t>
      </w:r>
    </w:p>
    <w:bookmarkEnd w:id="32"/>
    <w:bookmarkEnd w:id="33"/>
    <w:bookmarkStart w:id="34" w:name="conclusiones-y-recomendaciones"/>
    <w:p>
      <w:pPr>
        <w:pStyle w:val="Heading1"/>
      </w:pPr>
      <w:r>
        <w:t xml:space="preserve">Conclusiones y recomendaciones</w:t>
      </w:r>
    </w:p>
    <w:bookmarkEnd w:id="34"/>
    <w:bookmarkStart w:id="158" w:name="literatura-citada"/>
    <w:p>
      <w:pPr>
        <w:pStyle w:val="Heading1"/>
      </w:pPr>
      <w:r>
        <w:t xml:space="preserve">Literatura citada</w:t>
      </w:r>
    </w:p>
    <w:bookmarkStart w:id="157" w:name="refs"/>
    <w:bookmarkStart w:id="36" w:name="ref-Arel-Bundock2022"/>
    <w:p>
      <w:pPr>
        <w:pStyle w:val="Bibliography"/>
      </w:pPr>
      <w:r>
        <w:t xml:space="preserve">Arel-Bundock V. 2022.</w:t>
      </w:r>
      <w:r>
        <w:t xml:space="preserve"> </w:t>
      </w:r>
      <w:hyperlink r:id="rId35">
        <w:r>
          <w:rPr>
            <w:rStyle w:val="Hyperlink"/>
          </w:rPr>
          <w:t xml:space="preserve">Modelsummary: Data and Model Summaries in R</w:t>
        </w:r>
      </w:hyperlink>
      <w:r>
        <w:t xml:space="preserve">. Journal of Statistical Software. 103(1): 1-23.</w:t>
      </w:r>
    </w:p>
    <w:bookmarkEnd w:id="36"/>
    <w:bookmarkStart w:id="38" w:name="ref-Asefa2017"/>
    <w:p>
      <w:pPr>
        <w:pStyle w:val="Bibliography"/>
      </w:pPr>
      <w:r>
        <w:t xml:space="preserve">Asefa M, Cao M, Zhang G, Ci X, Li J &amp; Yang J. 2017.</w:t>
      </w:r>
      <w:r>
        <w:t xml:space="preserve"> </w:t>
      </w:r>
      <w:hyperlink r:id="rId37">
        <w:r>
          <w:rPr>
            <w:rStyle w:val="Hyperlink"/>
          </w:rPr>
          <w:t xml:space="preserve">Environmental filtering structures tree functional traits combination and lineages across space in tropical tree assemblages</w:t>
        </w:r>
      </w:hyperlink>
      <w:r>
        <w:t xml:space="preserve">. Scientific Reports. 7(1): 1-11.</w:t>
      </w:r>
    </w:p>
    <w:bookmarkEnd w:id="38"/>
    <w:bookmarkStart w:id="40" w:name="ref-Baldeck2016"/>
    <w:p>
      <w:pPr>
        <w:pStyle w:val="Bibliography"/>
      </w:pPr>
      <w:r>
        <w:t xml:space="preserve">Baldeck CA, Tupayachi R, Sinca F, Jaramillo N &amp; Asner GP. 2016.</w:t>
      </w:r>
      <w:r>
        <w:t xml:space="preserve"> </w:t>
      </w:r>
      <w:hyperlink r:id="rId39">
        <w:r>
          <w:rPr>
            <w:rStyle w:val="Hyperlink"/>
          </w:rPr>
          <w:t xml:space="preserve">Environmental drivers of tree community turnover in western Amazonian forests</w:t>
        </w:r>
      </w:hyperlink>
      <w:r>
        <w:t xml:space="preserve">. Ecography. 39(11): 1089-1099.</w:t>
      </w:r>
    </w:p>
    <w:bookmarkEnd w:id="40"/>
    <w:bookmarkStart w:id="42" w:name="ref-Barczyk2023"/>
    <w:p>
      <w:pPr>
        <w:pStyle w:val="Bibliography"/>
      </w:pPr>
      <w:r>
        <w:t xml:space="preserve">Barczyk MK, Acosta-Rojas DC, Espinosa CI, Schleuning M &amp; Neuschulz EL. 2023.</w:t>
      </w:r>
      <w:r>
        <w:t xml:space="preserve"> </w:t>
      </w:r>
      <w:hyperlink r:id="rId41">
        <w:r>
          <w:rPr>
            <w:rStyle w:val="Hyperlink"/>
          </w:rPr>
          <w:t xml:space="preserve">Biotic pressures and environmental heterogeneity shape beta-diversity of seedling communities in tropical montane forests</w:t>
        </w:r>
      </w:hyperlink>
      <w:r>
        <w:t xml:space="preserve">. Ecography. 2023(6): 1-11.</w:t>
      </w:r>
    </w:p>
    <w:bookmarkEnd w:id="42"/>
    <w:bookmarkStart w:id="44" w:name="ref-Barton2013"/>
    <w:p>
      <w:pPr>
        <w:pStyle w:val="Bibliography"/>
      </w:pPr>
      <w:r>
        <w:t xml:space="preserve">Barton PS, Cunningham SA, Manning AD, Gibb H, Lindenmayer DB &amp; Didham RK. 2013.</w:t>
      </w:r>
      <w:r>
        <w:t xml:space="preserve"> </w:t>
      </w:r>
      <w:hyperlink r:id="rId43">
        <w:r>
          <w:rPr>
            <w:rStyle w:val="Hyperlink"/>
          </w:rPr>
          <w:t xml:space="preserve">The spatial scaling of beta diversity</w:t>
        </w:r>
      </w:hyperlink>
      <w:r>
        <w:t xml:space="preserve">. Global Ecology and Biogeography. 22(6): 639-647.</w:t>
      </w:r>
    </w:p>
    <w:bookmarkEnd w:id="44"/>
    <w:bookmarkStart w:id="46" w:name="ref-Baselga2010"/>
    <w:p>
      <w:pPr>
        <w:pStyle w:val="Bibliography"/>
      </w:pPr>
      <w:r>
        <w:t xml:space="preserve">Baselga A. 2010.</w:t>
      </w:r>
      <w:r>
        <w:t xml:space="preserve"> </w:t>
      </w:r>
      <w:hyperlink r:id="rId45">
        <w:r>
          <w:rPr>
            <w:rStyle w:val="Hyperlink"/>
          </w:rPr>
          <w:t xml:space="preserve">Partitioning the turnover and nestedness components of beta diversity</w:t>
        </w:r>
      </w:hyperlink>
      <w:r>
        <w:t xml:space="preserve">. Global Ecology and Biogeography. 19(1): 134-143.</w:t>
      </w:r>
    </w:p>
    <w:bookmarkEnd w:id="46"/>
    <w:bookmarkStart w:id="48" w:name="ref-DeBello2013"/>
    <w:p>
      <w:pPr>
        <w:pStyle w:val="Bibliography"/>
      </w:pPr>
      <w:r>
        <w:t xml:space="preserve">Bello F de, Lavorel S, Lavergne S, Albert CH, Boulangeat I, Mazel F &amp; Thuiller W. 2013.</w:t>
      </w:r>
      <w:r>
        <w:t xml:space="preserve"> </w:t>
      </w:r>
      <w:hyperlink r:id="rId47">
        <w:r>
          <w:rPr>
            <w:rStyle w:val="Hyperlink"/>
          </w:rPr>
          <w:t xml:space="preserve">Hierarchical effects of environmental filters on the functional structure of plant communities: A case study in the French Alps</w:t>
        </w:r>
      </w:hyperlink>
      <w:r>
        <w:t xml:space="preserve">. Ecography. 36(3): 393-402.</w:t>
      </w:r>
    </w:p>
    <w:bookmarkEnd w:id="48"/>
    <w:bookmarkStart w:id="50" w:name="ref-Berdugo2022"/>
    <w:p>
      <w:pPr>
        <w:pStyle w:val="Bibliography"/>
      </w:pPr>
      <w:r>
        <w:t xml:space="preserve">Berdugo MB, Gradstein SR, Guérot L, León-Yánez S, Bendix J &amp; Bader MY. 2022.</w:t>
      </w:r>
      <w:r>
        <w:t xml:space="preserve"> </w:t>
      </w:r>
      <w:hyperlink r:id="rId49">
        <w:r>
          <w:rPr>
            <w:rStyle w:val="Hyperlink"/>
          </w:rPr>
          <w:t xml:space="preserve">Diversity patterns of epiphytic bryophytes across spatial scales: Species-rich crowns and beta-diverse trunks</w:t>
        </w:r>
      </w:hyperlink>
      <w:r>
        <w:t xml:space="preserve">. Biotropica. 54(4): 893-905.</w:t>
      </w:r>
    </w:p>
    <w:bookmarkEnd w:id="50"/>
    <w:bookmarkStart w:id="52" w:name="ref-Bhatta2018"/>
    <w:p>
      <w:pPr>
        <w:pStyle w:val="Bibliography"/>
      </w:pPr>
      <w:r>
        <w:t xml:space="preserve">Bhatta KP, Grytnes JA &amp; Vetaas OR. 2018.</w:t>
      </w:r>
      <w:r>
        <w:t xml:space="preserve"> </w:t>
      </w:r>
      <w:hyperlink r:id="rId51">
        <w:r>
          <w:rPr>
            <w:rStyle w:val="Hyperlink"/>
          </w:rPr>
          <w:t xml:space="preserve">Scale sensitivity of the relationship between alpha and gamma diversity along an alpine elevation gradient in central Nepal</w:t>
        </w:r>
      </w:hyperlink>
      <w:r>
        <w:t xml:space="preserve">. Journal of Biogeography. 45(4): 804-814.</w:t>
      </w:r>
    </w:p>
    <w:bookmarkEnd w:id="52"/>
    <w:bookmarkStart w:id="54" w:name="ref-Brown2014"/>
    <w:p>
      <w:pPr>
        <w:pStyle w:val="Bibliography"/>
      </w:pPr>
      <w:r>
        <w:t xml:space="preserve">Brown JH. 2014.</w:t>
      </w:r>
      <w:r>
        <w:t xml:space="preserve"> </w:t>
      </w:r>
      <w:hyperlink r:id="rId53">
        <w:r>
          <w:rPr>
            <w:rStyle w:val="Hyperlink"/>
          </w:rPr>
          <w:t xml:space="preserve">Why are there so many species in the tropics?</w:t>
        </w:r>
      </w:hyperlink>
      <w:r>
        <w:t xml:space="preserve"> Journal of Biogeography. 41(1): 8-22.</w:t>
      </w:r>
    </w:p>
    <w:bookmarkEnd w:id="54"/>
    <w:bookmarkStart w:id="56" w:name="ref-Castorani2021"/>
    <w:p>
      <w:pPr>
        <w:pStyle w:val="Bibliography"/>
      </w:pPr>
      <w:r>
        <w:t xml:space="preserve">Castorani MCN, Harrer SL, Miller RJ &amp; Reed DC. 2021.</w:t>
      </w:r>
      <w:r>
        <w:t xml:space="preserve"> </w:t>
      </w:r>
      <w:hyperlink r:id="rId55">
        <w:r>
          <w:rPr>
            <w:rStyle w:val="Hyperlink"/>
          </w:rPr>
          <w:t xml:space="preserve">Disturbance structures canopy and understory productivity along an environmental gradient</w:t>
        </w:r>
      </w:hyperlink>
      <w:r>
        <w:t xml:space="preserve">. Ecology Letters. 24(10): 2192-2206.</w:t>
      </w:r>
    </w:p>
    <w:bookmarkEnd w:id="56"/>
    <w:bookmarkStart w:id="58" w:name="ref-Cavender-Bares2009"/>
    <w:p>
      <w:pPr>
        <w:pStyle w:val="Bibliography"/>
      </w:pPr>
      <w:r>
        <w:t xml:space="preserve">Cavender-Bares J, Kozak KH, Fine PVA &amp; Kembel SW. 2009.</w:t>
      </w:r>
      <w:r>
        <w:t xml:space="preserve"> </w:t>
      </w:r>
      <w:hyperlink r:id="rId57">
        <w:r>
          <w:rPr>
            <w:rStyle w:val="Hyperlink"/>
          </w:rPr>
          <w:t xml:space="preserve">The merging of community ecology and phylogenetic biology</w:t>
        </w:r>
      </w:hyperlink>
      <w:r>
        <w:t xml:space="preserve">. Ecology Letters. 12(7): 693-715.</w:t>
      </w:r>
    </w:p>
    <w:bookmarkEnd w:id="58"/>
    <w:bookmarkStart w:id="59" w:name="ref-Chan2022"/>
    <w:p>
      <w:pPr>
        <w:pStyle w:val="Bibliography"/>
      </w:pPr>
      <w:r>
        <w:t xml:space="preserve">Chan JY, Mun S, Leow H, Bea KT, Cheng WK, Phoong SW, Hong Z &amp; Chen Y. 2022.</w:t>
      </w:r>
      <w:r>
        <w:t xml:space="preserve"> </w:t>
      </w:r>
      <w:r>
        <w:t xml:space="preserve">Mitigating the multicollinearity problem and its machine learning approach : A review</w:t>
      </w:r>
      <w:r>
        <w:t xml:space="preserve">. Mathematics. 10(8): 1283.</w:t>
      </w:r>
    </w:p>
    <w:bookmarkEnd w:id="59"/>
    <w:bookmarkStart w:id="61" w:name="ref-Chave2013"/>
    <w:p>
      <w:pPr>
        <w:pStyle w:val="Bibliography"/>
      </w:pPr>
      <w:r>
        <w:t xml:space="preserve">Chave J. 2013.</w:t>
      </w:r>
      <w:r>
        <w:t xml:space="preserve"> </w:t>
      </w:r>
      <w:hyperlink r:id="rId60">
        <w:r>
          <w:rPr>
            <w:rStyle w:val="Hyperlink"/>
          </w:rPr>
          <w:t xml:space="preserve">The problem of pattern and scale in ecology: What have we learned in 20 years?</w:t>
        </w:r>
      </w:hyperlink>
      <w:r>
        <w:t xml:space="preserve"> Ecology Letters. 16(SUPPL.1): 4-16.</w:t>
      </w:r>
    </w:p>
    <w:bookmarkEnd w:id="61"/>
    <w:bookmarkStart w:id="63" w:name="ref-Cuesta2017"/>
    <w:p>
      <w:pPr>
        <w:pStyle w:val="Bibliography"/>
      </w:pPr>
      <w:r>
        <w:t xml:space="preserve">Cuesta F, Peralvo M, Merino-Viteri A, Bustamante M, Baquero F, Freile JF, Muriel P &amp; Torres-Carvajal O. 2017.</w:t>
      </w:r>
      <w:r>
        <w:t xml:space="preserve"> </w:t>
      </w:r>
      <w:hyperlink r:id="rId62">
        <w:r>
          <w:rPr>
            <w:rStyle w:val="Hyperlink"/>
          </w:rPr>
          <w:t xml:space="preserve">Priority areas for biodiversity conservation in mainland Ecuador</w:t>
        </w:r>
      </w:hyperlink>
      <w:r>
        <w:t xml:space="preserve">. Neotropical Biodiversity. 3(1): 93-106.</w:t>
      </w:r>
    </w:p>
    <w:bookmarkEnd w:id="63"/>
    <w:bookmarkStart w:id="64"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64"/>
    <w:bookmarkStart w:id="66" w:name="ref-Dembicz2021"/>
    <w:p>
      <w:pPr>
        <w:pStyle w:val="Bibliography"/>
      </w:pPr>
      <w:r>
        <w:t xml:space="preserve">Dembicz I, Dengler J, Steinbauer MJ, Matthews TJ, Bartha S, Burrascano S, Chiarucci A, Filibeck G, Gillet F, Janišová M, et al. 2021.</w:t>
      </w:r>
      <w:r>
        <w:t xml:space="preserve"> </w:t>
      </w:r>
      <w:hyperlink r:id="rId65">
        <w:r>
          <w:rPr>
            <w:rStyle w:val="Hyperlink"/>
          </w:rPr>
          <w:t xml:space="preserve">Fine-grain beta diversity of Palaearctic grassland vegetation</w:t>
        </w:r>
      </w:hyperlink>
      <w:r>
        <w:t xml:space="preserve">. Journal of Vegetation Science. 32(3).</w:t>
      </w:r>
    </w:p>
    <w:bookmarkEnd w:id="66"/>
    <w:bookmarkStart w:id="68" w:name="ref-Dyer2007"/>
    <w:p>
      <w:pPr>
        <w:pStyle w:val="Bibliography"/>
      </w:pPr>
      <w:r>
        <w:t xml:space="preserve">Dyer LA, Singer MS, Lill JT, Stireman JO, Gentry GL, Marquis RJ, Ricklefs RE, Greeney HF, Wagner DL, Morais HC, et al. 2007.</w:t>
      </w:r>
      <w:r>
        <w:t xml:space="preserve"> </w:t>
      </w:r>
      <w:hyperlink r:id="rId67">
        <w:r>
          <w:rPr>
            <w:rStyle w:val="Hyperlink"/>
          </w:rPr>
          <w:t xml:space="preserve">Host specificity of Lepidoptera in tropical and temperate forests</w:t>
        </w:r>
      </w:hyperlink>
      <w:r>
        <w:t xml:space="preserve">. Nature. 448(7154): 696-699.</w:t>
      </w:r>
    </w:p>
    <w:bookmarkEnd w:id="68"/>
    <w:bookmarkStart w:id="70" w:name="ref-Dyer2010"/>
    <w:p>
      <w:pPr>
        <w:pStyle w:val="Bibliography"/>
      </w:pPr>
      <w:r>
        <w:t xml:space="preserve">Dyer LA, Walla TR, Greeney HF, Stireman JO &amp; Hazen RF. 2010.</w:t>
      </w:r>
      <w:r>
        <w:t xml:space="preserve"> </w:t>
      </w:r>
      <w:hyperlink r:id="rId69">
        <w:r>
          <w:rPr>
            <w:rStyle w:val="Hyperlink"/>
          </w:rPr>
          <w:t xml:space="preserve">Diversity of Interactions: A Metric for Studies of Biodiversity</w:t>
        </w:r>
      </w:hyperlink>
      <w:r>
        <w:t xml:space="preserve">. Biotropica. 42(3): 281-289.</w:t>
      </w:r>
    </w:p>
    <w:bookmarkEnd w:id="70"/>
    <w:bookmarkStart w:id="72" w:name="ref-Fick2017"/>
    <w:p>
      <w:pPr>
        <w:pStyle w:val="Bibliography"/>
      </w:pPr>
      <w:r>
        <w:t xml:space="preserve">Fick SE &amp; Hijmans RJ. 2017.</w:t>
      </w:r>
      <w:r>
        <w:t xml:space="preserve"> </w:t>
      </w:r>
      <w:hyperlink r:id="rId71">
        <w:r>
          <w:rPr>
            <w:rStyle w:val="Hyperlink"/>
          </w:rPr>
          <w:t xml:space="preserve">WorldClim 2: new 1-km spatial resolution climate surfaces for global land areas</w:t>
        </w:r>
      </w:hyperlink>
      <w:r>
        <w:t xml:space="preserve">. International Journal of Climatology. 37(12): 4302-4315.</w:t>
      </w:r>
    </w:p>
    <w:bookmarkEnd w:id="72"/>
    <w:bookmarkStart w:id="74" w:name="ref-Girardin2014"/>
    <w:p>
      <w:pPr>
        <w:pStyle w:val="Bibliography"/>
      </w:pPr>
      <w:r>
        <w:t xml:space="preserve">Girardin CAJ, Farfan-Rios W, Garcia K, Feeley KJ, Jørgensen PM, Murakami AA, Cayola Pérez L, Seidel R, Paniagua N, Fuentes Claros AF, et al. 2014.</w:t>
      </w:r>
      <w:r>
        <w:t xml:space="preserve"> </w:t>
      </w:r>
      <w:hyperlink r:id="rId73">
        <w:r>
          <w:rPr>
            <w:rStyle w:val="Hyperlink"/>
          </w:rPr>
          <w:t xml:space="preserve">Spatial patterns of above-ground structure, biomass and composition in a network of six Andean elevation transects</w:t>
        </w:r>
      </w:hyperlink>
      <w:r>
        <w:t xml:space="preserve">. Plant Ecology and Diversity. 7(1-2): 161-171.</w:t>
      </w:r>
    </w:p>
    <w:bookmarkEnd w:id="74"/>
    <w:bookmarkStart w:id="76" w:name="ref-Gomez-de-Mariscal2021"/>
    <w:p>
      <w:pPr>
        <w:pStyle w:val="Bibliography"/>
      </w:pPr>
      <w:r>
        <w:t xml:space="preserve">Gómez-de-Mariscal E, Guerrero V, Sneider A, Jayatilaka H, Phillip JM, Wirtz D &amp; Muñoz-Barrutia A. 2021.</w:t>
      </w:r>
      <w:r>
        <w:t xml:space="preserve"> </w:t>
      </w:r>
      <w:hyperlink r:id="rId75">
        <w:r>
          <w:rPr>
            <w:rStyle w:val="Hyperlink"/>
          </w:rPr>
          <w:t xml:space="preserve">Use of the p-values as a size-dependent function to address practical differences when analyzing large datasets</w:t>
        </w:r>
      </w:hyperlink>
      <w:r>
        <w:t xml:space="preserve">. Scientific Reports. 11(1): 1-13.</w:t>
      </w:r>
    </w:p>
    <w:bookmarkEnd w:id="76"/>
    <w:bookmarkStart w:id="78" w:name="ref-Gonzalez-Caro2014"/>
    <w:p>
      <w:pPr>
        <w:pStyle w:val="Bibliography"/>
      </w:pPr>
      <w:r>
        <w:t xml:space="preserve">González-Caro S, Umaña MN, Álvarez E, Stevenson PR &amp; Swenson NG. 2014.</w:t>
      </w:r>
      <w:r>
        <w:t xml:space="preserve"> </w:t>
      </w:r>
      <w:hyperlink r:id="rId77">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78"/>
    <w:bookmarkStart w:id="80" w:name="ref-Grantz1990"/>
    <w:p>
      <w:pPr>
        <w:pStyle w:val="Bibliography"/>
      </w:pPr>
      <w:r>
        <w:t xml:space="preserve">Grantz DA. 1990.</w:t>
      </w:r>
      <w:r>
        <w:t xml:space="preserve"> </w:t>
      </w:r>
      <w:hyperlink r:id="rId79">
        <w:r>
          <w:rPr>
            <w:rStyle w:val="Hyperlink"/>
          </w:rPr>
          <w:t xml:space="preserve">Plant response to atmospheric humidity</w:t>
        </w:r>
      </w:hyperlink>
      <w:r>
        <w:t xml:space="preserve">. Plant, Cell &amp; Environment. 13(7): 667-679.</w:t>
      </w:r>
    </w:p>
    <w:bookmarkEnd w:id="80"/>
    <w:bookmarkStart w:id="82" w:name="ref-GuevaraAndino2021"/>
    <w:p>
      <w:pPr>
        <w:pStyle w:val="Bibliography"/>
      </w:pPr>
      <w:r>
        <w:t xml:space="preserve">Guevara Andino JE, Pitman NCA, Steege H ter, Peralvo M, Cerón C &amp; Fine PVA. 2021.</w:t>
      </w:r>
      <w:r>
        <w:t xml:space="preserve"> </w:t>
      </w:r>
      <w:hyperlink r:id="rId81">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82"/>
    <w:bookmarkStart w:id="84" w:name="ref-Hijmans2023"/>
    <w:p>
      <w:pPr>
        <w:pStyle w:val="Bibliography"/>
      </w:pPr>
      <w:r>
        <w:t xml:space="preserve">Hijmans RJ. 2023.</w:t>
      </w:r>
      <w:r>
        <w:t xml:space="preserve"> </w:t>
      </w:r>
      <w:hyperlink r:id="rId83">
        <w:r>
          <w:rPr>
            <w:rStyle w:val="Hyperlink"/>
          </w:rPr>
          <w:t xml:space="preserve">terra: Spatial Data Analysis</w:t>
        </w:r>
      </w:hyperlink>
      <w:r>
        <w:t xml:space="preserve">.</w:t>
      </w:r>
    </w:p>
    <w:bookmarkEnd w:id="84"/>
    <w:bookmarkStart w:id="86" w:name="ref-Jenkins2013"/>
    <w:p>
      <w:pPr>
        <w:pStyle w:val="Bibliography"/>
      </w:pPr>
      <w:r>
        <w:t xml:space="preserve">Jenkins CN, Pimm SL &amp; Joppa LN. 2013.</w:t>
      </w:r>
      <w:r>
        <w:t xml:space="preserve"> </w:t>
      </w:r>
      <w:hyperlink r:id="rId85">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86"/>
    <w:bookmarkStart w:id="87"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87"/>
    <w:bookmarkStart w:id="89" w:name="ref-Karasiak2022"/>
    <w:p>
      <w:pPr>
        <w:pStyle w:val="Bibliography"/>
      </w:pPr>
      <w:r>
        <w:t xml:space="preserve">Karasiak N, Dejoux JF, Monteil C &amp; Sheeren D. 2022.</w:t>
      </w:r>
      <w:r>
        <w:t xml:space="preserve"> </w:t>
      </w:r>
      <w:hyperlink r:id="rId88">
        <w:r>
          <w:rPr>
            <w:rStyle w:val="Hyperlink"/>
          </w:rPr>
          <w:t xml:space="preserve">Spatial dependence between training and test sets: another pitfall of classification accuracy assessment in remote sensing</w:t>
        </w:r>
      </w:hyperlink>
      <w:r>
        <w:t xml:space="preserve">. Machine Learning. 111(7): 2715-2740.</w:t>
      </w:r>
    </w:p>
    <w:bookmarkEnd w:id="89"/>
    <w:bookmarkStart w:id="91" w:name="ref-Keil2019"/>
    <w:p>
      <w:pPr>
        <w:pStyle w:val="Bibliography"/>
      </w:pPr>
      <w:r>
        <w:t xml:space="preserve">Keil P &amp; Chase JM. 2019.</w:t>
      </w:r>
      <w:r>
        <w:t xml:space="preserve"> </w:t>
      </w:r>
      <w:hyperlink r:id="rId90">
        <w:r>
          <w:rPr>
            <w:rStyle w:val="Hyperlink"/>
          </w:rPr>
          <w:t xml:space="preserve">Global patterns and drivers of tree diversity integrated across a continuum of spatial grains</w:t>
        </w:r>
      </w:hyperlink>
      <w:r>
        <w:t xml:space="preserve">. Nature Ecology and Evolution. 3(3): 390-399.</w:t>
      </w:r>
    </w:p>
    <w:bookmarkEnd w:id="91"/>
    <w:bookmarkStart w:id="93" w:name="ref-Keil2012"/>
    <w:p>
      <w:pPr>
        <w:pStyle w:val="Bibliography"/>
      </w:pPr>
      <w:r>
        <w:t xml:space="preserve">Keil P, Schweiger O, Kühn I, Kunin WE, Kuussaari M, Settele J, Henle K, Brotons L, Pe’er G, Lengyel S, et al. 2012.</w:t>
      </w:r>
      <w:r>
        <w:t xml:space="preserve"> </w:t>
      </w:r>
      <w:hyperlink r:id="rId92">
        <w:r>
          <w:rPr>
            <w:rStyle w:val="Hyperlink"/>
          </w:rPr>
          <w:t xml:space="preserve">Patterns of beta diversity in Europe: The role of climate, land cover and distance across scales</w:t>
        </w:r>
      </w:hyperlink>
      <w:r>
        <w:t xml:space="preserve">. Journal of Biogeography. 39(8): 1473-1486.</w:t>
      </w:r>
    </w:p>
    <w:bookmarkEnd w:id="93"/>
    <w:bookmarkStart w:id="95" w:name="ref-Kraft2011"/>
    <w:p>
      <w:pPr>
        <w:pStyle w:val="Bibliography"/>
      </w:pPr>
      <w:r>
        <w:t xml:space="preserve">Kraft NJB, Comita LS, Chase JM, Sanders NJ, Swenson NG, Crist TO, Stegen JC, Vellend M, Boyle B, Anderson MJ, et al. 2011.</w:t>
      </w:r>
      <w:r>
        <w:t xml:space="preserve"> </w:t>
      </w:r>
      <w:hyperlink r:id="rId94">
        <w:r>
          <w:rPr>
            <w:rStyle w:val="Hyperlink"/>
          </w:rPr>
          <w:t xml:space="preserve">Disentangling the drivers of</w:t>
        </w:r>
        <w:r>
          <w:rPr>
            <w:rStyle w:val="Hyperlink"/>
          </w:rPr>
          <w:t xml:space="preserve"> </w:t>
        </w:r>
        <m:oMath>
          <m:r>
            <m:t>β</m:t>
          </m:r>
        </m:oMath>
        <w:r>
          <w:rPr>
            <w:rStyle w:val="Hyperlink"/>
          </w:rPr>
          <w:t xml:space="preserve"> </w:t>
        </w:r>
        <w:r>
          <w:rPr>
            <w:rStyle w:val="Hyperlink"/>
          </w:rPr>
          <w:t xml:space="preserve">diversity along latitudinal and elevational gradients</w:t>
        </w:r>
      </w:hyperlink>
      <w:r>
        <w:t xml:space="preserve">. Science. 333(6050): 1755-1758.</w:t>
      </w:r>
    </w:p>
    <w:bookmarkEnd w:id="95"/>
    <w:bookmarkStart w:id="97" w:name="ref-Lebrija-Trejos2010"/>
    <w:p>
      <w:pPr>
        <w:pStyle w:val="Bibliography"/>
      </w:pPr>
      <w:r>
        <w:t xml:space="preserve">Lebrija-Trejos E, Pérez-GarcíA EA, Meave JA, Bongers F &amp; Poorter L. 2010.</w:t>
      </w:r>
      <w:r>
        <w:t xml:space="preserve"> </w:t>
      </w:r>
      <w:hyperlink r:id="rId96">
        <w:r>
          <w:rPr>
            <w:rStyle w:val="Hyperlink"/>
          </w:rPr>
          <w:t xml:space="preserve">Functional traits and environmental filtering drive community assembly in a species-rich tropical system</w:t>
        </w:r>
      </w:hyperlink>
      <w:r>
        <w:t xml:space="preserve">. Ecology. 91(2): 386-398.</w:t>
      </w:r>
    </w:p>
    <w:bookmarkEnd w:id="97"/>
    <w:bookmarkStart w:id="99" w:name="ref-Lomolino2001"/>
    <w:p>
      <w:pPr>
        <w:pStyle w:val="Bibliography"/>
      </w:pPr>
      <w:r>
        <w:t xml:space="preserve">Lomolino MV. 2001.</w:t>
      </w:r>
      <w:r>
        <w:t xml:space="preserve"> </w:t>
      </w:r>
      <w:hyperlink r:id="rId98">
        <w:r>
          <w:rPr>
            <w:rStyle w:val="Hyperlink"/>
          </w:rPr>
          <w:t xml:space="preserve">Elevation gradients of species-density: Historical and prospective views</w:t>
        </w:r>
      </w:hyperlink>
      <w:r>
        <w:t xml:space="preserve">. Global Ecology and Biogeography. 10(1): 3-13.</w:t>
      </w:r>
    </w:p>
    <w:bookmarkEnd w:id="99"/>
    <w:bookmarkStart w:id="101" w:name="ref-Lumley2002"/>
    <w:p>
      <w:pPr>
        <w:pStyle w:val="Bibliography"/>
      </w:pPr>
      <w:r>
        <w:t xml:space="preserve">Lumley T, Diehr P, Emerson S &amp; Chen L. 2002.</w:t>
      </w:r>
      <w:r>
        <w:t xml:space="preserve"> </w:t>
      </w:r>
      <w:hyperlink r:id="rId100">
        <w:r>
          <w:rPr>
            <w:rStyle w:val="Hyperlink"/>
          </w:rPr>
          <w:t xml:space="preserve">THE IMPORTANCE OF THE NORMALITY ASSUMPTION IN LARGE PUBLIC HEALTH DATA SETS</w:t>
        </w:r>
      </w:hyperlink>
      <w:r>
        <w:t xml:space="preserve">. Annu Rev Public Health. 23: 151-169.</w:t>
      </w:r>
    </w:p>
    <w:bookmarkEnd w:id="101"/>
    <w:bookmarkStart w:id="103" w:name="ref-MacNally2004"/>
    <w:p>
      <w:pPr>
        <w:pStyle w:val="Bibliography"/>
      </w:pPr>
      <w:r>
        <w:t xml:space="preserve">Mac Nally R, Fleishman E, Bulluck LP &amp; Betrus CJ. 2004.</w:t>
      </w:r>
      <w:r>
        <w:t xml:space="preserve"> </w:t>
      </w:r>
      <w:hyperlink r:id="rId102">
        <w:r>
          <w:rPr>
            <w:rStyle w:val="Hyperlink"/>
          </w:rPr>
          <w:t xml:space="preserve">Comparative influence of spatial scale on beta diversity within regional assemblages of birds and butterflies</w:t>
        </w:r>
      </w:hyperlink>
      <w:r>
        <w:t xml:space="preserve">. Journal of Biogeography. 31(6): 917-929.</w:t>
      </w:r>
    </w:p>
    <w:bookmarkEnd w:id="103"/>
    <w:bookmarkStart w:id="105" w:name="ref-mae2013"/>
    <w:p>
      <w:pPr>
        <w:pStyle w:val="Bibliography"/>
      </w:pPr>
      <w:r>
        <w:t xml:space="preserve">MAE. 2013.</w:t>
      </w:r>
      <w:r>
        <w:t xml:space="preserve"> </w:t>
      </w:r>
      <w:hyperlink r:id="rId104">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105"/>
    <w:bookmarkStart w:id="107" w:name="ref-Magurran2010"/>
    <w:p>
      <w:pPr>
        <w:pStyle w:val="Bibliography"/>
      </w:pPr>
      <w:r>
        <w:t xml:space="preserve">Magurran AE &amp; Dornelas M. 2010.</w:t>
      </w:r>
      <w:r>
        <w:t xml:space="preserve"> </w:t>
      </w:r>
      <w:hyperlink r:id="rId106">
        <w:r>
          <w:rPr>
            <w:rStyle w:val="Hyperlink"/>
          </w:rPr>
          <w:t xml:space="preserve">Biological diversity in a changing world</w:t>
        </w:r>
      </w:hyperlink>
      <w:r>
        <w:t xml:space="preserve">. Philosophical Transactions of the Royal Society B: Biological Sciences. 365(1558): 3593-3597.</w:t>
      </w:r>
    </w:p>
    <w:bookmarkEnd w:id="107"/>
    <w:bookmarkStart w:id="109" w:name="ref-Myers2000"/>
    <w:p>
      <w:pPr>
        <w:pStyle w:val="Bibliography"/>
      </w:pPr>
      <w:r>
        <w:t xml:space="preserve">Myers N, Mittermeier RA, Mittermeier CG, Fonseca GAB da &amp; Kent J. 2000.</w:t>
      </w:r>
      <w:r>
        <w:t xml:space="preserve"> </w:t>
      </w:r>
      <w:hyperlink r:id="rId108">
        <w:r>
          <w:rPr>
            <w:rStyle w:val="Hyperlink"/>
          </w:rPr>
          <w:t xml:space="preserve">Biodiversity hotspots for conservation priorities</w:t>
        </w:r>
      </w:hyperlink>
      <w:r>
        <w:t xml:space="preserve">. Nature. 403(6772): 853-858.</w:t>
      </w:r>
    </w:p>
    <w:bookmarkEnd w:id="109"/>
    <w:bookmarkStart w:id="111" w:name="ref-Pebesma2018"/>
    <w:p>
      <w:pPr>
        <w:pStyle w:val="Bibliography"/>
      </w:pPr>
      <w:r>
        <w:t xml:space="preserve">Pebesma E. 2018.</w:t>
      </w:r>
      <w:r>
        <w:t xml:space="preserve"> </w:t>
      </w:r>
      <w:hyperlink r:id="rId110">
        <w:r>
          <w:rPr>
            <w:rStyle w:val="Hyperlink"/>
          </w:rPr>
          <w:t xml:space="preserve">Simple Features for R: Standardized Support for Spatial Vector Data</w:t>
        </w:r>
      </w:hyperlink>
      <w:r>
        <w:t xml:space="preserve">. The R Journal. 10(1): 439-446.</w:t>
      </w:r>
    </w:p>
    <w:bookmarkEnd w:id="111"/>
    <w:bookmarkStart w:id="113" w:name="ref-Peters2010"/>
    <w:p>
      <w:pPr>
        <w:pStyle w:val="Bibliography"/>
      </w:pPr>
      <w:r>
        <w:t xml:space="preserve">Peters T, Diertl KH, Gawlik J, Rankl M &amp; Richter M. 2010.</w:t>
      </w:r>
      <w:r>
        <w:t xml:space="preserve"> </w:t>
      </w:r>
      <w:hyperlink r:id="rId112">
        <w:r>
          <w:rPr>
            <w:rStyle w:val="Hyperlink"/>
          </w:rPr>
          <w:t xml:space="preserve">Vascular plant diversity in natural and anthropogenic ecosystems in the andes of southern ecuador</w:t>
        </w:r>
      </w:hyperlink>
      <w:r>
        <w:t xml:space="preserve">. Mountain Research and Development. 30(4): 344-352.</w:t>
      </w:r>
    </w:p>
    <w:bookmarkEnd w:id="113"/>
    <w:bookmarkStart w:id="115" w:name="ref-RDevelopmentCoreTeam2023"/>
    <w:p>
      <w:pPr>
        <w:pStyle w:val="Bibliography"/>
      </w:pPr>
      <w:r>
        <w:t xml:space="preserve">R Core Team. 2023.</w:t>
      </w:r>
      <w:r>
        <w:t xml:space="preserve"> </w:t>
      </w:r>
      <w:hyperlink r:id="rId114">
        <w:r>
          <w:rPr>
            <w:rStyle w:val="Hyperlink"/>
          </w:rPr>
          <w:t xml:space="preserve">R: a language and environment for statistical computing. Vienna: R Foundation for Statistical Computing</w:t>
        </w:r>
      </w:hyperlink>
      <w:r>
        <w:t xml:space="preserve">.</w:t>
      </w:r>
    </w:p>
    <w:bookmarkEnd w:id="115"/>
    <w:bookmarkStart w:id="117" w:name="ref-Rahbek2005"/>
    <w:p>
      <w:pPr>
        <w:pStyle w:val="Bibliography"/>
      </w:pPr>
      <w:r>
        <w:t xml:space="preserve">Rahbek C. 2005.</w:t>
      </w:r>
      <w:r>
        <w:t xml:space="preserve"> </w:t>
      </w:r>
      <w:hyperlink r:id="rId116">
        <w:r>
          <w:rPr>
            <w:rStyle w:val="Hyperlink"/>
          </w:rPr>
          <w:t xml:space="preserve">The role of spatial scale and the perception of large-scale species-richness patterns</w:t>
        </w:r>
      </w:hyperlink>
      <w:r>
        <w:t xml:space="preserve">. Ecology Letters. 8(2): 224-239.</w:t>
      </w:r>
    </w:p>
    <w:bookmarkEnd w:id="117"/>
    <w:bookmarkStart w:id="119" w:name="ref-Raymaekers2021"/>
    <w:p>
      <w:pPr>
        <w:pStyle w:val="Bibliography"/>
      </w:pPr>
      <w:r>
        <w:t xml:space="preserve">Raymaekers J &amp; Rousseeuw PJ. 2021.</w:t>
      </w:r>
      <w:r>
        <w:t xml:space="preserve"> </w:t>
      </w:r>
      <w:hyperlink r:id="rId118">
        <w:r>
          <w:rPr>
            <w:rStyle w:val="Hyperlink"/>
          </w:rPr>
          <w:t xml:space="preserve">Transforming variables to central normality</w:t>
        </w:r>
      </w:hyperlink>
      <w:r>
        <w:t xml:space="preserve">. Machine Learning.(November 2020).</w:t>
      </w:r>
    </w:p>
    <w:bookmarkEnd w:id="119"/>
    <w:bookmarkStart w:id="121" w:name="ref-Sabatini2022"/>
    <w:p>
      <w:pPr>
        <w:pStyle w:val="Bibliography"/>
      </w:pPr>
      <w:r>
        <w:t xml:space="preserve">Sabatini FM, Jiménez-Alfaro B, Jandt U, Chytrý M, Field R, Kessler M, Lenoir J, Schrodt F, Wiser SK, Arfin Khan MAS, et al. 2022.</w:t>
      </w:r>
      <w:r>
        <w:t xml:space="preserve"> </w:t>
      </w:r>
      <w:hyperlink r:id="rId120">
        <w:r>
          <w:rPr>
            <w:rStyle w:val="Hyperlink"/>
          </w:rPr>
          <w:t xml:space="preserve">Global patterns of vascular plant alpha diversity</w:t>
        </w:r>
      </w:hyperlink>
      <w:r>
        <w:t xml:space="preserve">. Nature Communications. 13(1).</w:t>
      </w:r>
    </w:p>
    <w:bookmarkEnd w:id="121"/>
    <w:bookmarkStart w:id="123" w:name="ref-Sabatini2018"/>
    <w:p>
      <w:pPr>
        <w:pStyle w:val="Bibliography"/>
      </w:pPr>
      <w:r>
        <w:t xml:space="preserve">Sabatini FM, Jiménez‐Alfaro B, Burrascano S, Lora A &amp; Chytrý M. 2018.</w:t>
      </w:r>
      <w:r>
        <w:t xml:space="preserve"> </w:t>
      </w:r>
      <w:hyperlink r:id="rId122">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23"/>
    <w:bookmarkStart w:id="125" w:name="ref-Schmidt2018"/>
    <w:p>
      <w:pPr>
        <w:pStyle w:val="Bibliography"/>
      </w:pPr>
      <w:r>
        <w:t xml:space="preserve">Schmidt AF &amp; Finan C. 2018.</w:t>
      </w:r>
      <w:r>
        <w:t xml:space="preserve"> </w:t>
      </w:r>
      <w:hyperlink r:id="rId124">
        <w:r>
          <w:rPr>
            <w:rStyle w:val="Hyperlink"/>
          </w:rPr>
          <w:t xml:space="preserve">Linear regression and the normality assumption</w:t>
        </w:r>
      </w:hyperlink>
      <w:r>
        <w:t xml:space="preserve">. Journal of Clinical Epidemiology. 98: 146-151.</w:t>
      </w:r>
    </w:p>
    <w:bookmarkEnd w:id="125"/>
    <w:bookmarkStart w:id="127" w:name="ref-Schutzenmeister2012"/>
    <w:p>
      <w:pPr>
        <w:pStyle w:val="Bibliography"/>
      </w:pPr>
      <w:r>
        <w:t xml:space="preserve">Schützenmeister A, Jensen U &amp; Piepho HP. 2012.</w:t>
      </w:r>
      <w:r>
        <w:t xml:space="preserve"> </w:t>
      </w:r>
      <w:hyperlink r:id="rId126">
        <w:r>
          <w:rPr>
            <w:rStyle w:val="Hyperlink"/>
          </w:rPr>
          <w:t xml:space="preserve">Checking normality and homoscedasticity in the general linear model using diagnostic plots</w:t>
        </w:r>
      </w:hyperlink>
      <w:r>
        <w:t xml:space="preserve">. Communications in Statistics: Simulation and Computation. 41(2): 141-154.</w:t>
      </w:r>
    </w:p>
    <w:bookmarkEnd w:id="127"/>
    <w:bookmarkStart w:id="129" w:name="ref-Sebald2021"/>
    <w:p>
      <w:pPr>
        <w:pStyle w:val="Bibliography"/>
      </w:pPr>
      <w:r>
        <w:t xml:space="preserve">Sebald J, Thrippleton T, Rammer W, Bugmann H &amp; Seidl R. 2021.</w:t>
      </w:r>
      <w:r>
        <w:t xml:space="preserve"> </w:t>
      </w:r>
      <w:hyperlink r:id="rId128">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29"/>
    <w:bookmarkStart w:id="131" w:name="ref-Storch2016"/>
    <w:p>
      <w:pPr>
        <w:pStyle w:val="Bibliography"/>
      </w:pPr>
      <w:r>
        <w:t xml:space="preserve">Storch D. 2016.</w:t>
      </w:r>
      <w:r>
        <w:t xml:space="preserve"> </w:t>
      </w:r>
      <w:hyperlink r:id="rId130">
        <w:r>
          <w:rPr>
            <w:rStyle w:val="Hyperlink"/>
          </w:rPr>
          <w:t xml:space="preserve">The theory of the nested species–area relationship: geometric foundations of biodiversity scaling</w:t>
        </w:r>
      </w:hyperlink>
      <w:r>
        <w:t xml:space="preserve">. Journal of Vegetation Science. 27(5): 880-891.</w:t>
      </w:r>
    </w:p>
    <w:bookmarkEnd w:id="131"/>
    <w:bookmarkStart w:id="133" w:name="ref-Tello2015"/>
    <w:p>
      <w:pPr>
        <w:pStyle w:val="Bibliography"/>
      </w:pPr>
      <w:r>
        <w:t xml:space="preserve">Tello JS, Myers JA, Macía MJ, Fuentes AF, Cayola L, Arellano G, Loza MI, Torrez V, Cornejo M, Miranda TB &amp; Jørgensen PM. 2015.</w:t>
      </w:r>
      <w:r>
        <w:t xml:space="preserve"> </w:t>
      </w:r>
      <w:hyperlink r:id="rId132">
        <w:r>
          <w:rPr>
            <w:rStyle w:val="Hyperlink"/>
          </w:rPr>
          <w:t xml:space="preserve">Elevational gradients in</w:t>
        </w:r>
        <w:r>
          <w:rPr>
            <w:rStyle w:val="Hyperlink"/>
          </w:rPr>
          <w:t xml:space="preserve"> </w:t>
        </w:r>
        <m:oMath>
          <m:r>
            <m:t>β</m:t>
          </m:r>
        </m:oMath>
        <w:r>
          <w:rPr>
            <w:rStyle w:val="Hyperlink"/>
          </w:rPr>
          <w:t xml:space="preserve">-diversity reflect variation in the strength of local community assembly mechanisms across spatial scales</w:t>
        </w:r>
      </w:hyperlink>
      <w:r>
        <w:t xml:space="preserve">. PLoS ONE. 10(3): 1-17.</w:t>
      </w:r>
    </w:p>
    <w:bookmarkEnd w:id="133"/>
    <w:bookmarkStart w:id="135" w:name="ref-Valencia1992"/>
    <w:p>
      <w:pPr>
        <w:pStyle w:val="Bibliography"/>
      </w:pPr>
      <w:r>
        <w:t xml:space="preserve">Valencia R &amp; Jorgensen PM. 1992.</w:t>
      </w:r>
      <w:r>
        <w:t xml:space="preserve"> </w:t>
      </w:r>
      <w:hyperlink r:id="rId134">
        <w:r>
          <w:rPr>
            <w:rStyle w:val="Hyperlink"/>
          </w:rPr>
          <w:t xml:space="preserve">Composition and structure of a humid montane forest on the Pasochoa volcano, Ecuador</w:t>
        </w:r>
      </w:hyperlink>
      <w:r>
        <w:t xml:space="preserve">. Nordic Journal of Botany. 12(2): 239-247.</w:t>
      </w:r>
    </w:p>
    <w:bookmarkEnd w:id="135"/>
    <w:bookmarkStart w:id="137" w:name="ref-Wang2009"/>
    <w:p>
      <w:pPr>
        <w:pStyle w:val="Bibliography"/>
      </w:pPr>
      <w:r>
        <w:t xml:space="preserve">Wang Z, Brown JH, Tang Z &amp; Fang J. 2009.</w:t>
      </w:r>
      <w:r>
        <w:t xml:space="preserve"> </w:t>
      </w:r>
      <w:hyperlink r:id="rId136">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37"/>
    <w:bookmarkStart w:id="139" w:name="ref-Weiher2011"/>
    <w:p>
      <w:pPr>
        <w:pStyle w:val="Bibliography"/>
      </w:pPr>
      <w:r>
        <w:t xml:space="preserve">Weiher E, Freund D, Bunton T, Stefanski A, Lee T &amp; Bentivenga S. 2011.</w:t>
      </w:r>
      <w:r>
        <w:t xml:space="preserve"> </w:t>
      </w:r>
      <w:hyperlink r:id="rId138">
        <w:r>
          <w:rPr>
            <w:rStyle w:val="Hyperlink"/>
          </w:rPr>
          <w:t xml:space="preserve">Advances, challenges and a developing synthesis of ecological community assembly theory</w:t>
        </w:r>
      </w:hyperlink>
      <w:r>
        <w:t xml:space="preserve">. Philosophical Transactions of the Royal Society B: Biological Sciences. 366(1576): 2403-2413.</w:t>
      </w:r>
    </w:p>
    <w:bookmarkEnd w:id="139"/>
    <w:bookmarkStart w:id="141" w:name="ref-Wickham2011"/>
    <w:p>
      <w:pPr>
        <w:pStyle w:val="Bibliography"/>
      </w:pPr>
      <w:r>
        <w:t xml:space="preserve">Wickham H. 2011.</w:t>
      </w:r>
      <w:r>
        <w:t xml:space="preserve"> </w:t>
      </w:r>
      <w:hyperlink r:id="rId140">
        <w:r>
          <w:rPr>
            <w:rStyle w:val="Hyperlink"/>
          </w:rPr>
          <w:t xml:space="preserve">The Split-Apply-Combine Strategy for Data Analysis</w:t>
        </w:r>
      </w:hyperlink>
      <w:r>
        <w:t xml:space="preserve">. Journal of Statistical Software. 40(1): 1-29.</w:t>
      </w:r>
    </w:p>
    <w:bookmarkEnd w:id="141"/>
    <w:bookmarkStart w:id="143" w:name="ref-Wickham2016"/>
    <w:p>
      <w:pPr>
        <w:pStyle w:val="Bibliography"/>
      </w:pPr>
      <w:r>
        <w:t xml:space="preserve">Wickham H. 2016.</w:t>
      </w:r>
      <w:r>
        <w:t xml:space="preserve"> </w:t>
      </w:r>
      <w:hyperlink r:id="rId142">
        <w:r>
          <w:rPr>
            <w:rStyle w:val="Hyperlink"/>
          </w:rPr>
          <w:t xml:space="preserve">ggplot2: Elegant Graphics for Data Analysis</w:t>
        </w:r>
      </w:hyperlink>
      <w:r>
        <w:t xml:space="preserve">. Springer-Verlag New York.</w:t>
      </w:r>
    </w:p>
    <w:bookmarkEnd w:id="143"/>
    <w:bookmarkStart w:id="145" w:name="ref-Wickham2023"/>
    <w:p>
      <w:pPr>
        <w:pStyle w:val="Bibliography"/>
      </w:pPr>
      <w:r>
        <w:t xml:space="preserve">Wickham H, François R, Henry L, Müller K &amp; Vaughan D. 2023 a.</w:t>
      </w:r>
      <w:r>
        <w:t xml:space="preserve"> </w:t>
      </w:r>
      <w:hyperlink r:id="rId144">
        <w:r>
          <w:rPr>
            <w:rStyle w:val="Hyperlink"/>
          </w:rPr>
          <w:t xml:space="preserve">dplyr: A Grammar of Data Manipulation</w:t>
        </w:r>
      </w:hyperlink>
      <w:r>
        <w:t xml:space="preserve">.</w:t>
      </w:r>
    </w:p>
    <w:bookmarkEnd w:id="145"/>
    <w:bookmarkStart w:id="147" w:name="ref-Wickham2023a"/>
    <w:p>
      <w:pPr>
        <w:pStyle w:val="Bibliography"/>
      </w:pPr>
      <w:r>
        <w:t xml:space="preserve">Wickham H, Vaughan D &amp; Girlich M. 2023 b.</w:t>
      </w:r>
      <w:r>
        <w:t xml:space="preserve"> </w:t>
      </w:r>
      <w:hyperlink r:id="rId146">
        <w:r>
          <w:rPr>
            <w:rStyle w:val="Hyperlink"/>
          </w:rPr>
          <w:t xml:space="preserve">tidyr: Tidy Messy Data</w:t>
        </w:r>
      </w:hyperlink>
      <w:r>
        <w:t xml:space="preserve">.</w:t>
      </w:r>
    </w:p>
    <w:bookmarkEnd w:id="147"/>
    <w:bookmarkStart w:id="149" w:name="ref-Wilke2024"/>
    <w:p>
      <w:pPr>
        <w:pStyle w:val="Bibliography"/>
      </w:pPr>
      <w:r>
        <w:t xml:space="preserve">Wilke CO. 2024.</w:t>
      </w:r>
      <w:r>
        <w:t xml:space="preserve"> </w:t>
      </w:r>
      <w:hyperlink r:id="rId148">
        <w:r>
          <w:rPr>
            <w:rStyle w:val="Hyperlink"/>
          </w:rPr>
          <w:t xml:space="preserve">cowplot: Streamlined Plot Theme and Plot Annotations for ’ggplot2’</w:t>
        </w:r>
      </w:hyperlink>
      <w:r>
        <w:t xml:space="preserve">.</w:t>
      </w:r>
    </w:p>
    <w:bookmarkEnd w:id="149"/>
    <w:bookmarkStart w:id="150" w:name="ref-Yee2015"/>
    <w:p>
      <w:pPr>
        <w:pStyle w:val="Bibliography"/>
      </w:pPr>
      <w:r>
        <w:t xml:space="preserve">Yee TW. 2015.</w:t>
      </w:r>
      <w:r>
        <w:t xml:space="preserve"> </w:t>
      </w:r>
      <w:r>
        <w:t xml:space="preserve">Vector Generalized Linear and Additive Models: With an Implementation in R</w:t>
      </w:r>
      <w:r>
        <w:t xml:space="preserve">.</w:t>
      </w:r>
      <w:r>
        <w:t xml:space="preserve"> </w:t>
      </w:r>
      <w:r>
        <w:t xml:space="preserve">New York, USA</w:t>
      </w:r>
      <w:r>
        <w:t xml:space="preserve">: Springer.</w:t>
      </w:r>
    </w:p>
    <w:bookmarkEnd w:id="150"/>
    <w:bookmarkStart w:id="152" w:name="ref-Zarnetske2019"/>
    <w:p>
      <w:pPr>
        <w:pStyle w:val="Bibliography"/>
      </w:pPr>
      <w:r>
        <w:t xml:space="preserve">Zarnetske PL, Read QD, Record S, Gaddis KD, Pau S, Hobi ML, Malone SL, Costanza J, M. Dahlin K, Latimer AM, et al. 2019.</w:t>
      </w:r>
      <w:r>
        <w:t xml:space="preserve"> </w:t>
      </w:r>
      <w:hyperlink r:id="rId151">
        <w:r>
          <w:rPr>
            <w:rStyle w:val="Hyperlink"/>
          </w:rPr>
          <w:t xml:space="preserve">Towards connecting biodiversity and geodiversity across scales with satellite remote sensing</w:t>
        </w:r>
      </w:hyperlink>
      <w:r>
        <w:t xml:space="preserve">. Global Ecology and Biogeography. 28(5): 548-556.</w:t>
      </w:r>
    </w:p>
    <w:bookmarkEnd w:id="152"/>
    <w:bookmarkStart w:id="154" w:name="ref-Zhang2018"/>
    <w:p>
      <w:pPr>
        <w:pStyle w:val="Bibliography"/>
      </w:pPr>
      <w:r>
        <w:t xml:space="preserve">Zhang Y, He N, Loreau M, Pan Q &amp; Han X. 2018.</w:t>
      </w:r>
      <w:r>
        <w:t xml:space="preserve"> </w:t>
      </w:r>
      <w:hyperlink r:id="rId153">
        <w:r>
          <w:rPr>
            <w:rStyle w:val="Hyperlink"/>
          </w:rPr>
          <w:t xml:space="preserve">Scale dependence of the diversity–stability relationship in a temperate grassland</w:t>
        </w:r>
      </w:hyperlink>
      <w:r>
        <w:t xml:space="preserve">. Journal of Ecology. 106(3): 1277-1285.</w:t>
      </w:r>
    </w:p>
    <w:bookmarkEnd w:id="154"/>
    <w:bookmarkStart w:id="156" w:name="ref-Zhang2021"/>
    <w:p>
      <w:pPr>
        <w:pStyle w:val="Bibliography"/>
      </w:pPr>
      <w:r>
        <w:t xml:space="preserve">Zhang Y, Xie Y, Ma H, Zhang J, Jing L, Wang Y &amp; Li J. 2021.</w:t>
      </w:r>
      <w:r>
        <w:t xml:space="preserve"> </w:t>
      </w:r>
      <w:hyperlink r:id="rId155">
        <w:r>
          <w:rPr>
            <w:rStyle w:val="Hyperlink"/>
          </w:rPr>
          <w:t xml:space="preserve">The influence of climate warming and humidity on plant diversity and soil bacteria and fungi diversity in desert grassland</w:t>
        </w:r>
      </w:hyperlink>
      <w:r>
        <w:t xml:space="preserve">. Plants. 10(12).</w:t>
      </w:r>
    </w:p>
    <w:bookmarkEnd w:id="156"/>
    <w:bookmarkEnd w:id="157"/>
    <w:p>
      <w:r>
        <w:br w:type="page"/>
      </w:r>
    </w:p>
    <w:bookmarkEnd w:id="158"/>
    <w:bookmarkStart w:id="159" w:name="anexos"/>
    <w:p>
      <w:pPr>
        <w:pStyle w:val="Heading1"/>
      </w:pPr>
      <w:r>
        <w:t xml:space="preserve">Anexos</w:t>
      </w:r>
    </w:p>
    <w:p>
      <w:pPr>
        <w:pStyle w:val="ImageCaption"/>
      </w:pPr>
      <w:r>
        <w:rPr>
          <w:rFonts/>
          <w:b w:val="true"/>
        </w:rPr>
        <w:t xml:space="preserve">Anexo </w:t>
      </w:r>
      <w:bookmarkStart w:id="d5fa38f3-6c94-4a95-af36-78504d352b31"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5fa38f3-6c94-4a95-af36-78504d352b31"/>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58"/>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6664fa4b-5a03-4fb6-a29c-6dc56bd2ef58"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664fa4b-5a03-4fb6-a29c-6dc56bd2ef58"/>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59"/>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4084d6df-5b85-4329-a3b4-f0d32ba1272d"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4084d6df-5b85-4329-a3b4-f0d32ba1272d"/>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62d68d32-3ff5-47e8-8695-fd89204c7645"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2d68d32-3ff5-47e8-8695-fd89204c7645"/>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6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f722174-30d8-4787-8fa3-4c974468886a"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f722174-30d8-4787-8fa3-4c974468886a"/>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c3e55a9-45b6-484c-99cc-a56cf8776dee"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c3e55a9-45b6-484c-99cc-a56cf8776dee"/>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62"/>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968a9009-e9af-4163-b09b-4191eb904790"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968a9009-e9af-4163-b09b-4191eb904790"/>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-1.209 [-1.294, -1.123]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-0.617 [-0.709, -0.525]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-0.334 [-0.424,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 [-0.139, 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0.066 [-0.019, 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0.237 [0.135, 0.339]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0.375 [0.291, 0.460]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0.477 [0.380,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0.494 [0.401, 0.587]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0.546 [0.459, 0.633]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[-0.238, -0.068]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-0.209 [-0.301, -0.117]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-0.283 [-0.373, -0.193]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-0.445 [-0.538, -0.351]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-0.487 [-0.574, -0.401]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-0.574 [-0.675, -0.473]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-0.594 [-0.679, -0.509]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-0.619 [-0.717, -0.521]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 [-0.749, -0.565]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-0.683 [-0.772, -0.595]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[-0.082,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0.087 [-0.002, 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[0.076, 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 [0.119, 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0.201 [0.114, 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 [0.191,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0.302 [0.216, 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0.277 [0.175, 0.380]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0.376 [0.280, 0.471]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0.327 [0.240, 0.414]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0.621</w:t>
            </w:r>
          </w:p>
        </w:tc>
      </w:tr>
    </w:tbl>
    <w:p>
      <w:r>
        <w:br w:type="page"/>
      </w:r>
    </w:p>
    <w:p xmlns:w14="http://schemas.microsoft.com/office/word/2010/wordml">
      <w:pPr>
        <w:pStyle w:val="TableCaption"/>
        <w:jc w:val="center"/>
        <w:keepNext/>
      </w:pPr>
      <w:r>
        <w:rPr>
          <w:rFonts/>
          <w:b w:val="true"/>
        </w:rPr>
        <w:t xml:space="preserve">Anexo  </w:t>
      </w:r>
      <w:bookmarkStart w:id="783080e1-39bc-4138-abcc-251442c5e2a4"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783080e1-39bc-4138-abcc-251442c5e2a4"/>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[0.143, 0.163]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0.141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0.129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0.114 [0.105, 0.123]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0.118 [0.109, 0.126]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0.105 [0.096, 0.114]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0.104 [0.096, 0.113]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0.094 [0.085, 0.102]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0.107 [0.098, 0.117]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[-0.009,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[-0.012,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[-0.016,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w:t>
            </w:r>
          </w:p>
        </w:tc>
      </w:tr>
    </w:tbl>
    <w:p>
      <w:r>
        <w:br w:type="page"/>
      </w:r>
    </w:p>
    <w:p>
      <w:pPr>
        <w:pStyle w:val="ImageCaption"/>
      </w:pPr>
      <w:r>
        <w:rPr>
          <w:rFonts/>
          <w:b w:val="true"/>
        </w:rPr>
        <w:t xml:space="preserve">Anexo </w:t>
      </w:r>
      <w:bookmarkStart w:id="64087348-20e7-4f12-8b40-197bb9a4de0f"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4087348-20e7-4f12-8b40-197bb9a4de0f"/>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6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d1325a5-2250-4f4b-9782-d95383e43b7b"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d1325a5-2250-4f4b-9782-d95383e43b7b"/>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6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21aa31ba-cc2c-4ffa-b616-0d7e54079850"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1aa31ba-cc2c-4ffa-b616-0d7e54079850"/>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6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24f160ca-3dfc-4e66-82b9-dd9b66f70e1a"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4f160ca-3dfc-4e66-82b9-dd9b66f70e1a"/>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66"/>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6854b7f8-dc39-40b1-9764-066db97da161"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854b7f8-dc39-40b1-9764-066db97da161"/>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6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6a8e3c94-0ea8-446d-9e1c-3f2ef57b76a5"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a8e3c94-0ea8-446d-9e1c-3f2ef57b76a5"/>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68"/>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81b19a8-a561-4304-b5ff-a63a40ea2717" w:name="supues_mod_bio_withoutelev_alf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81b19a8-a561-4304-b5ff-a63a40ea2717"/>
      <w:r>
        <w:rPr>
          <w:rFonts/>
          <w:b w:val="true"/>
        </w:rPr>
        <w:t xml:space="preserve">. </w:t>
      </w:r>
      <w:r>
        <w:t xml:space="preserve">Gráficos diagnósticos del modelo de regresión lineal para la diversidad alfa en función de la escala de análisis, la temperatura, y la precipitación.</w:t>
      </w:r>
    </w:p>
    <w:p>
      <w:pPr>
        <w:jc w:val="center"/>
        <w:pStyle w:val="Figure"/>
      </w:pPr>
      <w:r>
        <w:rPr/>
        <w:drawing>
          <wp:inline distT="0" distB="0" distL="0" distR="0">
            <wp:extent cx="6400800" cy="7315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16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71faf5d-b318-4da3-b53a-35b8b159430b" w:name="supues_mod_bio_withoutelev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71faf5d-b318-4da3-b53a-35b8b159430b"/>
      <w:r>
        <w:rPr>
          <w:rFonts/>
          <w:b w:val="true"/>
        </w:rPr>
        <w:t xml:space="preserve">. </w:t>
      </w:r>
      <w:r>
        <w:t xml:space="preserve">Gráficos diagnósticos del modelo de regresión lineal para la diversidad beta en función de la escala de análisis, la temperatura, y la precipitación.</w:t>
      </w:r>
    </w:p>
    <w:p>
      <w:pPr>
        <w:jc w:val="center"/>
        <w:pStyle w:val="Figure"/>
      </w:pPr>
      <w:r>
        <w:rPr/>
        <w:drawing>
          <wp:inline distT="0" distB="0" distL="0" distR="0">
            <wp:extent cx="6400800" cy="73152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170"/>
                    <a:stretch>
                      <a:fillRect/>
                    </a:stretch>
                  </pic:blipFill>
                  <pic:spPr bwMode="auto">
                    <a:xfrm>
                      <a:off x="0" y="0"/>
                      <a:ext cx="88900" cy="101600"/>
                    </a:xfrm>
                    <a:prstGeom prst="rect">
                      <a:avLst/>
                    </a:prstGeom>
                    <a:noFill/>
                  </pic:spPr>
                </pic:pic>
              </a:graphicData>
            </a:graphic>
          </wp:inline>
        </w:drawing>
      </w:r>
    </w:p>
    <w:bookmarkEnd w:id="159"/>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48" Type="http://schemas.openxmlformats.org/officeDocument/2006/relationships/hyperlink" Target="https://cran.r-project.org/package=cowplot" TargetMode="External"/>
<Relationship Id="rId144"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46"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18"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4" Type="http://schemas.openxmlformats.org/officeDocument/2006/relationships/hyperlink" Target="https://doi.org/10.1016/j.jclinepi.2017.12.006" TargetMode="External"/>
<Relationship Id="rId108"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0"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36"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6"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38" Type="http://schemas.openxmlformats.org/officeDocument/2006/relationships/hyperlink" Target="https://doi.org/10.1098/rstb.2011.0056" TargetMode="External"/>
<Relationship Id="rId128" Type="http://schemas.openxmlformats.org/officeDocument/2006/relationships/hyperlink" Target="https://doi.org/10.1111/1365-2664.13912" TargetMode="External"/>
<Relationship Id="rId153"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2"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51"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6"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34"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0"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2" Type="http://schemas.openxmlformats.org/officeDocument/2006/relationships/hyperlink" Target="https://doi.org/10.1371/journal.pone.0121458" TargetMode="External"/>
<Relationship Id="rId112"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0" Type="http://schemas.openxmlformats.org/officeDocument/2006/relationships/hyperlink" Target="https://doi.org/10.32614/RJ-2018-009" TargetMode="External"/>
<Relationship Id="rId155" Type="http://schemas.openxmlformats.org/officeDocument/2006/relationships/hyperlink" Target="https://doi.org/10.3390/plants10122580" TargetMode="External"/>
<Relationship Id="rId142" Type="http://schemas.openxmlformats.org/officeDocument/2006/relationships/hyperlink" Target="https://ggplot2.tidyverse.org" TargetMode="External"/>
<Relationship Id="rId140"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4" Type="http://schemas.openxmlformats.org/officeDocument/2006/relationships/hyperlink" Target="https://www.r-project.org/" TargetMode="External"/>
<Relationship Id="rId156" Type="http://schemas.openxmlformats.org/officeDocument/2006/relationships/image" Target="media/163864381b2df733f41ff932f9e901c0a6e481bb.png"/>
<Relationship Id="rId157" Type="http://schemas.openxmlformats.org/officeDocument/2006/relationships/image" Target="media/be433f9f7482f56835ebb0f275a6a551f78a6d8b.png"/>
<Relationship Id="rId158" Type="http://schemas.openxmlformats.org/officeDocument/2006/relationships/image" Target="media/8e6923cda80af9afc6c7cc3b635261856b620fa3.png"/>
<Relationship Id="rId159" Type="http://schemas.openxmlformats.org/officeDocument/2006/relationships/image" Target="media/782e39ccd3d03e2343609e3e936066608ce7b496.png"/>
<Relationship Id="rId160" Type="http://schemas.openxmlformats.org/officeDocument/2006/relationships/image" Target="media/d2b25ebdcdb80084f170e1c9eac06e3f2c0cf4bb.png"/>
<Relationship Id="rId161" Type="http://schemas.openxmlformats.org/officeDocument/2006/relationships/image" Target="media/5311fcc33084ec4abb2e15a251406c77dc74df89.png"/>
<Relationship Id="rId162" Type="http://schemas.openxmlformats.org/officeDocument/2006/relationships/image" Target="media/2be1b920cbbb8bfb625cd27616d570f01d8836e7.png"/>
<Relationship Id="rId163" Type="http://schemas.openxmlformats.org/officeDocument/2006/relationships/image" Target="media/27c389dad24d63554206e9fc59dc09450ff460e9.png"/>
<Relationship Id="rId164" Type="http://schemas.openxmlformats.org/officeDocument/2006/relationships/image" Target="media/dd04a19ac379765921ab163a4ae602677159705b.png"/>
<Relationship Id="rId165" Type="http://schemas.openxmlformats.org/officeDocument/2006/relationships/image" Target="media/1a1520175987785e2d5b0b4e415e338dcc60019e.png"/>
<Relationship Id="rId166" Type="http://schemas.openxmlformats.org/officeDocument/2006/relationships/image" Target="media/40f4a175494814d068a280a68a2196e0f0879827.png"/>
<Relationship Id="rId167" Type="http://schemas.openxmlformats.org/officeDocument/2006/relationships/image" Target="media/1a1fc15b83609567d886eecebe5b906df3d8c338.png"/>
<Relationship Id="rId168" Type="http://schemas.openxmlformats.org/officeDocument/2006/relationships/image" Target="media/4a3c44a038368b6590c3306496fa4317ee0cf603.png"/>
<Relationship Id="rId169" Type="http://schemas.openxmlformats.org/officeDocument/2006/relationships/image" Target="media/2d08300fee55d4d33b9b5b44597005d91ac478df.png"/>
<Relationship Id="rId170" Type="http://schemas.openxmlformats.org/officeDocument/2006/relationships/image" Target="media/23821565f4ac119190d161422e0588645159ebfa.png"/>
</Relationships>

</file>

<file path=word/_rels/footnotes.xml.rels><?xml version="1.0" encoding="UTF-8" standalone="yes"?>

<Relationships  xmlns="http://schemas.openxmlformats.org/package/2006/relationships">
<Relationship Id="rId148" Type="http://schemas.openxmlformats.org/officeDocument/2006/relationships/hyperlink" Target="https://cran.r-project.org/package=cowplot" TargetMode="External"/>
<Relationship Id="rId144"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46"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18"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4" Type="http://schemas.openxmlformats.org/officeDocument/2006/relationships/hyperlink" Target="https://doi.org/10.1016/j.jclinepi.2017.12.006" TargetMode="External"/>
<Relationship Id="rId108"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0"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36"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6"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38" Type="http://schemas.openxmlformats.org/officeDocument/2006/relationships/hyperlink" Target="https://doi.org/10.1098/rstb.2011.0056" TargetMode="External"/>
<Relationship Id="rId128" Type="http://schemas.openxmlformats.org/officeDocument/2006/relationships/hyperlink" Target="https://doi.org/10.1111/1365-2664.13912" TargetMode="External"/>
<Relationship Id="rId153"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2"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51"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6"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34"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0"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2" Type="http://schemas.openxmlformats.org/officeDocument/2006/relationships/hyperlink" Target="https://doi.org/10.1371/journal.pone.0121458" TargetMode="External"/>
<Relationship Id="rId112"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0" Type="http://schemas.openxmlformats.org/officeDocument/2006/relationships/hyperlink" Target="https://doi.org/10.32614/RJ-2018-009" TargetMode="External"/>
<Relationship Id="rId155" Type="http://schemas.openxmlformats.org/officeDocument/2006/relationships/hyperlink" Target="https://doi.org/10.3390/plants10122580" TargetMode="External"/>
<Relationship Id="rId142" Type="http://schemas.openxmlformats.org/officeDocument/2006/relationships/hyperlink" Target="https://ggplot2.tidyverse.org" TargetMode="External"/>
<Relationship Id="rId140"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4"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2024-07-14T22:26:03Z</dcterms:created>
  <dcterms:modified xsi:type="dcterms:W3CDTF">2024-07-14T17:26:04Z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