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5D410" w14:textId="77777777" w:rsidR="00BA00FC" w:rsidRDefault="00000000">
      <w:pPr>
        <w:pStyle w:val="Title"/>
      </w:pPr>
      <w:r>
        <w:t>Propuesta de investigación</w:t>
      </w:r>
    </w:p>
    <w:p w14:paraId="6C75715B" w14:textId="77777777" w:rsidR="00BA00FC" w:rsidRDefault="00000000">
      <w:pPr>
        <w:pStyle w:val="Subtitle"/>
      </w:pPr>
      <w:r>
        <w:t>Diversidad de plantas de sotobosque de la Amazonía ecuatoriana a diferentes escalas y altitudes</w:t>
      </w:r>
    </w:p>
    <w:p w14:paraId="708AA086" w14:textId="77777777" w:rsidR="00BA00FC" w:rsidRDefault="00000000">
      <w:pPr>
        <w:pStyle w:val="Author"/>
      </w:pPr>
      <w:r>
        <w:t>Roberto Román-RR</w:t>
      </w:r>
    </w:p>
    <w:p w14:paraId="113D2740" w14:textId="77777777" w:rsidR="00BA00FC" w:rsidRDefault="00000000">
      <w:pPr>
        <w:pStyle w:val="Date"/>
      </w:pPr>
      <w:r>
        <w:t>2023-11-10</w:t>
      </w:r>
    </w:p>
    <w:p w14:paraId="72176B62" w14:textId="77777777" w:rsidR="00BA00FC" w:rsidRDefault="00000000">
      <w:pPr>
        <w:pStyle w:val="Heading1"/>
      </w:pPr>
      <w:bookmarkStart w:id="0" w:name="introducción"/>
      <w:r>
        <w:t>Introducción</w:t>
      </w:r>
    </w:p>
    <w:p w14:paraId="077F8418" w14:textId="77777777" w:rsidR="00BA00FC" w:rsidRDefault="00000000">
      <w:pPr>
        <w:pStyle w:val="FirstParagraph"/>
      </w:pPr>
      <w:r>
        <w:t>Desde el descubrimiento de los neotrópicos, explorar los procesos relacionados a explicar los patrones de diversidad vegetal, principalmente a través de sus componentes alfa y beta, ha sido una de las temáticas más cautivantes en la ecología (</w:t>
      </w:r>
      <w:proofErr w:type="spellStart"/>
      <w:r>
        <w:t>Bhatta</w:t>
      </w:r>
      <w:proofErr w:type="spellEnd"/>
      <w:r>
        <w:t xml:space="preserve"> </w:t>
      </w:r>
      <w:r>
        <w:rPr>
          <w:i/>
          <w:iCs/>
        </w:rPr>
        <w:t>et al.</w:t>
      </w:r>
      <w:r>
        <w:t xml:space="preserve"> 2018). Estos índices han permitido comparar la diversidad de acuerdo con distintos gradientes de interés (ambientales, degradación), entre épocas y espacialmente (Zhang </w:t>
      </w:r>
      <w:r>
        <w:rPr>
          <w:i/>
          <w:iCs/>
        </w:rPr>
        <w:t>et al.</w:t>
      </w:r>
      <w:r>
        <w:t xml:space="preserve"> 2015; Sebald </w:t>
      </w:r>
      <w:r>
        <w:rPr>
          <w:i/>
          <w:iCs/>
        </w:rPr>
        <w:t>et al.</w:t>
      </w:r>
      <w:r>
        <w:t xml:space="preserve"> 2021). Por su importancia, estos han sido objeto de diversos estudios enfocados a mejorar su aplicabilidad y formulación, generando bastante controversia sobre su correcta aplicación (</w:t>
      </w:r>
      <w:proofErr w:type="spellStart"/>
      <w:r>
        <w:t>Jost</w:t>
      </w:r>
      <w:proofErr w:type="spellEnd"/>
      <w:r>
        <w:t xml:space="preserve"> 2007; </w:t>
      </w:r>
      <w:proofErr w:type="spellStart"/>
      <w:r>
        <w:t>Baselga</w:t>
      </w:r>
      <w:proofErr w:type="spellEnd"/>
      <w:r>
        <w:t xml:space="preserve"> 2010). No obstante, a excepción de notables contribuciones, poco se ha discutido sobre la dependencia espacial de la alfa y beta diversidad (Barton </w:t>
      </w:r>
      <w:r>
        <w:rPr>
          <w:i/>
          <w:iCs/>
        </w:rPr>
        <w:t>et al.</w:t>
      </w:r>
      <w:r>
        <w:t xml:space="preserve"> 2013; </w:t>
      </w:r>
      <w:proofErr w:type="spellStart"/>
      <w:r>
        <w:t>Keil</w:t>
      </w:r>
      <w:proofErr w:type="spellEnd"/>
      <w:r>
        <w:t xml:space="preserve"> &amp; Chase 2019; </w:t>
      </w:r>
      <w:proofErr w:type="spellStart"/>
      <w:r>
        <w:t>Dembicz</w:t>
      </w:r>
      <w:proofErr w:type="spellEnd"/>
      <w:r>
        <w:t xml:space="preserve"> </w:t>
      </w:r>
      <w:r>
        <w:rPr>
          <w:i/>
          <w:iCs/>
        </w:rPr>
        <w:t>et al.</w:t>
      </w:r>
      <w:r>
        <w:t xml:space="preserve"> 2021). Tal dependencia no es ajena a la ecología, ya que se considera a la relación entre la alfa diversidad y la escala de análisis una de las escasas reglas de esta disciplina (Sabatini </w:t>
      </w:r>
      <w:r>
        <w:rPr>
          <w:i/>
          <w:iCs/>
        </w:rPr>
        <w:t>et al.</w:t>
      </w:r>
      <w:r>
        <w:t xml:space="preserve"> 2022). La escala de análisis se puede dividir en dos componentes principales, la granularidad y la extensión (Barton </w:t>
      </w:r>
      <w:r>
        <w:rPr>
          <w:i/>
          <w:iCs/>
        </w:rPr>
        <w:t>et al.</w:t>
      </w:r>
      <w:r>
        <w:t xml:space="preserve"> 2013). La primera es el tamaño de la unidad de análisis, i.e., el tamaño de cada parcela, y la última hace referencia al área donde se extienden todas las parcelas (Barton </w:t>
      </w:r>
      <w:r>
        <w:rPr>
          <w:i/>
          <w:iCs/>
        </w:rPr>
        <w:t>et al.</w:t>
      </w:r>
      <w:r>
        <w:t xml:space="preserve"> 2013).</w:t>
      </w:r>
    </w:p>
    <w:p w14:paraId="41FB3900" w14:textId="77777777" w:rsidR="00BA00FC" w:rsidRDefault="00000000">
      <w:pPr>
        <w:pStyle w:val="BodyText"/>
      </w:pPr>
      <w:r>
        <w:t>Actualmente, se entiende que los procesos evolutivos, biogeográficos y ecológicos actúan en diferentes magnitudes según la granularidad de los datos (de aquí en adelante escala de análisis) (</w:t>
      </w:r>
      <w:proofErr w:type="spellStart"/>
      <w:r>
        <w:t>Zarnetske</w:t>
      </w:r>
      <w:proofErr w:type="spellEnd"/>
      <w:r>
        <w:t xml:space="preserve"> </w:t>
      </w:r>
      <w:r>
        <w:rPr>
          <w:i/>
          <w:iCs/>
        </w:rPr>
        <w:t>et al.</w:t>
      </w:r>
      <w:r>
        <w:t xml:space="preserve"> 2019). A nivel local los filtros ambientales, interacciones, y procesos estocásticos (</w:t>
      </w:r>
      <w:proofErr w:type="spellStart"/>
      <w:r>
        <w:t>e.g</w:t>
      </w:r>
      <w:proofErr w:type="spellEnd"/>
      <w:r>
        <w:t xml:space="preserve">. lluvia de semillas) tendrán mayor influencia en la alfa/beta diversidad, mientras que a grandes escalas procesos biogeográficos y la capacidad de dispersión de las especies tendrán mayor peso (Barton </w:t>
      </w:r>
      <w:r>
        <w:rPr>
          <w:i/>
          <w:iCs/>
        </w:rPr>
        <w:t>et al.</w:t>
      </w:r>
      <w:r>
        <w:t xml:space="preserve"> 2013). A nivel global, la granularidad presenta un efecto pivotante sobre la alfa diversidad, sugiriendo que debe ser incorporada en los modelos para evitar el enmascaramiento del efecto de variables ecológicas y/o biogeográficas (Sabatini </w:t>
      </w:r>
      <w:r>
        <w:rPr>
          <w:i/>
          <w:iCs/>
        </w:rPr>
        <w:t>et al.</w:t>
      </w:r>
      <w:r>
        <w:t xml:space="preserve"> 2022). Controlando la extensión del área de estudio, la incorporación de la granularidad en los </w:t>
      </w:r>
      <w:proofErr w:type="gramStart"/>
      <w:r>
        <w:t>modelos,</w:t>
      </w:r>
      <w:proofErr w:type="gramEnd"/>
      <w:r>
        <w:t xml:space="preserve"> permitiría discernir mejor el efecto de procesos ecológicos y evolutivos en la alfa y beta diversidad de plantas (</w:t>
      </w:r>
      <w:proofErr w:type="spellStart"/>
      <w:r>
        <w:t>Keil</w:t>
      </w:r>
      <w:proofErr w:type="spellEnd"/>
      <w:r>
        <w:t xml:space="preserve"> </w:t>
      </w:r>
      <w:r>
        <w:rPr>
          <w:i/>
          <w:iCs/>
        </w:rPr>
        <w:t>et al.</w:t>
      </w:r>
      <w:r>
        <w:t xml:space="preserve"> 2012). Por ejemplo, en árboles el efecto explicativo de factores ambientales como temperatura y </w:t>
      </w:r>
      <w:proofErr w:type="gramStart"/>
      <w:r>
        <w:t>humedad,</w:t>
      </w:r>
      <w:proofErr w:type="gramEnd"/>
      <w:r>
        <w:t xml:space="preserve"> prevalece aún al incorporar la escala de análisis en los modelos (</w:t>
      </w:r>
      <w:proofErr w:type="spellStart"/>
      <w:r>
        <w:t>Keil</w:t>
      </w:r>
      <w:proofErr w:type="spellEnd"/>
      <w:r>
        <w:t xml:space="preserve"> &amp; Chase 2019).</w:t>
      </w:r>
    </w:p>
    <w:p w14:paraId="5DC69C40" w14:textId="77777777" w:rsidR="00BA00FC" w:rsidRDefault="00000000">
      <w:pPr>
        <w:pStyle w:val="BodyText"/>
      </w:pPr>
      <w:r>
        <w:t>Los estudios relacionados a la escala de análisis han sido en su mayoría en árboles y a escalas grandes (</w:t>
      </w:r>
      <w:proofErr w:type="spellStart"/>
      <w:r>
        <w:t>Keil</w:t>
      </w:r>
      <w:proofErr w:type="spellEnd"/>
      <w:r>
        <w:t xml:space="preserve"> </w:t>
      </w:r>
      <w:r>
        <w:rPr>
          <w:i/>
          <w:iCs/>
        </w:rPr>
        <w:t>et al.</w:t>
      </w:r>
      <w:r>
        <w:t xml:space="preserve"> 2012; </w:t>
      </w:r>
      <w:proofErr w:type="spellStart"/>
      <w:r>
        <w:t>Keil</w:t>
      </w:r>
      <w:proofErr w:type="spellEnd"/>
      <w:r>
        <w:t xml:space="preserve"> &amp; Chase 2019; Sebald </w:t>
      </w:r>
      <w:r>
        <w:rPr>
          <w:i/>
          <w:iCs/>
        </w:rPr>
        <w:t>et al.</w:t>
      </w:r>
      <w:r>
        <w:t xml:space="preserve"> 2021; Sabatini </w:t>
      </w:r>
      <w:r>
        <w:rPr>
          <w:i/>
          <w:iCs/>
        </w:rPr>
        <w:t>et al.</w:t>
      </w:r>
      <w:r>
        <w:t xml:space="preserve"> 2022). A nivel local y regional los patrones de diversidad alfa/beta muestran tendencias </w:t>
      </w:r>
      <w:proofErr w:type="gramStart"/>
      <w:r>
        <w:t>similares</w:t>
      </w:r>
      <w:proofErr w:type="gramEnd"/>
      <w:r>
        <w:t xml:space="preserve"> pero de diferente magnitud, posiblemente debido a diferencias biogeográficas o a covariables importantes no incluidas (</w:t>
      </w:r>
      <w:proofErr w:type="spellStart"/>
      <w:r>
        <w:t>Zarnetske</w:t>
      </w:r>
      <w:proofErr w:type="spellEnd"/>
      <w:r>
        <w:t xml:space="preserve"> </w:t>
      </w:r>
      <w:r>
        <w:rPr>
          <w:i/>
          <w:iCs/>
        </w:rPr>
        <w:t>et al.</w:t>
      </w:r>
      <w:r>
        <w:t xml:space="preserve"> 2019; Sebald </w:t>
      </w:r>
      <w:r>
        <w:rPr>
          <w:i/>
          <w:iCs/>
        </w:rPr>
        <w:t>et al.</w:t>
      </w:r>
      <w:r>
        <w:t xml:space="preserve"> 2021). En particular, una de las covariables más </w:t>
      </w:r>
      <w:r>
        <w:lastRenderedPageBreak/>
        <w:t>utilizadas en ecología vegetal para contrastar el efecto de variables de interés es la altitud (</w:t>
      </w:r>
      <w:proofErr w:type="spellStart"/>
      <w:r>
        <w:t>Lomolino</w:t>
      </w:r>
      <w:proofErr w:type="spellEnd"/>
      <w:r>
        <w:t xml:space="preserve"> 2001). Los gradientes altitudinales son de particular interés al exhibir en pequeñas extensiones de terreno importantes gradientes ambientales, que usualmente se utilizan para explicar los patrones de diversidad de plantas (</w:t>
      </w:r>
      <w:proofErr w:type="spellStart"/>
      <w:r>
        <w:t>Lomolino</w:t>
      </w:r>
      <w:proofErr w:type="spellEnd"/>
      <w:r>
        <w:t xml:space="preserve"> 2001; </w:t>
      </w:r>
      <w:proofErr w:type="spellStart"/>
      <w:r>
        <w:t>Dembicz</w:t>
      </w:r>
      <w:proofErr w:type="spellEnd"/>
      <w:r>
        <w:t xml:space="preserve"> </w:t>
      </w:r>
      <w:r>
        <w:rPr>
          <w:i/>
          <w:iCs/>
        </w:rPr>
        <w:t>et al.</w:t>
      </w:r>
      <w:r>
        <w:t xml:space="preserve"> 2021). Se conoce solo de un estudio que utilice </w:t>
      </w:r>
      <w:proofErr w:type="spellStart"/>
      <w:r>
        <w:t>explicitamente</w:t>
      </w:r>
      <w:proofErr w:type="spellEnd"/>
      <w:r>
        <w:t xml:space="preserve"> la altitud como covariable dentro de modelos de dependencia espacial en la diversidad de plantas, por lo que es incierto su efecto en el neotrópico (</w:t>
      </w:r>
      <w:proofErr w:type="spellStart"/>
      <w:r>
        <w:t>Bhatta</w:t>
      </w:r>
      <w:proofErr w:type="spellEnd"/>
      <w:r>
        <w:t xml:space="preserve"> </w:t>
      </w:r>
      <w:r>
        <w:rPr>
          <w:i/>
          <w:iCs/>
        </w:rPr>
        <w:t>et al.</w:t>
      </w:r>
      <w:r>
        <w:t xml:space="preserve"> 2018). Además de la altitud, la dependencia espacial de la alfa y beta diversidad podría variar según la forma de vida de las plantas (</w:t>
      </w:r>
      <w:proofErr w:type="spellStart"/>
      <w:r>
        <w:t>Bhatta</w:t>
      </w:r>
      <w:proofErr w:type="spellEnd"/>
      <w:r>
        <w:t xml:space="preserve"> </w:t>
      </w:r>
      <w:r>
        <w:rPr>
          <w:i/>
          <w:iCs/>
        </w:rPr>
        <w:t>et al.</w:t>
      </w:r>
      <w:r>
        <w:t xml:space="preserve"> 2018). En plantas de sotobosque, donde los procesos ecológicos y evolutivos son diferentes a los del dosel, la escala de análisis interaccionará potencialmente en diferente magnitud en cada gradiente altitudinal (</w:t>
      </w:r>
      <w:proofErr w:type="spellStart"/>
      <w:r>
        <w:t>Bhatta</w:t>
      </w:r>
      <w:proofErr w:type="spellEnd"/>
      <w:r>
        <w:t xml:space="preserve"> </w:t>
      </w:r>
      <w:r>
        <w:rPr>
          <w:i/>
          <w:iCs/>
        </w:rPr>
        <w:t>et al.</w:t>
      </w:r>
      <w:r>
        <w:t xml:space="preserve"> 2018). Esta conjetura deriva de los patrones de gamma diversidad observados en los neotrópicos, donde el área de los ecosistemas se reduce al aumentar la altitud, mientras que la densidad de especies aumenta (</w:t>
      </w:r>
      <w:proofErr w:type="spellStart"/>
      <w:r>
        <w:t>Lomolino</w:t>
      </w:r>
      <w:proofErr w:type="spellEnd"/>
      <w:r>
        <w:t xml:space="preserve"> 2001).</w:t>
      </w:r>
    </w:p>
    <w:p w14:paraId="276528A1" w14:textId="77777777" w:rsidR="00BA00FC" w:rsidRDefault="00000000">
      <w:pPr>
        <w:pStyle w:val="BodyText"/>
      </w:pPr>
      <w:r>
        <w:t xml:space="preserve">Ecuador, conocido por ser uno de los países megadiversos del mundo, representa un lugar idóneo para explorar la dependencia espacial de la alfa/beta diversidad de plantas de sotobosque (Myers </w:t>
      </w:r>
      <w:r>
        <w:rPr>
          <w:i/>
          <w:iCs/>
        </w:rPr>
        <w:t>et al.</w:t>
      </w:r>
      <w:r>
        <w:t xml:space="preserve"> 2000; Jenkins </w:t>
      </w:r>
      <w:r>
        <w:rPr>
          <w:i/>
          <w:iCs/>
        </w:rPr>
        <w:t>et al.</w:t>
      </w:r>
      <w:r>
        <w:t xml:space="preserve"> 2013). La cadena montañosa de los Andes ha generado un amplio mosaico de ecosistemas contenidos en un extenso gradiente altitudinal, desde los bosques de tierras bajas en la Amazonía, hasta los páramos en las vertientes andinas (Myers </w:t>
      </w:r>
      <w:r>
        <w:rPr>
          <w:i/>
          <w:iCs/>
        </w:rPr>
        <w:t>et al.</w:t>
      </w:r>
      <w:r>
        <w:t xml:space="preserve"> 2000; Jenkins </w:t>
      </w:r>
      <w:r>
        <w:rPr>
          <w:i/>
          <w:iCs/>
        </w:rPr>
        <w:t>et al.</w:t>
      </w:r>
      <w:r>
        <w:t xml:space="preserve"> 2013). En este contexto, el presente trabajo evalúa la asociación entre la escala de análisis y la diversidad de plantas de sotobosque de la Amazonía ecuatoriana en diferentes rangos altitudinales.</w:t>
      </w:r>
    </w:p>
    <w:p w14:paraId="6ED4791C" w14:textId="77777777" w:rsidR="00BA00FC" w:rsidRDefault="00000000">
      <w:pPr>
        <w:pStyle w:val="Heading1"/>
      </w:pPr>
      <w:bookmarkStart w:id="1" w:name="objetivoshipótesis"/>
      <w:bookmarkEnd w:id="0"/>
      <w:r>
        <w:t>Objetivos/Hipótesis</w:t>
      </w:r>
    </w:p>
    <w:p w14:paraId="68371218" w14:textId="77777777" w:rsidR="00BA00FC" w:rsidRDefault="00000000">
      <w:pPr>
        <w:pStyle w:val="Heading2"/>
      </w:pPr>
      <w:bookmarkStart w:id="2" w:name="objetivos"/>
      <w:r>
        <w:t>Objetivos</w:t>
      </w:r>
    </w:p>
    <w:p w14:paraId="23BE045A" w14:textId="77777777" w:rsidR="00BA00FC" w:rsidRDefault="00000000">
      <w:pPr>
        <w:pStyle w:val="FirstParagraph"/>
      </w:pPr>
      <w:r>
        <w:t>General: Evaluar la asociación entre la escala de análisis y la diversidad de plantas de sotobosque de la Amazonía ecuatoriana en diferentes rangos altitudinales.</w:t>
      </w:r>
    </w:p>
    <w:p w14:paraId="4BB9BE2C" w14:textId="77777777" w:rsidR="00BA00FC" w:rsidRDefault="00000000">
      <w:pPr>
        <w:pStyle w:val="Compact"/>
        <w:numPr>
          <w:ilvl w:val="0"/>
          <w:numId w:val="28"/>
        </w:numPr>
      </w:pPr>
      <w:r>
        <w:t>Controlar el efecto de la autocorrelación espacial en la diversidad de plantas de sotobosque mediante la definición de grupos de parcelas geográficamente distintivos.</w:t>
      </w:r>
    </w:p>
    <w:p w14:paraId="2FC170C8" w14:textId="77777777" w:rsidR="00BA00FC" w:rsidRDefault="00000000">
      <w:pPr>
        <w:pStyle w:val="Compact"/>
        <w:numPr>
          <w:ilvl w:val="0"/>
          <w:numId w:val="28"/>
        </w:numPr>
      </w:pPr>
      <w:r>
        <w:t>Estimar la diversidad alfa y beta promedio de plantas de sotobosque en diferentes rangos altitudinales.</w:t>
      </w:r>
    </w:p>
    <w:p w14:paraId="2B10777B" w14:textId="77777777" w:rsidR="00BA00FC" w:rsidRDefault="00000000">
      <w:pPr>
        <w:pStyle w:val="Compact"/>
        <w:numPr>
          <w:ilvl w:val="0"/>
          <w:numId w:val="28"/>
        </w:numPr>
      </w:pPr>
      <w:r>
        <w:t>Determinar la fluctuación promedio de la alfa y beta diversidad a diferentes escalas de análisis.</w:t>
      </w:r>
    </w:p>
    <w:p w14:paraId="31C486D2" w14:textId="77777777" w:rsidR="00BA00FC" w:rsidRDefault="00000000">
      <w:pPr>
        <w:pStyle w:val="Compact"/>
        <w:numPr>
          <w:ilvl w:val="0"/>
          <w:numId w:val="28"/>
        </w:numPr>
      </w:pPr>
      <w:r>
        <w:t>Contrastar el efecto de la escala de análisis en la alfa y beta diversidad de plantas de sotobosque en diferentes rangos altitudinales.</w:t>
      </w:r>
    </w:p>
    <w:p w14:paraId="5B74F7A9" w14:textId="77777777" w:rsidR="00BA00FC" w:rsidRDefault="00000000">
      <w:pPr>
        <w:pStyle w:val="Heading2"/>
      </w:pPr>
      <w:bookmarkStart w:id="3" w:name="hipótesis"/>
      <w:bookmarkEnd w:id="2"/>
      <w:r>
        <w:t>Hipótesis</w:t>
      </w:r>
    </w:p>
    <w:p w14:paraId="314DF246" w14:textId="77777777" w:rsidR="00BA00FC" w:rsidRDefault="00000000">
      <w:pPr>
        <w:pStyle w:val="Compact"/>
        <w:numPr>
          <w:ilvl w:val="0"/>
          <w:numId w:val="29"/>
        </w:numPr>
      </w:pPr>
      <w:r>
        <w:t>El incremento de la escala de análisis está asociado al incremento de la alfa diversidad y a un descenso en la beta diversidad de plantas vasculares de sotobosque.</w:t>
      </w:r>
    </w:p>
    <w:p w14:paraId="16544624" w14:textId="77777777" w:rsidR="00BA00FC" w:rsidRDefault="00000000">
      <w:pPr>
        <w:pStyle w:val="Compact"/>
        <w:numPr>
          <w:ilvl w:val="0"/>
          <w:numId w:val="29"/>
        </w:numPr>
      </w:pPr>
      <w:r>
        <w:t>Las tasas de cambio en la alfa y beta diversidad de plantas vasculares en función de la escala de análisis son más pronunciados en elevaciones altas, en contraste a elevaciones bajas, donde el cambio en la alfa y beta diversidad es más discreto.</w:t>
      </w:r>
    </w:p>
    <w:p w14:paraId="3A139D55" w14:textId="77777777" w:rsidR="00BA00FC" w:rsidRDefault="00000000">
      <w:pPr>
        <w:pStyle w:val="Heading1"/>
      </w:pPr>
      <w:bookmarkStart w:id="4" w:name="metodología"/>
      <w:bookmarkEnd w:id="1"/>
      <w:bookmarkEnd w:id="3"/>
      <w:r>
        <w:lastRenderedPageBreak/>
        <w:t>Metodología</w:t>
      </w:r>
    </w:p>
    <w:p w14:paraId="1D879FF2" w14:textId="77777777" w:rsidR="00BA00FC" w:rsidRDefault="00000000">
      <w:pPr>
        <w:pStyle w:val="FirstParagraph"/>
      </w:pPr>
      <w:proofErr w:type="gramStart"/>
      <w:r>
        <w:t>Los datos a ser utilizados</w:t>
      </w:r>
      <w:proofErr w:type="gramEnd"/>
      <w:r>
        <w:t xml:space="preserve"> en este trabajo corresponden a una base de datos de diversidad e interacciones ecológicas entre plantas de sotobosque e insectos del Orden </w:t>
      </w:r>
      <w:proofErr w:type="spellStart"/>
      <w:r>
        <w:t>Lepidoptera</w:t>
      </w:r>
      <w:proofErr w:type="spellEnd"/>
      <w:r>
        <w:t xml:space="preserve">. El objetivo principal de las investigaciones fue evaluar las interacciones ecológicas entre estos grupos (Para una descripción detallada de los métodos utilizados en campo ver Dyer </w:t>
      </w:r>
      <w:r>
        <w:rPr>
          <w:i/>
          <w:iCs/>
        </w:rPr>
        <w:t>et al.</w:t>
      </w:r>
      <w:r>
        <w:t xml:space="preserve"> (2007) y Dyer </w:t>
      </w:r>
      <w:r>
        <w:rPr>
          <w:i/>
          <w:iCs/>
        </w:rPr>
        <w:t>et al.</w:t>
      </w:r>
      <w:r>
        <w:t xml:space="preserve"> (2010)). Los datos botánicos corresponden al censo de los árboles, arbustos y hierbas de sotobosque de hasta 10 m de altura de 637 parcelas de 5x5 m, ubicadas en la Amazonía baja y alta de Ecuador. En el presente trabajo, se utilizará los datos botánicos de esta base de datos para la evaluación de las hipótesis planteadas.</w:t>
      </w:r>
    </w:p>
    <w:p w14:paraId="770FC720" w14:textId="77777777" w:rsidR="00BA00FC" w:rsidRDefault="00000000">
      <w:pPr>
        <w:pStyle w:val="BodyText"/>
      </w:pPr>
      <w:r>
        <w:t>Estos datos permitirán evaluar el efecto de la escala de análisis en la alfa y beta diversidad. En este contexto, la presente investigación utiliza datos botánicos observados en campo en un rango temporal extenso, por lo que corresponde a un estudio analítico observacional longitudinal retrospectivo.</w:t>
      </w:r>
    </w:p>
    <w:p w14:paraId="33570A04" w14:textId="77777777" w:rsidR="00BA00FC" w:rsidRDefault="00000000">
      <w:pPr>
        <w:pStyle w:val="Heading2"/>
      </w:pPr>
      <w:bookmarkStart w:id="5" w:name="área-de-estudio"/>
      <w:r>
        <w:t>Área de estudio</w:t>
      </w:r>
    </w:p>
    <w:p w14:paraId="2D280ACE" w14:textId="77777777" w:rsidR="00BA00FC" w:rsidRDefault="00000000">
      <w:pPr>
        <w:pStyle w:val="FirstParagraph"/>
      </w:pPr>
      <w:r>
        <w:t>El área de estudio se ubica en la Amazonía alta y baja de Ecuador, en la provincia de Napo, entre los 200 y 4500 msnm (848185.50, 9934528.14 UTM WGS84 17S). Tiene una extensión de 9300 Km</w:t>
      </w:r>
      <w:r>
        <w:rPr>
          <w:vertAlign w:val="superscript"/>
        </w:rPr>
        <w:t>2</w:t>
      </w:r>
      <w:r>
        <w:t xml:space="preserve">, abarcando las formaciones vegetales de Bosques siempreverdes de tierras bajas, </w:t>
      </w:r>
      <w:proofErr w:type="spellStart"/>
      <w:r>
        <w:t>piemontanos</w:t>
      </w:r>
      <w:proofErr w:type="spellEnd"/>
      <w:r>
        <w:t>, montanos bajos, montanos, y páramo.</w:t>
      </w:r>
    </w:p>
    <w:p w14:paraId="74334205" w14:textId="77777777" w:rsidR="00BA00FC" w:rsidRDefault="00000000">
      <w:pPr>
        <w:pStyle w:val="Heading2"/>
      </w:pPr>
      <w:bookmarkStart w:id="6" w:name="diseño-metodológico"/>
      <w:bookmarkEnd w:id="5"/>
      <w:r>
        <w:t>Diseño metodológico</w:t>
      </w:r>
    </w:p>
    <w:p w14:paraId="6D78BB11" w14:textId="77777777" w:rsidR="00BA00FC" w:rsidRDefault="00000000">
      <w:pPr>
        <w:pStyle w:val="FirstParagraph"/>
      </w:pPr>
      <w:r>
        <w:t xml:space="preserve">Las variables dependientes o de respuesta utilizadas en esta investigación serán la alfa y beta diversidad, expresadas en los distintos índices de diversidad disponibles, en los que destacan el índice de Shannon, Simpson y </w:t>
      </w:r>
      <w:proofErr w:type="spellStart"/>
      <w:r>
        <w:t>Sorensen</w:t>
      </w:r>
      <w:proofErr w:type="spellEnd"/>
      <w:r>
        <w:t xml:space="preserve"> (ver </w:t>
      </w:r>
      <w:proofErr w:type="spellStart"/>
      <w:r>
        <w:t>Jost</w:t>
      </w:r>
      <w:proofErr w:type="spellEnd"/>
      <w:r>
        <w:t xml:space="preserve"> (2007) y </w:t>
      </w:r>
      <w:proofErr w:type="spellStart"/>
      <w:r>
        <w:t>Baselga</w:t>
      </w:r>
      <w:proofErr w:type="spellEnd"/>
      <w:r>
        <w:t xml:space="preserve"> (2010) para detalles en su cálculo). Las variables independientes o predictoras serán la escala de análisis, temperatura, precipitación y la altitud. Los parámetros climáticos se extraerán para cada parcela de los ráster de variables ambientales </w:t>
      </w:r>
      <w:proofErr w:type="spellStart"/>
      <w:r>
        <w:t>WorldClim</w:t>
      </w:r>
      <w:proofErr w:type="spellEnd"/>
      <w:r>
        <w:t xml:space="preserve"> 2.1 (Fick &amp; </w:t>
      </w:r>
      <w:proofErr w:type="spellStart"/>
      <w:r>
        <w:t>Hijmans</w:t>
      </w:r>
      <w:proofErr w:type="spellEnd"/>
      <w:r>
        <w:t xml:space="preserve"> 2017). La altitud corresponderá al dato asociado a cada parcela obtenido en campo.</w:t>
      </w:r>
    </w:p>
    <w:p w14:paraId="4BAD61C1" w14:textId="77777777" w:rsidR="00BA00FC" w:rsidRDefault="00000000">
      <w:pPr>
        <w:pStyle w:val="BodyText"/>
      </w:pPr>
      <w:r>
        <w:t>Para el análisis de los datos, se realizará un agrupamiento preliminar con el algoritmo DBSCAN de las 637 parcelas disponibles, en función de su cercanía geográfica y altitudinal. Esto reducirá los problemas asociados a la autocorrelación espacial, y también controlar el efecto de la distancia geográfica en las variables dependientes. Dentro de cada grupo distintivo, se agruparán aleatoriamente parcelas de acuerdo con el factor de agrupamiento o escala de análisis. La escala de análisis será calculada como la suma del área en m</w:t>
      </w:r>
      <w:r>
        <w:rPr>
          <w:vertAlign w:val="superscript"/>
        </w:rPr>
        <w:t>2</w:t>
      </w:r>
      <w:r>
        <w:t xml:space="preserve"> de las n parcelas agrupadas del grupo i y altitud j. Entonces, los datos de flora y datos asociados de las parcelas independientes serán agrupados en nuevas parcelas de mayores dimensiones, dependiendo de la escala de análisis. Esto significa que una nueva parcela de 125 m</w:t>
      </w:r>
      <w:r>
        <w:rPr>
          <w:vertAlign w:val="superscript"/>
        </w:rPr>
        <w:t>2</w:t>
      </w:r>
      <w:r>
        <w:t xml:space="preserve"> es una parcela compuesta de los registros botánicos y datos asociados agrupados de tres parcelas de 25 m</w:t>
      </w:r>
      <w:r>
        <w:rPr>
          <w:vertAlign w:val="superscript"/>
        </w:rPr>
        <w:t>2</w:t>
      </w:r>
      <w:r>
        <w:t xml:space="preserve"> ubicadas en el grupo i y altitud j.</w:t>
      </w:r>
    </w:p>
    <w:p w14:paraId="558BF637" w14:textId="77777777" w:rsidR="00BA00FC" w:rsidRDefault="00000000">
      <w:pPr>
        <w:pStyle w:val="BodyText"/>
      </w:pPr>
      <w:r>
        <w:t>En cuanto a la diversidad alfa, los datos agrupados en las nuevas parcelas se utilizarán para calcular este índice, mientras que la temperatura y precipitación se calculará como el promedio de las n parcelas agrupadas. Por su parte, la beta diversidad se calculará entre pares de nuevas parcelas de cada i grupo y j altitud, mientras que la temperatura y precipitación serán expresadas como la diferencia entre los pares de parcelas analizados.</w:t>
      </w:r>
    </w:p>
    <w:p w14:paraId="7571724C" w14:textId="77777777" w:rsidR="00BA00FC" w:rsidRDefault="00000000">
      <w:pPr>
        <w:pStyle w:val="BodyText"/>
      </w:pPr>
      <w:r>
        <w:lastRenderedPageBreak/>
        <w:t xml:space="preserve">El procedimiento descrito permite obtener aleatoriamente n parcelas nuevas de cada i grupo y j altitud. Por lo tanto, se realizará iterativamente este procedimiento mediante </w:t>
      </w:r>
      <w:proofErr w:type="spellStart"/>
      <w:r>
        <w:t>bootstrap</w:t>
      </w:r>
      <w:proofErr w:type="spellEnd"/>
      <w:r>
        <w:t xml:space="preserve"> para obtener múltiples muestras de cada i grupo y j altitud a diferentes escalas de análisis, hasta un máximo 250 m</w:t>
      </w:r>
      <w:r>
        <w:rPr>
          <w:vertAlign w:val="superscript"/>
        </w:rPr>
        <w:t>2</w:t>
      </w:r>
      <w:r>
        <w:t>.</w:t>
      </w:r>
    </w:p>
    <w:p w14:paraId="1C3AB10B" w14:textId="77777777" w:rsidR="00BA00FC" w:rsidRDefault="00000000">
      <w:pPr>
        <w:pStyle w:val="Heading2"/>
      </w:pPr>
      <w:bookmarkStart w:id="7" w:name="diseño-estadístico"/>
      <w:bookmarkEnd w:id="6"/>
      <w:r>
        <w:t>Diseño estadístico</w:t>
      </w:r>
    </w:p>
    <w:p w14:paraId="12A6A7F9" w14:textId="77777777" w:rsidR="00BA00FC" w:rsidRDefault="00000000">
      <w:pPr>
        <w:pStyle w:val="FirstParagraph"/>
      </w:pPr>
      <w:r>
        <w:t>Para formar los grupos geográfica y altitudinalmente distintivos, se utilizará el algoritmo de agrupamiento no supervisado DBSCAN. Para determinar el efecto de la escala de análisis y de los parámetros ambientales (temperatura y precipitación) en la alfa y beta diversidad, utilizando la altitud como covariable, se aplicarán modelos lineales mixtos generalizados, modelos aditivos generalizados, y modelos mixtos o jerárquicos bayesianos. Se escogerán los modelos con mejor desempeño y ajuste a los datos, en concordancia con los supuestos estadísticos de cada modelo, utilizando para este fin el índice AIC. De ser necesario, se aplicarán distintas transformaciones a los datos (</w:t>
      </w:r>
      <w:proofErr w:type="spellStart"/>
      <w:r>
        <w:t>e.g</w:t>
      </w:r>
      <w:proofErr w:type="spellEnd"/>
      <w:r>
        <w:t>. logaritmo base 10) para mejorar el ajuste de los modelos y/o reducir los residuos. Esto con el fin de cumplir con supuestos estadísticos específicos de cada modelo como, por ejemplo, la homocedasticidad en el caso de modelos lineales.</w:t>
      </w:r>
    </w:p>
    <w:p w14:paraId="1E86BF0B" w14:textId="77777777" w:rsidR="00BA00FC" w:rsidRDefault="00000000">
      <w:pPr>
        <w:pStyle w:val="BodyText"/>
      </w:pPr>
      <w:r>
        <w:t xml:space="preserve">Los resultados obtenidos se resumirán en tablas y gráficos idóneos, enfatizando los principales hallazgos de esta investigación. Todos los procesos de depuración, manejo, análisis y reportería de </w:t>
      </w:r>
      <w:proofErr w:type="gramStart"/>
      <w:r>
        <w:t>datos,</w:t>
      </w:r>
      <w:proofErr w:type="gramEnd"/>
      <w:r>
        <w:t xml:space="preserve"> se realizarán en el software y ambiente de programación estadística R versión 4.3.2 (R Core </w:t>
      </w:r>
      <w:proofErr w:type="spellStart"/>
      <w:r>
        <w:t>Team</w:t>
      </w:r>
      <w:proofErr w:type="spellEnd"/>
      <w:r>
        <w:t xml:space="preserve"> 2023).</w:t>
      </w:r>
    </w:p>
    <w:p w14:paraId="325BDCB1" w14:textId="77777777" w:rsidR="00BA00FC" w:rsidRDefault="00000000">
      <w:pPr>
        <w:pStyle w:val="Heading1"/>
      </w:pPr>
      <w:bookmarkStart w:id="8" w:name="resultados-esperados"/>
      <w:bookmarkEnd w:id="4"/>
      <w:bookmarkEnd w:id="7"/>
      <w:r>
        <w:t>Resultados esperados</w:t>
      </w:r>
    </w:p>
    <w:p w14:paraId="092E4806" w14:textId="77777777" w:rsidR="00BA00FC" w:rsidRDefault="00000000">
      <w:pPr>
        <w:pStyle w:val="FirstParagraph"/>
      </w:pPr>
      <w:r>
        <w:t xml:space="preserve">Respecto a la alfa diversidad, se espera un aumento lineal a mayor escala de análisis, hasta alcanzar una asíntota a cierta escala de análisis, similar a las curvas sigmoidales apreciadas en los modelos de acumulación de especies como, por ejemplo, </w:t>
      </w:r>
      <w:proofErr w:type="spellStart"/>
      <w:r>
        <w:t>jacknife</w:t>
      </w:r>
      <w:proofErr w:type="spellEnd"/>
      <w:r>
        <w:t>. No obstante, se espera que el efecto de la escala de análisis va a depender del rango altitudinal.</w:t>
      </w:r>
    </w:p>
    <w:p w14:paraId="4F8DB9DD" w14:textId="77777777" w:rsidR="00BA00FC" w:rsidRDefault="00000000">
      <w:pPr>
        <w:pStyle w:val="BodyText"/>
      </w:pPr>
      <w:r>
        <w:t>En bosques montanos y montanos altos, el efecto tenderá a ser más pronunciado, acumulándose rápidamente taxones en escalas de análisis pequeñas (</w:t>
      </w:r>
      <w:proofErr w:type="spellStart"/>
      <w:r>
        <w:t>Lomolino</w:t>
      </w:r>
      <w:proofErr w:type="spellEnd"/>
      <w:r>
        <w:t xml:space="preserve"> 2001). En contraste, en tierras bajas y bosques </w:t>
      </w:r>
      <w:proofErr w:type="spellStart"/>
      <w:r>
        <w:t>piemontanos</w:t>
      </w:r>
      <w:proofErr w:type="spellEnd"/>
      <w:r>
        <w:t>, el efecto de la escala será más discreto, observándose una curva de menor pendiente en comparación al anterior rango. En ambos casos el efecto de la escala de análisis será positivo en la diversidad alfa, pero en rangos altitudinales altos este efecto será mayor que en bajos.</w:t>
      </w:r>
    </w:p>
    <w:p w14:paraId="0B202928" w14:textId="77777777" w:rsidR="00BA00FC" w:rsidRDefault="00000000">
      <w:pPr>
        <w:pStyle w:val="BodyText"/>
      </w:pPr>
      <w:r>
        <w:t>Por su parte, el efecto de la escala de análisis en la beta diversidad será negativo, disminuyendo linealmente la beta diversidad a mayor escala. Similar a lo anterior, el efecto de la escala será más pronunciado en elevaciones altas, y menor en bajas. Entonces, en elevaciones alta la diversidad beta se reducirá rápidamente al aumentar la escala de análisis, mientras que en elevaciones bajas tal disminución se dará en menor proporción.</w:t>
      </w:r>
    </w:p>
    <w:p w14:paraId="6BD79D26" w14:textId="77777777" w:rsidR="00BA00FC" w:rsidRDefault="00000000">
      <w:pPr>
        <w:pStyle w:val="BodyText"/>
      </w:pPr>
      <w:r>
        <w:t>Tales patrones podrían responder a la mayor densidad de especies en elevaciones altas. En contraste, en elevaciones bajas la diversidad de plantas suele estar más dispersa en un área de mayor extensión, requiriéndose mayor esfuerzo de muestreo para registrar la diversidad total (</w:t>
      </w:r>
      <w:proofErr w:type="spellStart"/>
      <w:r>
        <w:t>Lomolino</w:t>
      </w:r>
      <w:proofErr w:type="spellEnd"/>
      <w:r>
        <w:t xml:space="preserve"> 2001). No obstante, en esta relación varias covariables podrían interaccionar, en particular la distancia, temperatura, humedad y pluviosidad. En relación con la distancia, esta variable podría </w:t>
      </w:r>
      <w:r>
        <w:lastRenderedPageBreak/>
        <w:t xml:space="preserve">distorsionar la asociación entre la escala y la diversidad a diferentes altitudes, fenómeno conocido como autocorrelación espacial. Por tanto, es necesario controlar esta variable mediante el agrupamiento de parcelas en grupos geográficamente distintivos. Las variables ambientales mencionadas, podrían ser controladas estadísticamente siendo incluidas en los modelos. En el caso de la alfa diversidad, la temperatura promedio se relaciona inversamente con la alfa diversidad en la mayoría de </w:t>
      </w:r>
      <w:proofErr w:type="gramStart"/>
      <w:r>
        <w:t>rangos</w:t>
      </w:r>
      <w:proofErr w:type="gramEnd"/>
      <w:r>
        <w:t xml:space="preserve"> altitudinales, a excepción del rango 1000-1600 y 2200-2900 m. No obstante, las parcelas de 7 a 10 parcelas agregadas son más diversas en general.</w:t>
      </w:r>
    </w:p>
    <w:p w14:paraId="49B4AECB" w14:textId="77777777" w:rsidR="00BA00FC" w:rsidRDefault="00000000">
      <w:pPr>
        <w:pStyle w:val="Heading1"/>
      </w:pPr>
      <w:bookmarkStart w:id="9" w:name="cronograma"/>
      <w:bookmarkEnd w:id="8"/>
      <w:r>
        <w:t>Cronograma</w:t>
      </w:r>
    </w:p>
    <w:p w14:paraId="33A2827B" w14:textId="77777777" w:rsidR="00BA00FC" w:rsidRDefault="00000000">
      <w:pPr>
        <w:pStyle w:val="Figure"/>
      </w:pPr>
      <w:r>
        <w:rPr>
          <w:noProof/>
        </w:rPr>
        <w:drawing>
          <wp:inline distT="0" distB="0" distL="0" distR="0" wp14:anchorId="1A993478" wp14:editId="027E9F49">
            <wp:extent cx="64008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cstate="print"/>
                    <a:stretch>
                      <a:fillRect/>
                    </a:stretch>
                  </pic:blipFill>
                  <pic:spPr bwMode="auto">
                    <a:xfrm>
                      <a:off x="0" y="0"/>
                      <a:ext cx="88900" cy="50800"/>
                    </a:xfrm>
                    <a:prstGeom prst="rect">
                      <a:avLst/>
                    </a:prstGeom>
                    <a:noFill/>
                  </pic:spPr>
                </pic:pic>
              </a:graphicData>
            </a:graphic>
          </wp:inline>
        </w:drawing>
      </w:r>
    </w:p>
    <w:p w14:paraId="7C746F43" w14:textId="77777777" w:rsidR="00BA00FC" w:rsidRDefault="00000000">
      <w:pPr>
        <w:pStyle w:val="Heading1"/>
      </w:pPr>
      <w:bookmarkStart w:id="10" w:name="presupuesto"/>
      <w:bookmarkEnd w:id="9"/>
      <w:r>
        <w:t>Presupuesto</w:t>
      </w:r>
    </w:p>
    <w:tbl>
      <w:tblPr>
        <w:tblW w:w="0" w:type="auto"/>
        <w:jc w:val="center"/>
        <w:tblLayout w:type="fixed"/>
        <w:tblLook w:val="0420" w:firstRow="1" w:lastRow="0" w:firstColumn="0" w:lastColumn="0" w:noHBand="0" w:noVBand="1"/>
      </w:tblPr>
      <w:tblGrid>
        <w:gridCol w:w="2835"/>
        <w:gridCol w:w="1701"/>
        <w:gridCol w:w="1134"/>
        <w:gridCol w:w="1134"/>
      </w:tblGrid>
      <w:tr w:rsidR="00BA00FC" w14:paraId="36CA584F" w14:textId="77777777">
        <w:trPr>
          <w:tblHeader/>
          <w:jc w:val="center"/>
        </w:trPr>
        <w:tc>
          <w:tcPr>
            <w:tcW w:w="283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DD6197"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Rubro</w:t>
            </w:r>
          </w:p>
        </w:tc>
        <w:tc>
          <w:tcPr>
            <w:tcW w:w="17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F5A842"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VALOR UNITARIO</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44D3FA"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ITEMS</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84FC29"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VALOR TOTAL</w:t>
            </w:r>
          </w:p>
        </w:tc>
      </w:tr>
      <w:tr w:rsidR="00BA00FC" w14:paraId="07B29105" w14:textId="77777777">
        <w:trPr>
          <w:jc w:val="center"/>
        </w:trPr>
        <w:tc>
          <w:tcPr>
            <w:tcW w:w="283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A9702"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Computadora portátil</w:t>
            </w:r>
          </w:p>
        </w:tc>
        <w:tc>
          <w:tcPr>
            <w:tcW w:w="17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FE612"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9F8D0"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B06D9"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r>
      <w:tr w:rsidR="00BA00FC" w14:paraId="4D0F688E" w14:textId="77777777">
        <w:trPr>
          <w:jc w:val="center"/>
        </w:trPr>
        <w:tc>
          <w:tcPr>
            <w:tcW w:w="2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22CA7"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Insumos de papelería</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7F993"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E86B8"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326AC"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BA00FC" w14:paraId="5254CBEB" w14:textId="77777777">
        <w:trPr>
          <w:jc w:val="center"/>
        </w:trPr>
        <w:tc>
          <w:tcPr>
            <w:tcW w:w="2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AE1C8"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Servicio de internet</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49975"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01B9C"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FFE1E"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BA00FC" w14:paraId="31DCFD4D" w14:textId="77777777">
        <w:trPr>
          <w:jc w:val="center"/>
        </w:trPr>
        <w:tc>
          <w:tcPr>
            <w:tcW w:w="2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FDC80"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Servicio de electricidad</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AE414"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CBB57"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BDDE8"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BA00FC" w14:paraId="7388E460" w14:textId="77777777">
        <w:trPr>
          <w:jc w:val="center"/>
        </w:trPr>
        <w:tc>
          <w:tcPr>
            <w:tcW w:w="2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E3BBB"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Recursos de movilización</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636B9"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E1D1E"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FCD6F"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BA00FC" w14:paraId="60DBDA40" w14:textId="77777777">
        <w:trPr>
          <w:jc w:val="center"/>
        </w:trPr>
        <w:tc>
          <w:tcPr>
            <w:tcW w:w="2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E3AE6"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Otros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6657D"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067BE"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8BD1D"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BA00FC" w14:paraId="17CF7511" w14:textId="77777777">
        <w:trPr>
          <w:jc w:val="center"/>
        </w:trPr>
        <w:tc>
          <w:tcPr>
            <w:tcW w:w="28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50A57C" w14:textId="77777777" w:rsidR="00BA00FC" w:rsidRDefault="00BA00FC">
            <w:pPr>
              <w:pBdr>
                <w:top w:val="none" w:sz="0" w:space="0" w:color="000000"/>
                <w:left w:val="none" w:sz="0" w:space="0" w:color="000000"/>
                <w:bottom w:val="none" w:sz="0" w:space="0" w:color="000000"/>
                <w:right w:val="none" w:sz="0" w:space="0" w:color="000000"/>
              </w:pBdr>
              <w:spacing w:before="100" w:after="100"/>
              <w:ind w:left="100" w:right="100"/>
            </w:pPr>
          </w:p>
        </w:tc>
        <w:tc>
          <w:tcPr>
            <w:tcW w:w="17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E976E3" w14:textId="77777777" w:rsidR="00BA00FC" w:rsidRDefault="00BA00F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82D196"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AF2947" w14:textId="77777777" w:rsidR="00BA00FC"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1,010</w:t>
            </w:r>
          </w:p>
        </w:tc>
      </w:tr>
    </w:tbl>
    <w:p w14:paraId="0CCAD2B6" w14:textId="77777777" w:rsidR="00BA00FC" w:rsidRDefault="00000000">
      <w:pPr>
        <w:pStyle w:val="Heading1"/>
      </w:pPr>
      <w:bookmarkStart w:id="11" w:name="literatura-citada"/>
      <w:bookmarkEnd w:id="10"/>
      <w:r>
        <w:t>Literatura citada</w:t>
      </w:r>
    </w:p>
    <w:p w14:paraId="5C02592C" w14:textId="77777777" w:rsidR="00BA00FC" w:rsidRDefault="00000000">
      <w:pPr>
        <w:pStyle w:val="Bibliography"/>
      </w:pPr>
      <w:bookmarkStart w:id="12" w:name="ref-Barton2013"/>
      <w:bookmarkStart w:id="13" w:name="refs"/>
      <w:r>
        <w:t xml:space="preserve">Barton PS, Cunningham SA, Manning AD, </w:t>
      </w:r>
      <w:proofErr w:type="spellStart"/>
      <w:r>
        <w:t>Gibb</w:t>
      </w:r>
      <w:proofErr w:type="spellEnd"/>
      <w:r>
        <w:t xml:space="preserve"> H, </w:t>
      </w:r>
      <w:proofErr w:type="spellStart"/>
      <w:r>
        <w:t>Lindenmayer</w:t>
      </w:r>
      <w:proofErr w:type="spellEnd"/>
      <w:r>
        <w:t xml:space="preserve"> DB &amp; </w:t>
      </w:r>
      <w:proofErr w:type="spellStart"/>
      <w:r>
        <w:t>Didham</w:t>
      </w:r>
      <w:proofErr w:type="spellEnd"/>
      <w:r>
        <w:t xml:space="preserve"> RK. 2013. </w:t>
      </w:r>
      <w:hyperlink r:id="rId8">
        <w:proofErr w:type="spellStart"/>
        <w:r>
          <w:rPr>
            <w:rStyle w:val="Hyperlink"/>
          </w:rPr>
          <w:t>The</w:t>
        </w:r>
        <w:proofErr w:type="spellEnd"/>
        <w:r>
          <w:rPr>
            <w:rStyle w:val="Hyperlink"/>
          </w:rPr>
          <w:t xml:space="preserve"> </w:t>
        </w:r>
        <w:proofErr w:type="spellStart"/>
        <w:r>
          <w:rPr>
            <w:rStyle w:val="Hyperlink"/>
          </w:rPr>
          <w:t>spatial</w:t>
        </w:r>
        <w:proofErr w:type="spellEnd"/>
        <w:r>
          <w:rPr>
            <w:rStyle w:val="Hyperlink"/>
          </w:rPr>
          <w:t xml:space="preserve"> </w:t>
        </w:r>
        <w:proofErr w:type="spellStart"/>
        <w:r>
          <w:rPr>
            <w:rStyle w:val="Hyperlink"/>
          </w:rPr>
          <w:t>scaling</w:t>
        </w:r>
        <w:proofErr w:type="spellEnd"/>
        <w:r>
          <w:rPr>
            <w:rStyle w:val="Hyperlink"/>
          </w:rPr>
          <w:t xml:space="preserve"> </w:t>
        </w:r>
        <w:proofErr w:type="spellStart"/>
        <w:r>
          <w:rPr>
            <w:rStyle w:val="Hyperlink"/>
          </w:rPr>
          <w:t>of</w:t>
        </w:r>
        <w:proofErr w:type="spellEnd"/>
        <w:r>
          <w:rPr>
            <w:rStyle w:val="Hyperlink"/>
          </w:rPr>
          <w:t xml:space="preserve"> beta </w:t>
        </w:r>
        <w:proofErr w:type="spellStart"/>
        <w:r>
          <w:rPr>
            <w:rStyle w:val="Hyperlink"/>
          </w:rPr>
          <w:t>diversity</w:t>
        </w:r>
        <w:proofErr w:type="spellEnd"/>
      </w:hyperlink>
      <w:r>
        <w:t xml:space="preserve">. Global </w:t>
      </w:r>
      <w:proofErr w:type="spellStart"/>
      <w:r>
        <w:t>Ecology</w:t>
      </w:r>
      <w:proofErr w:type="spellEnd"/>
      <w:r>
        <w:t xml:space="preserve"> and </w:t>
      </w:r>
      <w:proofErr w:type="spellStart"/>
      <w:r>
        <w:t>Biogeography</w:t>
      </w:r>
      <w:proofErr w:type="spellEnd"/>
      <w:r>
        <w:t>. 22(6): 639-647.</w:t>
      </w:r>
    </w:p>
    <w:p w14:paraId="6123CAA5" w14:textId="77777777" w:rsidR="00BA00FC" w:rsidRDefault="00000000">
      <w:pPr>
        <w:pStyle w:val="Bibliography"/>
      </w:pPr>
      <w:bookmarkStart w:id="14" w:name="ref-Baselga2010"/>
      <w:bookmarkEnd w:id="12"/>
      <w:proofErr w:type="spellStart"/>
      <w:r>
        <w:t>Baselga</w:t>
      </w:r>
      <w:proofErr w:type="spellEnd"/>
      <w:r>
        <w:t xml:space="preserve"> A. 2010. </w:t>
      </w:r>
      <w:hyperlink r:id="rId9">
        <w:proofErr w:type="spellStart"/>
        <w:r>
          <w:rPr>
            <w:rStyle w:val="Hyperlink"/>
          </w:rPr>
          <w:t>Partitioning</w:t>
        </w:r>
        <w:proofErr w:type="spellEnd"/>
        <w:r>
          <w:rPr>
            <w:rStyle w:val="Hyperlink"/>
          </w:rPr>
          <w:t xml:space="preserve"> </w:t>
        </w:r>
        <w:proofErr w:type="spellStart"/>
        <w:r>
          <w:rPr>
            <w:rStyle w:val="Hyperlink"/>
          </w:rPr>
          <w:t>the</w:t>
        </w:r>
        <w:proofErr w:type="spellEnd"/>
        <w:r>
          <w:rPr>
            <w:rStyle w:val="Hyperlink"/>
          </w:rPr>
          <w:t xml:space="preserve"> </w:t>
        </w:r>
        <w:proofErr w:type="spellStart"/>
        <w:r>
          <w:rPr>
            <w:rStyle w:val="Hyperlink"/>
          </w:rPr>
          <w:t>turnover</w:t>
        </w:r>
        <w:proofErr w:type="spellEnd"/>
        <w:r>
          <w:rPr>
            <w:rStyle w:val="Hyperlink"/>
          </w:rPr>
          <w:t xml:space="preserve"> and </w:t>
        </w:r>
        <w:proofErr w:type="spellStart"/>
        <w:r>
          <w:rPr>
            <w:rStyle w:val="Hyperlink"/>
          </w:rPr>
          <w:t>nestedness</w:t>
        </w:r>
        <w:proofErr w:type="spellEnd"/>
        <w:r>
          <w:rPr>
            <w:rStyle w:val="Hyperlink"/>
          </w:rPr>
          <w:t xml:space="preserve"> </w:t>
        </w:r>
        <w:proofErr w:type="spellStart"/>
        <w:r>
          <w:rPr>
            <w:rStyle w:val="Hyperlink"/>
          </w:rPr>
          <w:t>components</w:t>
        </w:r>
        <w:proofErr w:type="spellEnd"/>
        <w:r>
          <w:rPr>
            <w:rStyle w:val="Hyperlink"/>
          </w:rPr>
          <w:t xml:space="preserve"> </w:t>
        </w:r>
        <w:proofErr w:type="spellStart"/>
        <w:r>
          <w:rPr>
            <w:rStyle w:val="Hyperlink"/>
          </w:rPr>
          <w:t>of</w:t>
        </w:r>
        <w:proofErr w:type="spellEnd"/>
        <w:r>
          <w:rPr>
            <w:rStyle w:val="Hyperlink"/>
          </w:rPr>
          <w:t xml:space="preserve"> beta </w:t>
        </w:r>
        <w:proofErr w:type="spellStart"/>
        <w:r>
          <w:rPr>
            <w:rStyle w:val="Hyperlink"/>
          </w:rPr>
          <w:t>diversity</w:t>
        </w:r>
        <w:proofErr w:type="spellEnd"/>
      </w:hyperlink>
      <w:r>
        <w:t xml:space="preserve">. Global </w:t>
      </w:r>
      <w:proofErr w:type="spellStart"/>
      <w:r>
        <w:t>Ecology</w:t>
      </w:r>
      <w:proofErr w:type="spellEnd"/>
      <w:r>
        <w:t xml:space="preserve"> and </w:t>
      </w:r>
      <w:proofErr w:type="spellStart"/>
      <w:r>
        <w:t>Biogeography</w:t>
      </w:r>
      <w:proofErr w:type="spellEnd"/>
      <w:r>
        <w:t>. 19(1): 134-143.</w:t>
      </w:r>
    </w:p>
    <w:p w14:paraId="3521F7BB" w14:textId="77777777" w:rsidR="00BA00FC" w:rsidRDefault="00000000">
      <w:pPr>
        <w:pStyle w:val="Bibliography"/>
      </w:pPr>
      <w:bookmarkStart w:id="15" w:name="ref-Bhatta2018"/>
      <w:bookmarkEnd w:id="14"/>
      <w:proofErr w:type="spellStart"/>
      <w:r>
        <w:t>Bhatta</w:t>
      </w:r>
      <w:proofErr w:type="spellEnd"/>
      <w:r>
        <w:t xml:space="preserve"> KP, </w:t>
      </w:r>
      <w:proofErr w:type="spellStart"/>
      <w:r>
        <w:t>Grytnes</w:t>
      </w:r>
      <w:proofErr w:type="spellEnd"/>
      <w:r>
        <w:t xml:space="preserve"> JA &amp; </w:t>
      </w:r>
      <w:proofErr w:type="spellStart"/>
      <w:r>
        <w:t>Vetaas</w:t>
      </w:r>
      <w:proofErr w:type="spellEnd"/>
      <w:r>
        <w:t xml:space="preserve"> OR. 2018. </w:t>
      </w:r>
      <w:hyperlink r:id="rId10">
        <w:proofErr w:type="spellStart"/>
        <w:r>
          <w:rPr>
            <w:rStyle w:val="Hyperlink"/>
          </w:rPr>
          <w:t>Scale</w:t>
        </w:r>
        <w:proofErr w:type="spellEnd"/>
        <w:r>
          <w:rPr>
            <w:rStyle w:val="Hyperlink"/>
          </w:rPr>
          <w:t xml:space="preserve"> </w:t>
        </w:r>
        <w:proofErr w:type="spellStart"/>
        <w:r>
          <w:rPr>
            <w:rStyle w:val="Hyperlink"/>
          </w:rPr>
          <w:t>sensitivity</w:t>
        </w:r>
        <w:proofErr w:type="spellEnd"/>
        <w:r>
          <w:rPr>
            <w:rStyle w:val="Hyperlink"/>
          </w:rPr>
          <w:t xml:space="preserve"> </w:t>
        </w:r>
        <w:proofErr w:type="spellStart"/>
        <w:r>
          <w:rPr>
            <w:rStyle w:val="Hyperlink"/>
          </w:rPr>
          <w:t>of</w:t>
        </w:r>
        <w:proofErr w:type="spellEnd"/>
        <w:r>
          <w:rPr>
            <w:rStyle w:val="Hyperlink"/>
          </w:rPr>
          <w:t xml:space="preserve"> </w:t>
        </w:r>
        <w:proofErr w:type="spellStart"/>
        <w:r>
          <w:rPr>
            <w:rStyle w:val="Hyperlink"/>
          </w:rPr>
          <w:t>the</w:t>
        </w:r>
        <w:proofErr w:type="spellEnd"/>
        <w:r>
          <w:rPr>
            <w:rStyle w:val="Hyperlink"/>
          </w:rPr>
          <w:t xml:space="preserve"> </w:t>
        </w:r>
        <w:proofErr w:type="spellStart"/>
        <w:r>
          <w:rPr>
            <w:rStyle w:val="Hyperlink"/>
          </w:rPr>
          <w:t>relationship</w:t>
        </w:r>
        <w:proofErr w:type="spellEnd"/>
        <w:r>
          <w:rPr>
            <w:rStyle w:val="Hyperlink"/>
          </w:rPr>
          <w:t xml:space="preserve"> </w:t>
        </w:r>
        <w:proofErr w:type="spellStart"/>
        <w:r>
          <w:rPr>
            <w:rStyle w:val="Hyperlink"/>
          </w:rPr>
          <w:t>between</w:t>
        </w:r>
        <w:proofErr w:type="spellEnd"/>
        <w:r>
          <w:rPr>
            <w:rStyle w:val="Hyperlink"/>
          </w:rPr>
          <w:t xml:space="preserve"> </w:t>
        </w:r>
        <w:proofErr w:type="spellStart"/>
        <w:r>
          <w:rPr>
            <w:rStyle w:val="Hyperlink"/>
          </w:rPr>
          <w:t>alpha</w:t>
        </w:r>
        <w:proofErr w:type="spellEnd"/>
        <w:r>
          <w:rPr>
            <w:rStyle w:val="Hyperlink"/>
          </w:rPr>
          <w:t xml:space="preserve"> and gamma </w:t>
        </w:r>
        <w:proofErr w:type="spellStart"/>
        <w:r>
          <w:rPr>
            <w:rStyle w:val="Hyperlink"/>
          </w:rPr>
          <w:t>diversity</w:t>
        </w:r>
        <w:proofErr w:type="spellEnd"/>
        <w:r>
          <w:rPr>
            <w:rStyle w:val="Hyperlink"/>
          </w:rPr>
          <w:t xml:space="preserve"> </w:t>
        </w:r>
        <w:proofErr w:type="spellStart"/>
        <w:r>
          <w:rPr>
            <w:rStyle w:val="Hyperlink"/>
          </w:rPr>
          <w:t>along</w:t>
        </w:r>
        <w:proofErr w:type="spellEnd"/>
        <w:r>
          <w:rPr>
            <w:rStyle w:val="Hyperlink"/>
          </w:rPr>
          <w:t xml:space="preserve"> </w:t>
        </w:r>
        <w:proofErr w:type="spellStart"/>
        <w:r>
          <w:rPr>
            <w:rStyle w:val="Hyperlink"/>
          </w:rPr>
          <w:t>an</w:t>
        </w:r>
        <w:proofErr w:type="spellEnd"/>
        <w:r>
          <w:rPr>
            <w:rStyle w:val="Hyperlink"/>
          </w:rPr>
          <w:t xml:space="preserve"> alpine </w:t>
        </w:r>
        <w:proofErr w:type="spellStart"/>
        <w:r>
          <w:rPr>
            <w:rStyle w:val="Hyperlink"/>
          </w:rPr>
          <w:t>elevation</w:t>
        </w:r>
        <w:proofErr w:type="spellEnd"/>
        <w:r>
          <w:rPr>
            <w:rStyle w:val="Hyperlink"/>
          </w:rPr>
          <w:t xml:space="preserve"> </w:t>
        </w:r>
        <w:proofErr w:type="spellStart"/>
        <w:r>
          <w:rPr>
            <w:rStyle w:val="Hyperlink"/>
          </w:rPr>
          <w:t>gradient</w:t>
        </w:r>
        <w:proofErr w:type="spellEnd"/>
        <w:r>
          <w:rPr>
            <w:rStyle w:val="Hyperlink"/>
          </w:rPr>
          <w:t xml:space="preserve"> in central Nepal</w:t>
        </w:r>
      </w:hyperlink>
      <w:r>
        <w:t xml:space="preserve">. </w:t>
      </w:r>
      <w:proofErr w:type="spellStart"/>
      <w:r>
        <w:t>Journal</w:t>
      </w:r>
      <w:proofErr w:type="spellEnd"/>
      <w:r>
        <w:t xml:space="preserve"> </w:t>
      </w:r>
      <w:proofErr w:type="spellStart"/>
      <w:r>
        <w:t>of</w:t>
      </w:r>
      <w:proofErr w:type="spellEnd"/>
      <w:r>
        <w:t xml:space="preserve"> </w:t>
      </w:r>
      <w:proofErr w:type="spellStart"/>
      <w:r>
        <w:t>Biogeography</w:t>
      </w:r>
      <w:proofErr w:type="spellEnd"/>
      <w:r>
        <w:t>. 45(4): 804-814.</w:t>
      </w:r>
    </w:p>
    <w:p w14:paraId="732987F6" w14:textId="77777777" w:rsidR="00BA00FC" w:rsidRDefault="00000000">
      <w:pPr>
        <w:pStyle w:val="Bibliography"/>
      </w:pPr>
      <w:bookmarkStart w:id="16" w:name="ref-Dembicz2021"/>
      <w:bookmarkEnd w:id="15"/>
      <w:proofErr w:type="spellStart"/>
      <w:r>
        <w:t>Dembicz</w:t>
      </w:r>
      <w:proofErr w:type="spellEnd"/>
      <w:r>
        <w:t xml:space="preserve"> I, </w:t>
      </w:r>
      <w:proofErr w:type="spellStart"/>
      <w:r>
        <w:t>Dengler</w:t>
      </w:r>
      <w:proofErr w:type="spellEnd"/>
      <w:r>
        <w:t xml:space="preserve"> J, </w:t>
      </w:r>
      <w:proofErr w:type="spellStart"/>
      <w:r>
        <w:t>Steinbauer</w:t>
      </w:r>
      <w:proofErr w:type="spellEnd"/>
      <w:r>
        <w:t xml:space="preserve"> MJ, Matthews TJ, </w:t>
      </w:r>
      <w:proofErr w:type="spellStart"/>
      <w:r>
        <w:t>Bartha</w:t>
      </w:r>
      <w:proofErr w:type="spellEnd"/>
      <w:r>
        <w:t xml:space="preserve"> S, </w:t>
      </w:r>
      <w:proofErr w:type="spellStart"/>
      <w:r>
        <w:t>Burrascano</w:t>
      </w:r>
      <w:proofErr w:type="spellEnd"/>
      <w:r>
        <w:t xml:space="preserve"> S, </w:t>
      </w:r>
      <w:proofErr w:type="spellStart"/>
      <w:r>
        <w:t>Chiarucci</w:t>
      </w:r>
      <w:proofErr w:type="spellEnd"/>
      <w:r>
        <w:t xml:space="preserve"> A, </w:t>
      </w:r>
      <w:proofErr w:type="spellStart"/>
      <w:r>
        <w:t>Filibeck</w:t>
      </w:r>
      <w:proofErr w:type="spellEnd"/>
      <w:r>
        <w:t xml:space="preserve"> G, </w:t>
      </w:r>
      <w:proofErr w:type="spellStart"/>
      <w:r>
        <w:t>Gillet</w:t>
      </w:r>
      <w:proofErr w:type="spellEnd"/>
      <w:r>
        <w:t xml:space="preserve"> F, </w:t>
      </w:r>
      <w:proofErr w:type="spellStart"/>
      <w:r>
        <w:t>Janišová</w:t>
      </w:r>
      <w:proofErr w:type="spellEnd"/>
      <w:r>
        <w:t xml:space="preserve"> M, et al. 2021. </w:t>
      </w:r>
      <w:hyperlink r:id="rId11">
        <w:r>
          <w:rPr>
            <w:rStyle w:val="Hyperlink"/>
          </w:rPr>
          <w:t>Fine-</w:t>
        </w:r>
        <w:proofErr w:type="spellStart"/>
        <w:r>
          <w:rPr>
            <w:rStyle w:val="Hyperlink"/>
          </w:rPr>
          <w:t>grain</w:t>
        </w:r>
        <w:proofErr w:type="spellEnd"/>
        <w:r>
          <w:rPr>
            <w:rStyle w:val="Hyperlink"/>
          </w:rPr>
          <w:t xml:space="preserve"> beta </w:t>
        </w:r>
        <w:proofErr w:type="spellStart"/>
        <w:r>
          <w:rPr>
            <w:rStyle w:val="Hyperlink"/>
          </w:rPr>
          <w:t>diversity</w:t>
        </w:r>
        <w:proofErr w:type="spellEnd"/>
        <w:r>
          <w:rPr>
            <w:rStyle w:val="Hyperlink"/>
          </w:rPr>
          <w:t xml:space="preserve"> </w:t>
        </w:r>
        <w:proofErr w:type="spellStart"/>
        <w:r>
          <w:rPr>
            <w:rStyle w:val="Hyperlink"/>
          </w:rPr>
          <w:t>of</w:t>
        </w:r>
        <w:proofErr w:type="spellEnd"/>
        <w:r>
          <w:rPr>
            <w:rStyle w:val="Hyperlink"/>
          </w:rPr>
          <w:t xml:space="preserve"> </w:t>
        </w:r>
        <w:proofErr w:type="spellStart"/>
        <w:r>
          <w:rPr>
            <w:rStyle w:val="Hyperlink"/>
          </w:rPr>
          <w:t>Palaearctic</w:t>
        </w:r>
        <w:proofErr w:type="spellEnd"/>
        <w:r>
          <w:rPr>
            <w:rStyle w:val="Hyperlink"/>
          </w:rPr>
          <w:t xml:space="preserve"> </w:t>
        </w:r>
        <w:proofErr w:type="spellStart"/>
        <w:r>
          <w:rPr>
            <w:rStyle w:val="Hyperlink"/>
          </w:rPr>
          <w:t>grassland</w:t>
        </w:r>
        <w:proofErr w:type="spellEnd"/>
        <w:r>
          <w:rPr>
            <w:rStyle w:val="Hyperlink"/>
          </w:rPr>
          <w:t xml:space="preserve"> </w:t>
        </w:r>
        <w:proofErr w:type="spellStart"/>
        <w:r>
          <w:rPr>
            <w:rStyle w:val="Hyperlink"/>
          </w:rPr>
          <w:t>vegetation</w:t>
        </w:r>
        <w:proofErr w:type="spellEnd"/>
      </w:hyperlink>
      <w:r>
        <w:t xml:space="preserve">. </w:t>
      </w:r>
      <w:proofErr w:type="spellStart"/>
      <w:r>
        <w:t>Journal</w:t>
      </w:r>
      <w:proofErr w:type="spellEnd"/>
      <w:r>
        <w:t xml:space="preserve"> </w:t>
      </w:r>
      <w:proofErr w:type="spellStart"/>
      <w:r>
        <w:t>of</w:t>
      </w:r>
      <w:proofErr w:type="spellEnd"/>
      <w:r>
        <w:t xml:space="preserve"> </w:t>
      </w:r>
      <w:proofErr w:type="spellStart"/>
      <w:r>
        <w:t>Vegetation</w:t>
      </w:r>
      <w:proofErr w:type="spellEnd"/>
      <w:r>
        <w:t xml:space="preserve"> </w:t>
      </w:r>
      <w:proofErr w:type="spellStart"/>
      <w:r>
        <w:t>Science</w:t>
      </w:r>
      <w:proofErr w:type="spellEnd"/>
      <w:r>
        <w:t>. 32(3).</w:t>
      </w:r>
    </w:p>
    <w:p w14:paraId="1B51F011" w14:textId="77777777" w:rsidR="00BA00FC" w:rsidRDefault="00000000">
      <w:pPr>
        <w:pStyle w:val="Bibliography"/>
      </w:pPr>
      <w:bookmarkStart w:id="17" w:name="ref-Dyer2007"/>
      <w:bookmarkEnd w:id="16"/>
      <w:r>
        <w:t xml:space="preserve">Dyer LA, Singer MS, </w:t>
      </w:r>
      <w:proofErr w:type="spellStart"/>
      <w:r>
        <w:t>Lill</w:t>
      </w:r>
      <w:proofErr w:type="spellEnd"/>
      <w:r>
        <w:t xml:space="preserve"> JT, </w:t>
      </w:r>
      <w:proofErr w:type="spellStart"/>
      <w:r>
        <w:t>Stireman</w:t>
      </w:r>
      <w:proofErr w:type="spellEnd"/>
      <w:r>
        <w:t xml:space="preserve"> JO, </w:t>
      </w:r>
      <w:proofErr w:type="spellStart"/>
      <w:r>
        <w:t>Gentry</w:t>
      </w:r>
      <w:proofErr w:type="spellEnd"/>
      <w:r>
        <w:t xml:space="preserve"> GL, </w:t>
      </w:r>
      <w:proofErr w:type="spellStart"/>
      <w:r>
        <w:t>Marquis</w:t>
      </w:r>
      <w:proofErr w:type="spellEnd"/>
      <w:r>
        <w:t xml:space="preserve"> RJ, </w:t>
      </w:r>
      <w:proofErr w:type="spellStart"/>
      <w:r>
        <w:t>Ricklefs</w:t>
      </w:r>
      <w:proofErr w:type="spellEnd"/>
      <w:r>
        <w:t xml:space="preserve"> RE, </w:t>
      </w:r>
      <w:proofErr w:type="spellStart"/>
      <w:r>
        <w:t>Greeney</w:t>
      </w:r>
      <w:proofErr w:type="spellEnd"/>
      <w:r>
        <w:t xml:space="preserve"> HF, Wagner DL, Morais HC, et al. 2007. </w:t>
      </w:r>
      <w:hyperlink r:id="rId12">
        <w:r>
          <w:rPr>
            <w:rStyle w:val="Hyperlink"/>
          </w:rPr>
          <w:t xml:space="preserve">Host </w:t>
        </w:r>
        <w:proofErr w:type="spellStart"/>
        <w:r>
          <w:rPr>
            <w:rStyle w:val="Hyperlink"/>
          </w:rPr>
          <w:t>specificity</w:t>
        </w:r>
        <w:proofErr w:type="spellEnd"/>
        <w:r>
          <w:rPr>
            <w:rStyle w:val="Hyperlink"/>
          </w:rPr>
          <w:t xml:space="preserve"> </w:t>
        </w:r>
        <w:proofErr w:type="spellStart"/>
        <w:r>
          <w:rPr>
            <w:rStyle w:val="Hyperlink"/>
          </w:rPr>
          <w:t>of</w:t>
        </w:r>
        <w:proofErr w:type="spellEnd"/>
        <w:r>
          <w:rPr>
            <w:rStyle w:val="Hyperlink"/>
          </w:rPr>
          <w:t xml:space="preserve"> </w:t>
        </w:r>
        <w:proofErr w:type="spellStart"/>
        <w:r>
          <w:rPr>
            <w:rStyle w:val="Hyperlink"/>
          </w:rPr>
          <w:t>Lepidoptera</w:t>
        </w:r>
        <w:proofErr w:type="spellEnd"/>
        <w:r>
          <w:rPr>
            <w:rStyle w:val="Hyperlink"/>
          </w:rPr>
          <w:t xml:space="preserve"> in tropical and </w:t>
        </w:r>
        <w:proofErr w:type="spellStart"/>
        <w:r>
          <w:rPr>
            <w:rStyle w:val="Hyperlink"/>
          </w:rPr>
          <w:t>temperate</w:t>
        </w:r>
        <w:proofErr w:type="spellEnd"/>
        <w:r>
          <w:rPr>
            <w:rStyle w:val="Hyperlink"/>
          </w:rPr>
          <w:t xml:space="preserve"> </w:t>
        </w:r>
        <w:proofErr w:type="spellStart"/>
        <w:r>
          <w:rPr>
            <w:rStyle w:val="Hyperlink"/>
          </w:rPr>
          <w:t>forests</w:t>
        </w:r>
        <w:proofErr w:type="spellEnd"/>
      </w:hyperlink>
      <w:r>
        <w:t xml:space="preserve">. </w:t>
      </w:r>
      <w:proofErr w:type="spellStart"/>
      <w:r>
        <w:t>Nature</w:t>
      </w:r>
      <w:proofErr w:type="spellEnd"/>
      <w:r>
        <w:t>. 448(7154): 696-699.</w:t>
      </w:r>
    </w:p>
    <w:p w14:paraId="31736DDB" w14:textId="77777777" w:rsidR="00BA00FC" w:rsidRDefault="00000000">
      <w:pPr>
        <w:pStyle w:val="Bibliography"/>
      </w:pPr>
      <w:bookmarkStart w:id="18" w:name="ref-Dyer2010"/>
      <w:bookmarkEnd w:id="17"/>
      <w:r>
        <w:t xml:space="preserve">Dyer LA, Walla TR, </w:t>
      </w:r>
      <w:proofErr w:type="spellStart"/>
      <w:r>
        <w:t>Greeney</w:t>
      </w:r>
      <w:proofErr w:type="spellEnd"/>
      <w:r>
        <w:t xml:space="preserve"> HF, </w:t>
      </w:r>
      <w:proofErr w:type="spellStart"/>
      <w:r>
        <w:t>Stireman</w:t>
      </w:r>
      <w:proofErr w:type="spellEnd"/>
      <w:r>
        <w:t xml:space="preserve"> JO &amp; Hazen RF. 2010. </w:t>
      </w:r>
      <w:hyperlink r:id="rId13">
        <w:proofErr w:type="spellStart"/>
        <w:r>
          <w:rPr>
            <w:rStyle w:val="Hyperlink"/>
          </w:rPr>
          <w:t>Diversity</w:t>
        </w:r>
        <w:proofErr w:type="spellEnd"/>
        <w:r>
          <w:rPr>
            <w:rStyle w:val="Hyperlink"/>
          </w:rPr>
          <w:t xml:space="preserve"> </w:t>
        </w:r>
        <w:proofErr w:type="spellStart"/>
        <w:r>
          <w:rPr>
            <w:rStyle w:val="Hyperlink"/>
          </w:rPr>
          <w:t>of</w:t>
        </w:r>
        <w:proofErr w:type="spellEnd"/>
        <w:r>
          <w:rPr>
            <w:rStyle w:val="Hyperlink"/>
          </w:rPr>
          <w:t xml:space="preserve"> </w:t>
        </w:r>
        <w:proofErr w:type="spellStart"/>
        <w:r>
          <w:rPr>
            <w:rStyle w:val="Hyperlink"/>
          </w:rPr>
          <w:t>Interactions</w:t>
        </w:r>
        <w:proofErr w:type="spellEnd"/>
        <w:r>
          <w:rPr>
            <w:rStyle w:val="Hyperlink"/>
          </w:rPr>
          <w:t xml:space="preserve">: A </w:t>
        </w:r>
        <w:proofErr w:type="spellStart"/>
        <w:r>
          <w:rPr>
            <w:rStyle w:val="Hyperlink"/>
          </w:rPr>
          <w:t>Metric</w:t>
        </w:r>
        <w:proofErr w:type="spellEnd"/>
        <w:r>
          <w:rPr>
            <w:rStyle w:val="Hyperlink"/>
          </w:rPr>
          <w:t xml:space="preserve"> </w:t>
        </w:r>
        <w:proofErr w:type="spellStart"/>
        <w:r>
          <w:rPr>
            <w:rStyle w:val="Hyperlink"/>
          </w:rPr>
          <w:t>for</w:t>
        </w:r>
        <w:proofErr w:type="spellEnd"/>
        <w:r>
          <w:rPr>
            <w:rStyle w:val="Hyperlink"/>
          </w:rPr>
          <w:t xml:space="preserve"> </w:t>
        </w:r>
        <w:proofErr w:type="spellStart"/>
        <w:r>
          <w:rPr>
            <w:rStyle w:val="Hyperlink"/>
          </w:rPr>
          <w:t>Studies</w:t>
        </w:r>
        <w:proofErr w:type="spellEnd"/>
        <w:r>
          <w:rPr>
            <w:rStyle w:val="Hyperlink"/>
          </w:rPr>
          <w:t xml:space="preserve"> </w:t>
        </w:r>
        <w:proofErr w:type="spellStart"/>
        <w:r>
          <w:rPr>
            <w:rStyle w:val="Hyperlink"/>
          </w:rPr>
          <w:t>of</w:t>
        </w:r>
        <w:proofErr w:type="spellEnd"/>
        <w:r>
          <w:rPr>
            <w:rStyle w:val="Hyperlink"/>
          </w:rPr>
          <w:t xml:space="preserve"> </w:t>
        </w:r>
        <w:proofErr w:type="spellStart"/>
        <w:r>
          <w:rPr>
            <w:rStyle w:val="Hyperlink"/>
          </w:rPr>
          <w:t>Biodiversity</w:t>
        </w:r>
        <w:proofErr w:type="spellEnd"/>
      </w:hyperlink>
      <w:r>
        <w:t xml:space="preserve">. </w:t>
      </w:r>
      <w:proofErr w:type="spellStart"/>
      <w:r>
        <w:t>Biotropica</w:t>
      </w:r>
      <w:proofErr w:type="spellEnd"/>
      <w:r>
        <w:t>. 42(3): 281-289.</w:t>
      </w:r>
    </w:p>
    <w:p w14:paraId="344A2E72" w14:textId="77777777" w:rsidR="00BA00FC" w:rsidRDefault="00000000">
      <w:pPr>
        <w:pStyle w:val="Bibliography"/>
      </w:pPr>
      <w:bookmarkStart w:id="19" w:name="ref-Fick2017"/>
      <w:bookmarkEnd w:id="18"/>
      <w:r>
        <w:t xml:space="preserve">Fick SE &amp; </w:t>
      </w:r>
      <w:proofErr w:type="spellStart"/>
      <w:r>
        <w:t>Hijmans</w:t>
      </w:r>
      <w:proofErr w:type="spellEnd"/>
      <w:r>
        <w:t xml:space="preserve"> RJ. 2017. </w:t>
      </w:r>
      <w:hyperlink r:id="rId14">
        <w:proofErr w:type="spellStart"/>
        <w:r>
          <w:rPr>
            <w:rStyle w:val="Hyperlink"/>
          </w:rPr>
          <w:t>WorldClim</w:t>
        </w:r>
        <w:proofErr w:type="spellEnd"/>
        <w:r>
          <w:rPr>
            <w:rStyle w:val="Hyperlink"/>
          </w:rPr>
          <w:t xml:space="preserve"> 2: new 1-km </w:t>
        </w:r>
        <w:proofErr w:type="spellStart"/>
        <w:r>
          <w:rPr>
            <w:rStyle w:val="Hyperlink"/>
          </w:rPr>
          <w:t>spatial</w:t>
        </w:r>
        <w:proofErr w:type="spellEnd"/>
        <w:r>
          <w:rPr>
            <w:rStyle w:val="Hyperlink"/>
          </w:rPr>
          <w:t xml:space="preserve"> </w:t>
        </w:r>
        <w:proofErr w:type="spellStart"/>
        <w:r>
          <w:rPr>
            <w:rStyle w:val="Hyperlink"/>
          </w:rPr>
          <w:t>resolution</w:t>
        </w:r>
        <w:proofErr w:type="spellEnd"/>
        <w:r>
          <w:rPr>
            <w:rStyle w:val="Hyperlink"/>
          </w:rPr>
          <w:t xml:space="preserve"> </w:t>
        </w:r>
        <w:proofErr w:type="spellStart"/>
        <w:r>
          <w:rPr>
            <w:rStyle w:val="Hyperlink"/>
          </w:rPr>
          <w:t>climate</w:t>
        </w:r>
        <w:proofErr w:type="spellEnd"/>
        <w:r>
          <w:rPr>
            <w:rStyle w:val="Hyperlink"/>
          </w:rPr>
          <w:t xml:space="preserve"> </w:t>
        </w:r>
        <w:proofErr w:type="spellStart"/>
        <w:r>
          <w:rPr>
            <w:rStyle w:val="Hyperlink"/>
          </w:rPr>
          <w:t>surfaces</w:t>
        </w:r>
        <w:proofErr w:type="spellEnd"/>
        <w:r>
          <w:rPr>
            <w:rStyle w:val="Hyperlink"/>
          </w:rPr>
          <w:t xml:space="preserve"> </w:t>
        </w:r>
        <w:proofErr w:type="spellStart"/>
        <w:r>
          <w:rPr>
            <w:rStyle w:val="Hyperlink"/>
          </w:rPr>
          <w:t>for</w:t>
        </w:r>
        <w:proofErr w:type="spellEnd"/>
        <w:r>
          <w:rPr>
            <w:rStyle w:val="Hyperlink"/>
          </w:rPr>
          <w:t xml:space="preserve"> global </w:t>
        </w:r>
        <w:proofErr w:type="spellStart"/>
        <w:r>
          <w:rPr>
            <w:rStyle w:val="Hyperlink"/>
          </w:rPr>
          <w:t>land</w:t>
        </w:r>
        <w:proofErr w:type="spellEnd"/>
        <w:r>
          <w:rPr>
            <w:rStyle w:val="Hyperlink"/>
          </w:rPr>
          <w:t xml:space="preserve"> </w:t>
        </w:r>
        <w:proofErr w:type="spellStart"/>
        <w:r>
          <w:rPr>
            <w:rStyle w:val="Hyperlink"/>
          </w:rPr>
          <w:t>areas</w:t>
        </w:r>
        <w:proofErr w:type="spellEnd"/>
      </w:hyperlink>
      <w:r>
        <w:t xml:space="preserve">. International </w:t>
      </w:r>
      <w:proofErr w:type="spellStart"/>
      <w:r>
        <w:t>Journal</w:t>
      </w:r>
      <w:proofErr w:type="spellEnd"/>
      <w:r>
        <w:t xml:space="preserve"> </w:t>
      </w:r>
      <w:proofErr w:type="spellStart"/>
      <w:r>
        <w:t>of</w:t>
      </w:r>
      <w:proofErr w:type="spellEnd"/>
      <w:r>
        <w:t xml:space="preserve"> </w:t>
      </w:r>
      <w:proofErr w:type="spellStart"/>
      <w:r>
        <w:t>Climatology</w:t>
      </w:r>
      <w:proofErr w:type="spellEnd"/>
      <w:r>
        <w:t>. 37(12): 4302-4315.</w:t>
      </w:r>
    </w:p>
    <w:p w14:paraId="1CE4949F" w14:textId="77777777" w:rsidR="00BA00FC" w:rsidRDefault="00000000">
      <w:pPr>
        <w:pStyle w:val="Bibliography"/>
      </w:pPr>
      <w:bookmarkStart w:id="20" w:name="ref-Jenkins2013"/>
      <w:bookmarkEnd w:id="19"/>
      <w:r>
        <w:t xml:space="preserve">Jenkins CN, </w:t>
      </w:r>
      <w:proofErr w:type="spellStart"/>
      <w:r>
        <w:t>Pimm</w:t>
      </w:r>
      <w:proofErr w:type="spellEnd"/>
      <w:r>
        <w:t xml:space="preserve"> SL &amp; </w:t>
      </w:r>
      <w:proofErr w:type="spellStart"/>
      <w:r>
        <w:t>Joppa</w:t>
      </w:r>
      <w:proofErr w:type="spellEnd"/>
      <w:r>
        <w:t xml:space="preserve"> LN. 2013. </w:t>
      </w:r>
      <w:hyperlink r:id="rId15">
        <w:r>
          <w:rPr>
            <w:rStyle w:val="Hyperlink"/>
          </w:rPr>
          <w:t xml:space="preserve">Global </w:t>
        </w:r>
        <w:proofErr w:type="spellStart"/>
        <w:r>
          <w:rPr>
            <w:rStyle w:val="Hyperlink"/>
          </w:rPr>
          <w:t>patterns</w:t>
        </w:r>
        <w:proofErr w:type="spellEnd"/>
        <w:r>
          <w:rPr>
            <w:rStyle w:val="Hyperlink"/>
          </w:rPr>
          <w:t xml:space="preserve"> </w:t>
        </w:r>
        <w:proofErr w:type="spellStart"/>
        <w:r>
          <w:rPr>
            <w:rStyle w:val="Hyperlink"/>
          </w:rPr>
          <w:t>of</w:t>
        </w:r>
        <w:proofErr w:type="spellEnd"/>
        <w:r>
          <w:rPr>
            <w:rStyle w:val="Hyperlink"/>
          </w:rPr>
          <w:t xml:space="preserve"> </w:t>
        </w:r>
        <w:proofErr w:type="spellStart"/>
        <w:r>
          <w:rPr>
            <w:rStyle w:val="Hyperlink"/>
          </w:rPr>
          <w:t>terrestrial</w:t>
        </w:r>
        <w:proofErr w:type="spellEnd"/>
        <w:r>
          <w:rPr>
            <w:rStyle w:val="Hyperlink"/>
          </w:rPr>
          <w:t xml:space="preserve"> </w:t>
        </w:r>
        <w:proofErr w:type="spellStart"/>
        <w:r>
          <w:rPr>
            <w:rStyle w:val="Hyperlink"/>
          </w:rPr>
          <w:t>vertebrate</w:t>
        </w:r>
        <w:proofErr w:type="spellEnd"/>
        <w:r>
          <w:rPr>
            <w:rStyle w:val="Hyperlink"/>
          </w:rPr>
          <w:t xml:space="preserve"> </w:t>
        </w:r>
        <w:proofErr w:type="spellStart"/>
        <w:r>
          <w:rPr>
            <w:rStyle w:val="Hyperlink"/>
          </w:rPr>
          <w:t>diversity</w:t>
        </w:r>
        <w:proofErr w:type="spellEnd"/>
        <w:r>
          <w:rPr>
            <w:rStyle w:val="Hyperlink"/>
          </w:rPr>
          <w:t xml:space="preserve"> and </w:t>
        </w:r>
        <w:proofErr w:type="spellStart"/>
        <w:r>
          <w:rPr>
            <w:rStyle w:val="Hyperlink"/>
          </w:rPr>
          <w:t>conservation</w:t>
        </w:r>
        <w:proofErr w:type="spellEnd"/>
      </w:hyperlink>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xml:space="preserve"> </w:t>
      </w:r>
      <w:proofErr w:type="spellStart"/>
      <w:r>
        <w:t>of</w:t>
      </w:r>
      <w:proofErr w:type="spellEnd"/>
      <w:r>
        <w:t xml:space="preserve"> </w:t>
      </w:r>
      <w:proofErr w:type="spellStart"/>
      <w:r>
        <w:t>the</w:t>
      </w:r>
      <w:proofErr w:type="spellEnd"/>
      <w:r>
        <w:t xml:space="preserve"> </w:t>
      </w:r>
      <w:proofErr w:type="spellStart"/>
      <w:r>
        <w:t>United</w:t>
      </w:r>
      <w:proofErr w:type="spellEnd"/>
      <w:r>
        <w:t xml:space="preserve"> </w:t>
      </w:r>
      <w:proofErr w:type="spellStart"/>
      <w:r>
        <w:t>States</w:t>
      </w:r>
      <w:proofErr w:type="spellEnd"/>
      <w:r>
        <w:t xml:space="preserve"> </w:t>
      </w:r>
      <w:proofErr w:type="spellStart"/>
      <w:r>
        <w:t>of</w:t>
      </w:r>
      <w:proofErr w:type="spellEnd"/>
      <w:r>
        <w:t xml:space="preserve"> </w:t>
      </w:r>
      <w:proofErr w:type="spellStart"/>
      <w:r>
        <w:t>America</w:t>
      </w:r>
      <w:proofErr w:type="spellEnd"/>
      <w:r>
        <w:t>. 110(28): E2603-E2610.</w:t>
      </w:r>
    </w:p>
    <w:p w14:paraId="08265D00" w14:textId="77777777" w:rsidR="00BA00FC" w:rsidRDefault="00000000">
      <w:pPr>
        <w:pStyle w:val="Bibliography"/>
      </w:pPr>
      <w:bookmarkStart w:id="21" w:name="ref-Jost2007"/>
      <w:bookmarkEnd w:id="20"/>
      <w:proofErr w:type="spellStart"/>
      <w:r>
        <w:t>Jost</w:t>
      </w:r>
      <w:proofErr w:type="spellEnd"/>
      <w:r>
        <w:t xml:space="preserve"> L. 2007. </w:t>
      </w:r>
      <w:proofErr w:type="spellStart"/>
      <w:r>
        <w:t>Partitioning</w:t>
      </w:r>
      <w:proofErr w:type="spellEnd"/>
      <w:r>
        <w:t xml:space="preserve"> </w:t>
      </w:r>
      <w:proofErr w:type="spellStart"/>
      <w:r>
        <w:t>diversity</w:t>
      </w:r>
      <w:proofErr w:type="spellEnd"/>
      <w:r>
        <w:t xml:space="preserve"> </w:t>
      </w:r>
      <w:proofErr w:type="spellStart"/>
      <w:r>
        <w:t>into</w:t>
      </w:r>
      <w:proofErr w:type="spellEnd"/>
      <w:r>
        <w:t xml:space="preserve"> </w:t>
      </w:r>
      <w:proofErr w:type="spellStart"/>
      <w:r>
        <w:t>independent</w:t>
      </w:r>
      <w:proofErr w:type="spellEnd"/>
      <w:r>
        <w:t xml:space="preserve"> </w:t>
      </w:r>
      <w:proofErr w:type="spellStart"/>
      <w:r>
        <w:t>alpha</w:t>
      </w:r>
      <w:proofErr w:type="spellEnd"/>
      <w:r>
        <w:t xml:space="preserve"> beta </w:t>
      </w:r>
      <w:proofErr w:type="spellStart"/>
      <w:r>
        <w:t>concepts</w:t>
      </w:r>
      <w:proofErr w:type="spellEnd"/>
      <w:r>
        <w:t xml:space="preserve">. </w:t>
      </w:r>
      <w:proofErr w:type="spellStart"/>
      <w:r>
        <w:t>Ecology</w:t>
      </w:r>
      <w:proofErr w:type="spellEnd"/>
      <w:r>
        <w:t>. 88(10): 2427-2439.</w:t>
      </w:r>
    </w:p>
    <w:p w14:paraId="42CA762F" w14:textId="77777777" w:rsidR="00BA00FC" w:rsidRDefault="00000000">
      <w:pPr>
        <w:pStyle w:val="Bibliography"/>
      </w:pPr>
      <w:bookmarkStart w:id="22" w:name="ref-Keil2019"/>
      <w:bookmarkEnd w:id="21"/>
      <w:proofErr w:type="spellStart"/>
      <w:r>
        <w:t>Keil</w:t>
      </w:r>
      <w:proofErr w:type="spellEnd"/>
      <w:r>
        <w:t xml:space="preserve"> P &amp; Chase JM. 2019. </w:t>
      </w:r>
      <w:hyperlink r:id="rId16">
        <w:r>
          <w:rPr>
            <w:rStyle w:val="Hyperlink"/>
          </w:rPr>
          <w:t xml:space="preserve">Global </w:t>
        </w:r>
        <w:proofErr w:type="spellStart"/>
        <w:r>
          <w:rPr>
            <w:rStyle w:val="Hyperlink"/>
          </w:rPr>
          <w:t>patterns</w:t>
        </w:r>
        <w:proofErr w:type="spellEnd"/>
        <w:r>
          <w:rPr>
            <w:rStyle w:val="Hyperlink"/>
          </w:rPr>
          <w:t xml:space="preserve"> and drivers </w:t>
        </w:r>
        <w:proofErr w:type="spellStart"/>
        <w:r>
          <w:rPr>
            <w:rStyle w:val="Hyperlink"/>
          </w:rPr>
          <w:t>of</w:t>
        </w:r>
        <w:proofErr w:type="spellEnd"/>
        <w:r>
          <w:rPr>
            <w:rStyle w:val="Hyperlink"/>
          </w:rPr>
          <w:t xml:space="preserve"> </w:t>
        </w:r>
        <w:proofErr w:type="spellStart"/>
        <w:r>
          <w:rPr>
            <w:rStyle w:val="Hyperlink"/>
          </w:rPr>
          <w:t>tree</w:t>
        </w:r>
        <w:proofErr w:type="spellEnd"/>
        <w:r>
          <w:rPr>
            <w:rStyle w:val="Hyperlink"/>
          </w:rPr>
          <w:t xml:space="preserve"> </w:t>
        </w:r>
        <w:proofErr w:type="spellStart"/>
        <w:r>
          <w:rPr>
            <w:rStyle w:val="Hyperlink"/>
          </w:rPr>
          <w:t>diversity</w:t>
        </w:r>
        <w:proofErr w:type="spellEnd"/>
        <w:r>
          <w:rPr>
            <w:rStyle w:val="Hyperlink"/>
          </w:rPr>
          <w:t xml:space="preserve"> </w:t>
        </w:r>
        <w:proofErr w:type="spellStart"/>
        <w:r>
          <w:rPr>
            <w:rStyle w:val="Hyperlink"/>
          </w:rPr>
          <w:t>integrated</w:t>
        </w:r>
        <w:proofErr w:type="spellEnd"/>
        <w:r>
          <w:rPr>
            <w:rStyle w:val="Hyperlink"/>
          </w:rPr>
          <w:t xml:space="preserve"> </w:t>
        </w:r>
        <w:proofErr w:type="spellStart"/>
        <w:r>
          <w:rPr>
            <w:rStyle w:val="Hyperlink"/>
          </w:rPr>
          <w:t>across</w:t>
        </w:r>
        <w:proofErr w:type="spellEnd"/>
        <w:r>
          <w:rPr>
            <w:rStyle w:val="Hyperlink"/>
          </w:rPr>
          <w:t xml:space="preserve"> a continuum </w:t>
        </w:r>
        <w:proofErr w:type="spellStart"/>
        <w:r>
          <w:rPr>
            <w:rStyle w:val="Hyperlink"/>
          </w:rPr>
          <w:t>of</w:t>
        </w:r>
        <w:proofErr w:type="spellEnd"/>
        <w:r>
          <w:rPr>
            <w:rStyle w:val="Hyperlink"/>
          </w:rPr>
          <w:t xml:space="preserve"> </w:t>
        </w:r>
        <w:proofErr w:type="spellStart"/>
        <w:r>
          <w:rPr>
            <w:rStyle w:val="Hyperlink"/>
          </w:rPr>
          <w:t>spatial</w:t>
        </w:r>
        <w:proofErr w:type="spellEnd"/>
        <w:r>
          <w:rPr>
            <w:rStyle w:val="Hyperlink"/>
          </w:rPr>
          <w:t xml:space="preserve"> </w:t>
        </w:r>
        <w:proofErr w:type="spellStart"/>
        <w:r>
          <w:rPr>
            <w:rStyle w:val="Hyperlink"/>
          </w:rPr>
          <w:t>grains</w:t>
        </w:r>
        <w:proofErr w:type="spellEnd"/>
      </w:hyperlink>
      <w:r>
        <w:t xml:space="preserve">. </w:t>
      </w:r>
      <w:proofErr w:type="spellStart"/>
      <w:r>
        <w:t>Nature</w:t>
      </w:r>
      <w:proofErr w:type="spellEnd"/>
      <w:r>
        <w:t xml:space="preserve"> </w:t>
      </w:r>
      <w:proofErr w:type="spellStart"/>
      <w:r>
        <w:t>Ecology</w:t>
      </w:r>
      <w:proofErr w:type="spellEnd"/>
      <w:r>
        <w:t xml:space="preserve"> and </w:t>
      </w:r>
      <w:proofErr w:type="spellStart"/>
      <w:r>
        <w:t>Evolution</w:t>
      </w:r>
      <w:proofErr w:type="spellEnd"/>
      <w:r>
        <w:t>. 3(3): 390-399.</w:t>
      </w:r>
    </w:p>
    <w:p w14:paraId="6C24B0DA" w14:textId="77777777" w:rsidR="00BA00FC" w:rsidRDefault="00000000">
      <w:pPr>
        <w:pStyle w:val="Bibliography"/>
      </w:pPr>
      <w:bookmarkStart w:id="23" w:name="ref-Keil2012"/>
      <w:bookmarkEnd w:id="22"/>
      <w:proofErr w:type="spellStart"/>
      <w:r>
        <w:t>Keil</w:t>
      </w:r>
      <w:proofErr w:type="spellEnd"/>
      <w:r>
        <w:t xml:space="preserve"> P, </w:t>
      </w:r>
      <w:proofErr w:type="spellStart"/>
      <w:r>
        <w:t>Schweiger</w:t>
      </w:r>
      <w:proofErr w:type="spellEnd"/>
      <w:r>
        <w:t xml:space="preserve"> O, </w:t>
      </w:r>
      <w:proofErr w:type="spellStart"/>
      <w:r>
        <w:t>Kühn</w:t>
      </w:r>
      <w:proofErr w:type="spellEnd"/>
      <w:r>
        <w:t xml:space="preserve"> I, </w:t>
      </w:r>
      <w:proofErr w:type="spellStart"/>
      <w:r>
        <w:t>Kunin</w:t>
      </w:r>
      <w:proofErr w:type="spellEnd"/>
      <w:r>
        <w:t xml:space="preserve"> WE, </w:t>
      </w:r>
      <w:proofErr w:type="spellStart"/>
      <w:r>
        <w:t>Kuussaari</w:t>
      </w:r>
      <w:proofErr w:type="spellEnd"/>
      <w:r>
        <w:t xml:space="preserve"> M, </w:t>
      </w:r>
      <w:proofErr w:type="spellStart"/>
      <w:r>
        <w:t>Settele</w:t>
      </w:r>
      <w:proofErr w:type="spellEnd"/>
      <w:r>
        <w:t xml:space="preserve"> J, Henle K, Brotons L, </w:t>
      </w:r>
      <w:proofErr w:type="spellStart"/>
      <w:r>
        <w:t>Pe’er</w:t>
      </w:r>
      <w:proofErr w:type="spellEnd"/>
      <w:r>
        <w:t xml:space="preserve"> G, Lengyel S, et al. 2012. </w:t>
      </w:r>
      <w:hyperlink r:id="rId17">
        <w:proofErr w:type="spellStart"/>
        <w:r>
          <w:rPr>
            <w:rStyle w:val="Hyperlink"/>
          </w:rPr>
          <w:t>Patterns</w:t>
        </w:r>
        <w:proofErr w:type="spellEnd"/>
        <w:r>
          <w:rPr>
            <w:rStyle w:val="Hyperlink"/>
          </w:rPr>
          <w:t xml:space="preserve"> </w:t>
        </w:r>
        <w:proofErr w:type="spellStart"/>
        <w:r>
          <w:rPr>
            <w:rStyle w:val="Hyperlink"/>
          </w:rPr>
          <w:t>of</w:t>
        </w:r>
        <w:proofErr w:type="spellEnd"/>
        <w:r>
          <w:rPr>
            <w:rStyle w:val="Hyperlink"/>
          </w:rPr>
          <w:t xml:space="preserve"> beta </w:t>
        </w:r>
        <w:proofErr w:type="spellStart"/>
        <w:r>
          <w:rPr>
            <w:rStyle w:val="Hyperlink"/>
          </w:rPr>
          <w:t>diversity</w:t>
        </w:r>
        <w:proofErr w:type="spellEnd"/>
        <w:r>
          <w:rPr>
            <w:rStyle w:val="Hyperlink"/>
          </w:rPr>
          <w:t xml:space="preserve"> in </w:t>
        </w:r>
        <w:proofErr w:type="spellStart"/>
        <w:r>
          <w:rPr>
            <w:rStyle w:val="Hyperlink"/>
          </w:rPr>
          <w:t>Europe</w:t>
        </w:r>
        <w:proofErr w:type="spellEnd"/>
        <w:r>
          <w:rPr>
            <w:rStyle w:val="Hyperlink"/>
          </w:rPr>
          <w:t xml:space="preserve">: </w:t>
        </w:r>
        <w:proofErr w:type="spellStart"/>
        <w:r>
          <w:rPr>
            <w:rStyle w:val="Hyperlink"/>
          </w:rPr>
          <w:t>The</w:t>
        </w:r>
        <w:proofErr w:type="spellEnd"/>
        <w:r>
          <w:rPr>
            <w:rStyle w:val="Hyperlink"/>
          </w:rPr>
          <w:t xml:space="preserve"> role </w:t>
        </w:r>
        <w:proofErr w:type="spellStart"/>
        <w:r>
          <w:rPr>
            <w:rStyle w:val="Hyperlink"/>
          </w:rPr>
          <w:t>of</w:t>
        </w:r>
        <w:proofErr w:type="spellEnd"/>
        <w:r>
          <w:rPr>
            <w:rStyle w:val="Hyperlink"/>
          </w:rPr>
          <w:t xml:space="preserve"> </w:t>
        </w:r>
        <w:proofErr w:type="spellStart"/>
        <w:r>
          <w:rPr>
            <w:rStyle w:val="Hyperlink"/>
          </w:rPr>
          <w:t>climate</w:t>
        </w:r>
        <w:proofErr w:type="spellEnd"/>
        <w:r>
          <w:rPr>
            <w:rStyle w:val="Hyperlink"/>
          </w:rPr>
          <w:t xml:space="preserve">, </w:t>
        </w:r>
        <w:proofErr w:type="spellStart"/>
        <w:r>
          <w:rPr>
            <w:rStyle w:val="Hyperlink"/>
          </w:rPr>
          <w:t>land</w:t>
        </w:r>
        <w:proofErr w:type="spellEnd"/>
        <w:r>
          <w:rPr>
            <w:rStyle w:val="Hyperlink"/>
          </w:rPr>
          <w:t xml:space="preserve"> </w:t>
        </w:r>
        <w:proofErr w:type="spellStart"/>
        <w:r>
          <w:rPr>
            <w:rStyle w:val="Hyperlink"/>
          </w:rPr>
          <w:t>cover</w:t>
        </w:r>
        <w:proofErr w:type="spellEnd"/>
        <w:r>
          <w:rPr>
            <w:rStyle w:val="Hyperlink"/>
          </w:rPr>
          <w:t xml:space="preserve"> and </w:t>
        </w:r>
        <w:proofErr w:type="spellStart"/>
        <w:r>
          <w:rPr>
            <w:rStyle w:val="Hyperlink"/>
          </w:rPr>
          <w:t>distance</w:t>
        </w:r>
        <w:proofErr w:type="spellEnd"/>
        <w:r>
          <w:rPr>
            <w:rStyle w:val="Hyperlink"/>
          </w:rPr>
          <w:t xml:space="preserve"> </w:t>
        </w:r>
        <w:proofErr w:type="spellStart"/>
        <w:r>
          <w:rPr>
            <w:rStyle w:val="Hyperlink"/>
          </w:rPr>
          <w:t>across</w:t>
        </w:r>
        <w:proofErr w:type="spellEnd"/>
        <w:r>
          <w:rPr>
            <w:rStyle w:val="Hyperlink"/>
          </w:rPr>
          <w:t xml:space="preserve"> </w:t>
        </w:r>
        <w:proofErr w:type="spellStart"/>
        <w:r>
          <w:rPr>
            <w:rStyle w:val="Hyperlink"/>
          </w:rPr>
          <w:t>scales</w:t>
        </w:r>
        <w:proofErr w:type="spellEnd"/>
      </w:hyperlink>
      <w:r>
        <w:t xml:space="preserve">. </w:t>
      </w:r>
      <w:proofErr w:type="spellStart"/>
      <w:r>
        <w:t>Journal</w:t>
      </w:r>
      <w:proofErr w:type="spellEnd"/>
      <w:r>
        <w:t xml:space="preserve"> </w:t>
      </w:r>
      <w:proofErr w:type="spellStart"/>
      <w:r>
        <w:t>of</w:t>
      </w:r>
      <w:proofErr w:type="spellEnd"/>
      <w:r>
        <w:t xml:space="preserve"> </w:t>
      </w:r>
      <w:proofErr w:type="spellStart"/>
      <w:r>
        <w:t>Biogeography</w:t>
      </w:r>
      <w:proofErr w:type="spellEnd"/>
      <w:r>
        <w:t>. 39(8): 1473-1486.</w:t>
      </w:r>
    </w:p>
    <w:p w14:paraId="56A19BD9" w14:textId="77777777" w:rsidR="00BA00FC" w:rsidRDefault="00000000">
      <w:pPr>
        <w:pStyle w:val="Bibliography"/>
      </w:pPr>
      <w:bookmarkStart w:id="24" w:name="ref-Lomolino2001"/>
      <w:bookmarkEnd w:id="23"/>
      <w:proofErr w:type="spellStart"/>
      <w:r>
        <w:t>Lomolino</w:t>
      </w:r>
      <w:proofErr w:type="spellEnd"/>
      <w:r>
        <w:t xml:space="preserve"> MV. 2001. </w:t>
      </w:r>
      <w:hyperlink r:id="rId18">
        <w:proofErr w:type="spellStart"/>
        <w:r>
          <w:rPr>
            <w:rStyle w:val="Hyperlink"/>
          </w:rPr>
          <w:t>Elevation</w:t>
        </w:r>
        <w:proofErr w:type="spellEnd"/>
        <w:r>
          <w:rPr>
            <w:rStyle w:val="Hyperlink"/>
          </w:rPr>
          <w:t xml:space="preserve"> </w:t>
        </w:r>
        <w:proofErr w:type="spellStart"/>
        <w:r>
          <w:rPr>
            <w:rStyle w:val="Hyperlink"/>
          </w:rPr>
          <w:t>gradients</w:t>
        </w:r>
        <w:proofErr w:type="spellEnd"/>
        <w:r>
          <w:rPr>
            <w:rStyle w:val="Hyperlink"/>
          </w:rPr>
          <w:t xml:space="preserve"> </w:t>
        </w:r>
        <w:proofErr w:type="spellStart"/>
        <w:r>
          <w:rPr>
            <w:rStyle w:val="Hyperlink"/>
          </w:rPr>
          <w:t>of</w:t>
        </w:r>
        <w:proofErr w:type="spellEnd"/>
        <w:r>
          <w:rPr>
            <w:rStyle w:val="Hyperlink"/>
          </w:rPr>
          <w:t xml:space="preserve"> </w:t>
        </w:r>
        <w:proofErr w:type="spellStart"/>
        <w:r>
          <w:rPr>
            <w:rStyle w:val="Hyperlink"/>
          </w:rPr>
          <w:t>species-density</w:t>
        </w:r>
        <w:proofErr w:type="spellEnd"/>
        <w:r>
          <w:rPr>
            <w:rStyle w:val="Hyperlink"/>
          </w:rPr>
          <w:t xml:space="preserve">: </w:t>
        </w:r>
        <w:proofErr w:type="spellStart"/>
        <w:r>
          <w:rPr>
            <w:rStyle w:val="Hyperlink"/>
          </w:rPr>
          <w:t>Historical</w:t>
        </w:r>
        <w:proofErr w:type="spellEnd"/>
        <w:r>
          <w:rPr>
            <w:rStyle w:val="Hyperlink"/>
          </w:rPr>
          <w:t xml:space="preserve"> and prospective </w:t>
        </w:r>
        <w:proofErr w:type="spellStart"/>
        <w:r>
          <w:rPr>
            <w:rStyle w:val="Hyperlink"/>
          </w:rPr>
          <w:t>views</w:t>
        </w:r>
        <w:proofErr w:type="spellEnd"/>
      </w:hyperlink>
      <w:r>
        <w:t xml:space="preserve">. Global </w:t>
      </w:r>
      <w:proofErr w:type="spellStart"/>
      <w:r>
        <w:t>Ecology</w:t>
      </w:r>
      <w:proofErr w:type="spellEnd"/>
      <w:r>
        <w:t xml:space="preserve"> and </w:t>
      </w:r>
      <w:proofErr w:type="spellStart"/>
      <w:r>
        <w:t>Biogeography</w:t>
      </w:r>
      <w:proofErr w:type="spellEnd"/>
      <w:r>
        <w:t>. 10(1): 3-13.</w:t>
      </w:r>
    </w:p>
    <w:p w14:paraId="10E4A907" w14:textId="77777777" w:rsidR="00BA00FC" w:rsidRDefault="00000000">
      <w:pPr>
        <w:pStyle w:val="Bibliography"/>
      </w:pPr>
      <w:bookmarkStart w:id="25" w:name="ref-Myers2000"/>
      <w:bookmarkEnd w:id="24"/>
      <w:r>
        <w:lastRenderedPageBreak/>
        <w:t xml:space="preserve">Myers N, </w:t>
      </w:r>
      <w:proofErr w:type="spellStart"/>
      <w:r>
        <w:t>Mittermeier</w:t>
      </w:r>
      <w:proofErr w:type="spellEnd"/>
      <w:r>
        <w:t xml:space="preserve"> RA, </w:t>
      </w:r>
      <w:proofErr w:type="spellStart"/>
      <w:r>
        <w:t>Mittermeier</w:t>
      </w:r>
      <w:proofErr w:type="spellEnd"/>
      <w:r>
        <w:t xml:space="preserve"> CG, Fonseca GAB da &amp; Kent J. 2000. </w:t>
      </w:r>
      <w:hyperlink r:id="rId19">
        <w:proofErr w:type="spellStart"/>
        <w:r>
          <w:rPr>
            <w:rStyle w:val="Hyperlink"/>
          </w:rPr>
          <w:t>Biodiversity</w:t>
        </w:r>
        <w:proofErr w:type="spellEnd"/>
        <w:r>
          <w:rPr>
            <w:rStyle w:val="Hyperlink"/>
          </w:rPr>
          <w:t xml:space="preserve"> </w:t>
        </w:r>
        <w:proofErr w:type="spellStart"/>
        <w:r>
          <w:rPr>
            <w:rStyle w:val="Hyperlink"/>
          </w:rPr>
          <w:t>hotspots</w:t>
        </w:r>
        <w:proofErr w:type="spellEnd"/>
        <w:r>
          <w:rPr>
            <w:rStyle w:val="Hyperlink"/>
          </w:rPr>
          <w:t xml:space="preserve"> </w:t>
        </w:r>
        <w:proofErr w:type="spellStart"/>
        <w:r>
          <w:rPr>
            <w:rStyle w:val="Hyperlink"/>
          </w:rPr>
          <w:t>for</w:t>
        </w:r>
        <w:proofErr w:type="spellEnd"/>
        <w:r>
          <w:rPr>
            <w:rStyle w:val="Hyperlink"/>
          </w:rPr>
          <w:t xml:space="preserve"> </w:t>
        </w:r>
        <w:proofErr w:type="spellStart"/>
        <w:r>
          <w:rPr>
            <w:rStyle w:val="Hyperlink"/>
          </w:rPr>
          <w:t>conservation</w:t>
        </w:r>
        <w:proofErr w:type="spellEnd"/>
        <w:r>
          <w:rPr>
            <w:rStyle w:val="Hyperlink"/>
          </w:rPr>
          <w:t xml:space="preserve"> </w:t>
        </w:r>
        <w:proofErr w:type="spellStart"/>
        <w:r>
          <w:rPr>
            <w:rStyle w:val="Hyperlink"/>
          </w:rPr>
          <w:t>priorities</w:t>
        </w:r>
        <w:proofErr w:type="spellEnd"/>
      </w:hyperlink>
      <w:r>
        <w:t xml:space="preserve">. </w:t>
      </w:r>
      <w:proofErr w:type="spellStart"/>
      <w:r>
        <w:t>Nature</w:t>
      </w:r>
      <w:proofErr w:type="spellEnd"/>
      <w:r>
        <w:t>. 403(6772): 853-858.</w:t>
      </w:r>
    </w:p>
    <w:p w14:paraId="2F35392D" w14:textId="77777777" w:rsidR="00BA00FC" w:rsidRDefault="00000000">
      <w:pPr>
        <w:pStyle w:val="Bibliography"/>
      </w:pPr>
      <w:bookmarkStart w:id="26" w:name="ref-RDevelopmentCoreTeam2023"/>
      <w:bookmarkEnd w:id="25"/>
      <w:r>
        <w:t xml:space="preserve">R Core </w:t>
      </w:r>
      <w:proofErr w:type="spellStart"/>
      <w:r>
        <w:t>Team</w:t>
      </w:r>
      <w:proofErr w:type="spellEnd"/>
      <w:r>
        <w:t xml:space="preserve">. 2023. </w:t>
      </w:r>
      <w:hyperlink r:id="rId20">
        <w:r>
          <w:rPr>
            <w:rStyle w:val="Hyperlink"/>
          </w:rPr>
          <w:t xml:space="preserve">R: a </w:t>
        </w:r>
        <w:proofErr w:type="spellStart"/>
        <w:r>
          <w:rPr>
            <w:rStyle w:val="Hyperlink"/>
          </w:rPr>
          <w:t>language</w:t>
        </w:r>
        <w:proofErr w:type="spellEnd"/>
        <w:r>
          <w:rPr>
            <w:rStyle w:val="Hyperlink"/>
          </w:rPr>
          <w:t xml:space="preserve"> and </w:t>
        </w:r>
        <w:proofErr w:type="spellStart"/>
        <w:r>
          <w:rPr>
            <w:rStyle w:val="Hyperlink"/>
          </w:rPr>
          <w:t>environment</w:t>
        </w:r>
        <w:proofErr w:type="spellEnd"/>
        <w:r>
          <w:rPr>
            <w:rStyle w:val="Hyperlink"/>
          </w:rPr>
          <w:t xml:space="preserve"> </w:t>
        </w:r>
        <w:proofErr w:type="spellStart"/>
        <w:r>
          <w:rPr>
            <w:rStyle w:val="Hyperlink"/>
          </w:rPr>
          <w:t>for</w:t>
        </w:r>
        <w:proofErr w:type="spellEnd"/>
        <w:r>
          <w:rPr>
            <w:rStyle w:val="Hyperlink"/>
          </w:rPr>
          <w:t xml:space="preserve"> </w:t>
        </w:r>
        <w:proofErr w:type="spellStart"/>
        <w:r>
          <w:rPr>
            <w:rStyle w:val="Hyperlink"/>
          </w:rPr>
          <w:t>statistical</w:t>
        </w:r>
        <w:proofErr w:type="spellEnd"/>
        <w:r>
          <w:rPr>
            <w:rStyle w:val="Hyperlink"/>
          </w:rPr>
          <w:t xml:space="preserve"> </w:t>
        </w:r>
        <w:proofErr w:type="spellStart"/>
        <w:r>
          <w:rPr>
            <w:rStyle w:val="Hyperlink"/>
          </w:rPr>
          <w:t>computing</w:t>
        </w:r>
        <w:proofErr w:type="spellEnd"/>
        <w:r>
          <w:rPr>
            <w:rStyle w:val="Hyperlink"/>
          </w:rPr>
          <w:t xml:space="preserve">. </w:t>
        </w:r>
        <w:proofErr w:type="spellStart"/>
        <w:r>
          <w:rPr>
            <w:rStyle w:val="Hyperlink"/>
          </w:rPr>
          <w:t>Vienna</w:t>
        </w:r>
        <w:proofErr w:type="spellEnd"/>
        <w:r>
          <w:rPr>
            <w:rStyle w:val="Hyperlink"/>
          </w:rPr>
          <w:t xml:space="preserve">: R </w:t>
        </w:r>
        <w:proofErr w:type="spellStart"/>
        <w:r>
          <w:rPr>
            <w:rStyle w:val="Hyperlink"/>
          </w:rPr>
          <w:t>Foundation</w:t>
        </w:r>
        <w:proofErr w:type="spellEnd"/>
        <w:r>
          <w:rPr>
            <w:rStyle w:val="Hyperlink"/>
          </w:rPr>
          <w:t xml:space="preserve"> </w:t>
        </w:r>
        <w:proofErr w:type="spellStart"/>
        <w:r>
          <w:rPr>
            <w:rStyle w:val="Hyperlink"/>
          </w:rPr>
          <w:t>for</w:t>
        </w:r>
        <w:proofErr w:type="spellEnd"/>
        <w:r>
          <w:rPr>
            <w:rStyle w:val="Hyperlink"/>
          </w:rPr>
          <w:t xml:space="preserve"> </w:t>
        </w:r>
        <w:proofErr w:type="spellStart"/>
        <w:r>
          <w:rPr>
            <w:rStyle w:val="Hyperlink"/>
          </w:rPr>
          <w:t>Statistical</w:t>
        </w:r>
        <w:proofErr w:type="spellEnd"/>
        <w:r>
          <w:rPr>
            <w:rStyle w:val="Hyperlink"/>
          </w:rPr>
          <w:t xml:space="preserve"> Computing</w:t>
        </w:r>
      </w:hyperlink>
      <w:r>
        <w:t>.</w:t>
      </w:r>
    </w:p>
    <w:p w14:paraId="27DF3FB4" w14:textId="77777777" w:rsidR="00BA00FC" w:rsidRDefault="00000000">
      <w:pPr>
        <w:pStyle w:val="Bibliography"/>
      </w:pPr>
      <w:bookmarkStart w:id="27" w:name="ref-Sabatini2022"/>
      <w:bookmarkEnd w:id="26"/>
      <w:r>
        <w:t xml:space="preserve">Sabatini FM, Jiménez-Alfaro B, </w:t>
      </w:r>
      <w:proofErr w:type="spellStart"/>
      <w:r>
        <w:t>Jandt</w:t>
      </w:r>
      <w:proofErr w:type="spellEnd"/>
      <w:r>
        <w:t xml:space="preserve"> U, </w:t>
      </w:r>
      <w:proofErr w:type="spellStart"/>
      <w:r>
        <w:t>Chytrý</w:t>
      </w:r>
      <w:proofErr w:type="spellEnd"/>
      <w:r>
        <w:t xml:space="preserve"> M, Field R, Kessler M, Lenoir J, </w:t>
      </w:r>
      <w:proofErr w:type="spellStart"/>
      <w:r>
        <w:t>Schrodt</w:t>
      </w:r>
      <w:proofErr w:type="spellEnd"/>
      <w:r>
        <w:t xml:space="preserve"> F, </w:t>
      </w:r>
      <w:proofErr w:type="spellStart"/>
      <w:r>
        <w:t>Wiser</w:t>
      </w:r>
      <w:proofErr w:type="spellEnd"/>
      <w:r>
        <w:t xml:space="preserve"> SK, </w:t>
      </w:r>
      <w:proofErr w:type="spellStart"/>
      <w:r>
        <w:t>Arfin</w:t>
      </w:r>
      <w:proofErr w:type="spellEnd"/>
      <w:r>
        <w:t xml:space="preserve"> Khan MAS, et al. 2022. </w:t>
      </w:r>
      <w:hyperlink r:id="rId21">
        <w:r>
          <w:rPr>
            <w:rStyle w:val="Hyperlink"/>
          </w:rPr>
          <w:t xml:space="preserve">Global </w:t>
        </w:r>
        <w:proofErr w:type="spellStart"/>
        <w:r>
          <w:rPr>
            <w:rStyle w:val="Hyperlink"/>
          </w:rPr>
          <w:t>patterns</w:t>
        </w:r>
        <w:proofErr w:type="spellEnd"/>
        <w:r>
          <w:rPr>
            <w:rStyle w:val="Hyperlink"/>
          </w:rPr>
          <w:t xml:space="preserve"> </w:t>
        </w:r>
        <w:proofErr w:type="spellStart"/>
        <w:r>
          <w:rPr>
            <w:rStyle w:val="Hyperlink"/>
          </w:rPr>
          <w:t>of</w:t>
        </w:r>
        <w:proofErr w:type="spellEnd"/>
        <w:r>
          <w:rPr>
            <w:rStyle w:val="Hyperlink"/>
          </w:rPr>
          <w:t xml:space="preserve"> vascular </w:t>
        </w:r>
        <w:proofErr w:type="spellStart"/>
        <w:r>
          <w:rPr>
            <w:rStyle w:val="Hyperlink"/>
          </w:rPr>
          <w:t>plant</w:t>
        </w:r>
        <w:proofErr w:type="spellEnd"/>
        <w:r>
          <w:rPr>
            <w:rStyle w:val="Hyperlink"/>
          </w:rPr>
          <w:t xml:space="preserve"> </w:t>
        </w:r>
        <w:proofErr w:type="spellStart"/>
        <w:r>
          <w:rPr>
            <w:rStyle w:val="Hyperlink"/>
          </w:rPr>
          <w:t>alpha</w:t>
        </w:r>
        <w:proofErr w:type="spellEnd"/>
        <w:r>
          <w:rPr>
            <w:rStyle w:val="Hyperlink"/>
          </w:rPr>
          <w:t xml:space="preserve"> </w:t>
        </w:r>
        <w:proofErr w:type="spellStart"/>
        <w:r>
          <w:rPr>
            <w:rStyle w:val="Hyperlink"/>
          </w:rPr>
          <w:t>diversity</w:t>
        </w:r>
        <w:proofErr w:type="spellEnd"/>
      </w:hyperlink>
      <w:r>
        <w:t xml:space="preserve">. </w:t>
      </w:r>
      <w:proofErr w:type="spellStart"/>
      <w:r>
        <w:t>Nature</w:t>
      </w:r>
      <w:proofErr w:type="spellEnd"/>
      <w:r>
        <w:t xml:space="preserve"> </w:t>
      </w:r>
      <w:proofErr w:type="spellStart"/>
      <w:r>
        <w:t>Communications</w:t>
      </w:r>
      <w:proofErr w:type="spellEnd"/>
      <w:r>
        <w:t>. 13(1).</w:t>
      </w:r>
    </w:p>
    <w:p w14:paraId="3A9B9363" w14:textId="77777777" w:rsidR="00BA00FC" w:rsidRDefault="00000000">
      <w:pPr>
        <w:pStyle w:val="Bibliography"/>
      </w:pPr>
      <w:bookmarkStart w:id="28" w:name="ref-Sebald2021"/>
      <w:bookmarkEnd w:id="27"/>
      <w:r>
        <w:t xml:space="preserve">Sebald J, </w:t>
      </w:r>
      <w:proofErr w:type="spellStart"/>
      <w:r>
        <w:t>Thrippleton</w:t>
      </w:r>
      <w:proofErr w:type="spellEnd"/>
      <w:r>
        <w:t xml:space="preserve"> T, </w:t>
      </w:r>
      <w:proofErr w:type="spellStart"/>
      <w:r>
        <w:t>Rammer</w:t>
      </w:r>
      <w:proofErr w:type="spellEnd"/>
      <w:r>
        <w:t xml:space="preserve"> W, </w:t>
      </w:r>
      <w:proofErr w:type="spellStart"/>
      <w:r>
        <w:t>Bugmann</w:t>
      </w:r>
      <w:proofErr w:type="spellEnd"/>
      <w:r>
        <w:t xml:space="preserve"> H &amp; </w:t>
      </w:r>
      <w:proofErr w:type="spellStart"/>
      <w:r>
        <w:t>Seidl</w:t>
      </w:r>
      <w:proofErr w:type="spellEnd"/>
      <w:r>
        <w:t xml:space="preserve"> R. 2021. </w:t>
      </w:r>
      <w:hyperlink r:id="rId22">
        <w:proofErr w:type="spellStart"/>
        <w:r>
          <w:rPr>
            <w:rStyle w:val="Hyperlink"/>
          </w:rPr>
          <w:t>Mixing</w:t>
        </w:r>
        <w:proofErr w:type="spellEnd"/>
        <w:r>
          <w:rPr>
            <w:rStyle w:val="Hyperlink"/>
          </w:rPr>
          <w:t xml:space="preserve"> </w:t>
        </w:r>
        <w:proofErr w:type="spellStart"/>
        <w:r>
          <w:rPr>
            <w:rStyle w:val="Hyperlink"/>
          </w:rPr>
          <w:t>tree</w:t>
        </w:r>
        <w:proofErr w:type="spellEnd"/>
        <w:r>
          <w:rPr>
            <w:rStyle w:val="Hyperlink"/>
          </w:rPr>
          <w:t xml:space="preserve"> </w:t>
        </w:r>
        <w:proofErr w:type="spellStart"/>
        <w:r>
          <w:rPr>
            <w:rStyle w:val="Hyperlink"/>
          </w:rPr>
          <w:t>species</w:t>
        </w:r>
        <w:proofErr w:type="spellEnd"/>
        <w:r>
          <w:rPr>
            <w:rStyle w:val="Hyperlink"/>
          </w:rPr>
          <w:t xml:space="preserve"> at </w:t>
        </w:r>
        <w:proofErr w:type="spellStart"/>
        <w:r>
          <w:rPr>
            <w:rStyle w:val="Hyperlink"/>
          </w:rPr>
          <w:t>different</w:t>
        </w:r>
        <w:proofErr w:type="spellEnd"/>
        <w:r>
          <w:rPr>
            <w:rStyle w:val="Hyperlink"/>
          </w:rPr>
          <w:t xml:space="preserve"> </w:t>
        </w:r>
        <w:proofErr w:type="spellStart"/>
        <w:r>
          <w:rPr>
            <w:rStyle w:val="Hyperlink"/>
          </w:rPr>
          <w:t>spatial</w:t>
        </w:r>
        <w:proofErr w:type="spellEnd"/>
        <w:r>
          <w:rPr>
            <w:rStyle w:val="Hyperlink"/>
          </w:rPr>
          <w:t xml:space="preserve"> </w:t>
        </w:r>
        <w:proofErr w:type="spellStart"/>
        <w:r>
          <w:rPr>
            <w:rStyle w:val="Hyperlink"/>
          </w:rPr>
          <w:t>scales</w:t>
        </w:r>
        <w:proofErr w:type="spellEnd"/>
        <w:r>
          <w:rPr>
            <w:rStyle w:val="Hyperlink"/>
          </w:rPr>
          <w:t xml:space="preserve">: </w:t>
        </w:r>
        <w:proofErr w:type="spellStart"/>
        <w:r>
          <w:rPr>
            <w:rStyle w:val="Hyperlink"/>
          </w:rPr>
          <w:t>The</w:t>
        </w:r>
        <w:proofErr w:type="spellEnd"/>
        <w:r>
          <w:rPr>
            <w:rStyle w:val="Hyperlink"/>
          </w:rPr>
          <w:t xml:space="preserve"> </w:t>
        </w:r>
        <w:proofErr w:type="spellStart"/>
        <w:r>
          <w:rPr>
            <w:rStyle w:val="Hyperlink"/>
          </w:rPr>
          <w:t>effect</w:t>
        </w:r>
        <w:proofErr w:type="spellEnd"/>
        <w:r>
          <w:rPr>
            <w:rStyle w:val="Hyperlink"/>
          </w:rPr>
          <w:t xml:space="preserve"> </w:t>
        </w:r>
        <w:proofErr w:type="spellStart"/>
        <w:r>
          <w:rPr>
            <w:rStyle w:val="Hyperlink"/>
          </w:rPr>
          <w:t>of</w:t>
        </w:r>
        <w:proofErr w:type="spellEnd"/>
        <w:r>
          <w:rPr>
            <w:rStyle w:val="Hyperlink"/>
          </w:rPr>
          <w:t xml:space="preserve"> </w:t>
        </w:r>
        <w:proofErr w:type="spellStart"/>
        <w:r>
          <w:rPr>
            <w:rStyle w:val="Hyperlink"/>
          </w:rPr>
          <w:t>alpha</w:t>
        </w:r>
        <w:proofErr w:type="spellEnd"/>
        <w:r>
          <w:rPr>
            <w:rStyle w:val="Hyperlink"/>
          </w:rPr>
          <w:t xml:space="preserve">, beta and gamma </w:t>
        </w:r>
        <w:proofErr w:type="spellStart"/>
        <w:r>
          <w:rPr>
            <w:rStyle w:val="Hyperlink"/>
          </w:rPr>
          <w:t>diversity</w:t>
        </w:r>
        <w:proofErr w:type="spellEnd"/>
        <w:r>
          <w:rPr>
            <w:rStyle w:val="Hyperlink"/>
          </w:rPr>
          <w:t xml:space="preserve"> </w:t>
        </w:r>
        <w:proofErr w:type="spellStart"/>
        <w:r>
          <w:rPr>
            <w:rStyle w:val="Hyperlink"/>
          </w:rPr>
          <w:t>on</w:t>
        </w:r>
        <w:proofErr w:type="spellEnd"/>
        <w:r>
          <w:rPr>
            <w:rStyle w:val="Hyperlink"/>
          </w:rPr>
          <w:t xml:space="preserve"> </w:t>
        </w:r>
        <w:proofErr w:type="spellStart"/>
        <w:r>
          <w:rPr>
            <w:rStyle w:val="Hyperlink"/>
          </w:rPr>
          <w:t>disturbance</w:t>
        </w:r>
        <w:proofErr w:type="spellEnd"/>
        <w:r>
          <w:rPr>
            <w:rStyle w:val="Hyperlink"/>
          </w:rPr>
          <w:t xml:space="preserve"> </w:t>
        </w:r>
        <w:proofErr w:type="spellStart"/>
        <w:r>
          <w:rPr>
            <w:rStyle w:val="Hyperlink"/>
          </w:rPr>
          <w:t>impacts</w:t>
        </w:r>
        <w:proofErr w:type="spellEnd"/>
        <w:r>
          <w:rPr>
            <w:rStyle w:val="Hyperlink"/>
          </w:rPr>
          <w:t xml:space="preserve"> </w:t>
        </w:r>
        <w:proofErr w:type="spellStart"/>
        <w:r>
          <w:rPr>
            <w:rStyle w:val="Hyperlink"/>
          </w:rPr>
          <w:t>under</w:t>
        </w:r>
        <w:proofErr w:type="spellEnd"/>
        <w:r>
          <w:rPr>
            <w:rStyle w:val="Hyperlink"/>
          </w:rPr>
          <w:t xml:space="preserve"> </w:t>
        </w:r>
        <w:proofErr w:type="spellStart"/>
        <w:r>
          <w:rPr>
            <w:rStyle w:val="Hyperlink"/>
          </w:rPr>
          <w:t>climate</w:t>
        </w:r>
        <w:proofErr w:type="spellEnd"/>
        <w:r>
          <w:rPr>
            <w:rStyle w:val="Hyperlink"/>
          </w:rPr>
          <w:t xml:space="preserve"> </w:t>
        </w:r>
        <w:proofErr w:type="spellStart"/>
        <w:r>
          <w:rPr>
            <w:rStyle w:val="Hyperlink"/>
          </w:rPr>
          <w:t>change</w:t>
        </w:r>
        <w:proofErr w:type="spellEnd"/>
      </w:hyperlink>
      <w:r>
        <w:t xml:space="preserve">. </w:t>
      </w:r>
      <w:proofErr w:type="spellStart"/>
      <w:r>
        <w:t>Journal</w:t>
      </w:r>
      <w:proofErr w:type="spellEnd"/>
      <w:r>
        <w:t xml:space="preserve"> </w:t>
      </w:r>
      <w:proofErr w:type="spellStart"/>
      <w:r>
        <w:t>of</w:t>
      </w:r>
      <w:proofErr w:type="spellEnd"/>
      <w:r>
        <w:t xml:space="preserve"> </w:t>
      </w:r>
      <w:proofErr w:type="spellStart"/>
      <w:r>
        <w:t>Applied</w:t>
      </w:r>
      <w:proofErr w:type="spellEnd"/>
      <w:r>
        <w:t xml:space="preserve"> </w:t>
      </w:r>
      <w:proofErr w:type="spellStart"/>
      <w:r>
        <w:t>Ecology</w:t>
      </w:r>
      <w:proofErr w:type="spellEnd"/>
      <w:r>
        <w:t>. 58(8): 1749-1763.</w:t>
      </w:r>
    </w:p>
    <w:p w14:paraId="7D72233D" w14:textId="77777777" w:rsidR="00BA00FC" w:rsidRDefault="00000000">
      <w:pPr>
        <w:pStyle w:val="Bibliography"/>
      </w:pPr>
      <w:bookmarkStart w:id="29" w:name="ref-Zarnetske2019"/>
      <w:bookmarkEnd w:id="28"/>
      <w:proofErr w:type="spellStart"/>
      <w:r>
        <w:t>Zarnetske</w:t>
      </w:r>
      <w:proofErr w:type="spellEnd"/>
      <w:r>
        <w:t xml:space="preserve"> PL, </w:t>
      </w:r>
      <w:proofErr w:type="spellStart"/>
      <w:r>
        <w:t>Read</w:t>
      </w:r>
      <w:proofErr w:type="spellEnd"/>
      <w:r>
        <w:t xml:space="preserve"> QD, </w:t>
      </w:r>
      <w:proofErr w:type="spellStart"/>
      <w:r>
        <w:t>Record</w:t>
      </w:r>
      <w:proofErr w:type="spellEnd"/>
      <w:r>
        <w:t xml:space="preserve"> S, </w:t>
      </w:r>
      <w:proofErr w:type="spellStart"/>
      <w:r>
        <w:t>Gaddis</w:t>
      </w:r>
      <w:proofErr w:type="spellEnd"/>
      <w:r>
        <w:t xml:space="preserve"> KD, Pau S, </w:t>
      </w:r>
      <w:proofErr w:type="spellStart"/>
      <w:r>
        <w:t>Hobi</w:t>
      </w:r>
      <w:proofErr w:type="spellEnd"/>
      <w:r>
        <w:t xml:space="preserve"> ML, Malone SL, Costanza J, M. </w:t>
      </w:r>
      <w:proofErr w:type="spellStart"/>
      <w:r>
        <w:t>Dahlin</w:t>
      </w:r>
      <w:proofErr w:type="spellEnd"/>
      <w:r>
        <w:t xml:space="preserve"> K, </w:t>
      </w:r>
      <w:proofErr w:type="spellStart"/>
      <w:r>
        <w:t>Latimer</w:t>
      </w:r>
      <w:proofErr w:type="spellEnd"/>
      <w:r>
        <w:t xml:space="preserve"> AM, et al. 2019. </w:t>
      </w:r>
      <w:hyperlink r:id="rId23">
        <w:proofErr w:type="spellStart"/>
        <w:r>
          <w:rPr>
            <w:rStyle w:val="Hyperlink"/>
          </w:rPr>
          <w:t>Towards</w:t>
        </w:r>
        <w:proofErr w:type="spellEnd"/>
        <w:r>
          <w:rPr>
            <w:rStyle w:val="Hyperlink"/>
          </w:rPr>
          <w:t xml:space="preserve"> </w:t>
        </w:r>
        <w:proofErr w:type="spellStart"/>
        <w:r>
          <w:rPr>
            <w:rStyle w:val="Hyperlink"/>
          </w:rPr>
          <w:t>connecting</w:t>
        </w:r>
        <w:proofErr w:type="spellEnd"/>
        <w:r>
          <w:rPr>
            <w:rStyle w:val="Hyperlink"/>
          </w:rPr>
          <w:t xml:space="preserve"> </w:t>
        </w:r>
        <w:proofErr w:type="spellStart"/>
        <w:r>
          <w:rPr>
            <w:rStyle w:val="Hyperlink"/>
          </w:rPr>
          <w:t>biodiversity</w:t>
        </w:r>
        <w:proofErr w:type="spellEnd"/>
        <w:r>
          <w:rPr>
            <w:rStyle w:val="Hyperlink"/>
          </w:rPr>
          <w:t xml:space="preserve"> and </w:t>
        </w:r>
        <w:proofErr w:type="spellStart"/>
        <w:r>
          <w:rPr>
            <w:rStyle w:val="Hyperlink"/>
          </w:rPr>
          <w:t>geodiversity</w:t>
        </w:r>
        <w:proofErr w:type="spellEnd"/>
        <w:r>
          <w:rPr>
            <w:rStyle w:val="Hyperlink"/>
          </w:rPr>
          <w:t xml:space="preserve"> </w:t>
        </w:r>
        <w:proofErr w:type="spellStart"/>
        <w:r>
          <w:rPr>
            <w:rStyle w:val="Hyperlink"/>
          </w:rPr>
          <w:t>across</w:t>
        </w:r>
        <w:proofErr w:type="spellEnd"/>
        <w:r>
          <w:rPr>
            <w:rStyle w:val="Hyperlink"/>
          </w:rPr>
          <w:t xml:space="preserve"> </w:t>
        </w:r>
        <w:proofErr w:type="spellStart"/>
        <w:r>
          <w:rPr>
            <w:rStyle w:val="Hyperlink"/>
          </w:rPr>
          <w:t>scales</w:t>
        </w:r>
        <w:proofErr w:type="spellEnd"/>
        <w:r>
          <w:rPr>
            <w:rStyle w:val="Hyperlink"/>
          </w:rPr>
          <w:t xml:space="preserve"> </w:t>
        </w:r>
        <w:proofErr w:type="spellStart"/>
        <w:r>
          <w:rPr>
            <w:rStyle w:val="Hyperlink"/>
          </w:rPr>
          <w:t>with</w:t>
        </w:r>
        <w:proofErr w:type="spellEnd"/>
        <w:r>
          <w:rPr>
            <w:rStyle w:val="Hyperlink"/>
          </w:rPr>
          <w:t xml:space="preserve"> </w:t>
        </w:r>
        <w:proofErr w:type="spellStart"/>
        <w:r>
          <w:rPr>
            <w:rStyle w:val="Hyperlink"/>
          </w:rPr>
          <w:t>satellite</w:t>
        </w:r>
        <w:proofErr w:type="spellEnd"/>
        <w:r>
          <w:rPr>
            <w:rStyle w:val="Hyperlink"/>
          </w:rPr>
          <w:t xml:space="preserve"> remote </w:t>
        </w:r>
        <w:proofErr w:type="spellStart"/>
        <w:r>
          <w:rPr>
            <w:rStyle w:val="Hyperlink"/>
          </w:rPr>
          <w:t>sensing</w:t>
        </w:r>
        <w:proofErr w:type="spellEnd"/>
      </w:hyperlink>
      <w:r>
        <w:t xml:space="preserve">. Global </w:t>
      </w:r>
      <w:proofErr w:type="spellStart"/>
      <w:r>
        <w:t>Ecology</w:t>
      </w:r>
      <w:proofErr w:type="spellEnd"/>
      <w:r>
        <w:t xml:space="preserve"> and </w:t>
      </w:r>
      <w:proofErr w:type="spellStart"/>
      <w:r>
        <w:t>Biogeography</w:t>
      </w:r>
      <w:proofErr w:type="spellEnd"/>
      <w:r>
        <w:t>. 28(5): 548-556.</w:t>
      </w:r>
    </w:p>
    <w:p w14:paraId="1EBED90B" w14:textId="77777777" w:rsidR="00BA00FC" w:rsidRDefault="00000000">
      <w:pPr>
        <w:pStyle w:val="Bibliography"/>
      </w:pPr>
      <w:bookmarkStart w:id="30" w:name="ref-Zhang2015"/>
      <w:bookmarkEnd w:id="29"/>
      <w:r>
        <w:t xml:space="preserve">Zhang Y, Ma K, Anand M, Ye W &amp; Fu B. 2015. </w:t>
      </w:r>
      <w:hyperlink r:id="rId24">
        <w:proofErr w:type="spellStart"/>
        <w:r>
          <w:rPr>
            <w:rStyle w:val="Hyperlink"/>
          </w:rPr>
          <w:t>Scale</w:t>
        </w:r>
        <w:proofErr w:type="spellEnd"/>
        <w:r>
          <w:rPr>
            <w:rStyle w:val="Hyperlink"/>
          </w:rPr>
          <w:t xml:space="preserve"> </w:t>
        </w:r>
        <w:proofErr w:type="spellStart"/>
        <w:r>
          <w:rPr>
            <w:rStyle w:val="Hyperlink"/>
          </w:rPr>
          <w:t>dependence</w:t>
        </w:r>
        <w:proofErr w:type="spellEnd"/>
        <w:r>
          <w:rPr>
            <w:rStyle w:val="Hyperlink"/>
          </w:rPr>
          <w:t xml:space="preserve"> </w:t>
        </w:r>
        <w:proofErr w:type="spellStart"/>
        <w:r>
          <w:rPr>
            <w:rStyle w:val="Hyperlink"/>
          </w:rPr>
          <w:t>of</w:t>
        </w:r>
        <w:proofErr w:type="spellEnd"/>
        <w:r>
          <w:rPr>
            <w:rStyle w:val="Hyperlink"/>
          </w:rPr>
          <w:t xml:space="preserve"> </w:t>
        </w:r>
        <w:proofErr w:type="spellStart"/>
        <w:r>
          <w:rPr>
            <w:rStyle w:val="Hyperlink"/>
          </w:rPr>
          <w:t>the</w:t>
        </w:r>
        <w:proofErr w:type="spellEnd"/>
        <w:r>
          <w:rPr>
            <w:rStyle w:val="Hyperlink"/>
          </w:rPr>
          <w:t xml:space="preserve"> beta </w:t>
        </w:r>
        <w:proofErr w:type="spellStart"/>
        <w:r>
          <w:rPr>
            <w:rStyle w:val="Hyperlink"/>
          </w:rPr>
          <w:t>diversity-scale</w:t>
        </w:r>
        <w:proofErr w:type="spellEnd"/>
        <w:r>
          <w:rPr>
            <w:rStyle w:val="Hyperlink"/>
          </w:rPr>
          <w:t xml:space="preserve"> </w:t>
        </w:r>
        <w:proofErr w:type="spellStart"/>
        <w:r>
          <w:rPr>
            <w:rStyle w:val="Hyperlink"/>
          </w:rPr>
          <w:t>relationship</w:t>
        </w:r>
        <w:proofErr w:type="spellEnd"/>
      </w:hyperlink>
      <w:r>
        <w:t xml:space="preserve">. </w:t>
      </w:r>
      <w:proofErr w:type="spellStart"/>
      <w:r>
        <w:t>Community</w:t>
      </w:r>
      <w:proofErr w:type="spellEnd"/>
      <w:r>
        <w:t xml:space="preserve"> </w:t>
      </w:r>
      <w:proofErr w:type="spellStart"/>
      <w:r>
        <w:t>Ecology</w:t>
      </w:r>
      <w:proofErr w:type="spellEnd"/>
      <w:r>
        <w:t>. 16(1): 39-47.</w:t>
      </w:r>
      <w:bookmarkEnd w:id="11"/>
      <w:bookmarkEnd w:id="13"/>
      <w:bookmarkEnd w:id="30"/>
    </w:p>
    <w:sectPr w:rsidR="00BA00FC" w:rsidSect="00084E93">
      <w:footerReference w:type="even" r:id="rId25"/>
      <w:footerReference w:type="default" r:id="rId26"/>
      <w:type w:val="continuous"/>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8CB4F" w14:textId="77777777" w:rsidR="00AC531C" w:rsidRDefault="00AC531C">
      <w:pPr>
        <w:spacing w:after="0"/>
      </w:pPr>
      <w:r>
        <w:separator/>
      </w:r>
    </w:p>
  </w:endnote>
  <w:endnote w:type="continuationSeparator" w:id="0">
    <w:p w14:paraId="5DF661B1" w14:textId="77777777" w:rsidR="00AC531C" w:rsidRDefault="00AC53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Content>
      <w:p w14:paraId="296F841E" w14:textId="77777777" w:rsidR="00000000"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2C43E6" w14:textId="77777777" w:rsidR="00000000" w:rsidRDefault="00000000"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Content>
      <w:p w14:paraId="30D2872C" w14:textId="77777777" w:rsidR="00000000"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7986B5E" w14:textId="77777777" w:rsidR="00000000" w:rsidRDefault="00000000"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5F4F7" w14:textId="77777777" w:rsidR="00AC531C" w:rsidRDefault="00AC531C">
      <w:pPr>
        <w:spacing w:after="0"/>
      </w:pPr>
      <w:r>
        <w:separator/>
      </w:r>
    </w:p>
  </w:footnote>
  <w:footnote w:type="continuationSeparator" w:id="0">
    <w:p w14:paraId="18656952" w14:textId="77777777" w:rsidR="00AC531C" w:rsidRDefault="00AC53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B5EA0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8DA94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BC657B3"/>
    <w:multiLevelType w:val="multilevel"/>
    <w:tmpl w:val="040C001D"/>
    <w:numStyleLink w:val="Defaultul"/>
  </w:abstractNum>
  <w:abstractNum w:abstractNumId="13"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9B7C2A"/>
    <w:multiLevelType w:val="multilevel"/>
    <w:tmpl w:val="4B88F872"/>
    <w:numStyleLink w:val="Defaulto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6"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3920866">
    <w:abstractNumId w:val="14"/>
  </w:num>
  <w:num w:numId="2" w16cid:durableId="370619249">
    <w:abstractNumId w:val="4"/>
  </w:num>
  <w:num w:numId="3" w16cid:durableId="1579317320">
    <w:abstractNumId w:val="5"/>
  </w:num>
  <w:num w:numId="4" w16cid:durableId="227770361">
    <w:abstractNumId w:val="6"/>
  </w:num>
  <w:num w:numId="5" w16cid:durableId="567961276">
    <w:abstractNumId w:val="7"/>
  </w:num>
  <w:num w:numId="6" w16cid:durableId="445463846">
    <w:abstractNumId w:val="9"/>
  </w:num>
  <w:num w:numId="7" w16cid:durableId="1839886680">
    <w:abstractNumId w:val="0"/>
  </w:num>
  <w:num w:numId="8" w16cid:durableId="1598489038">
    <w:abstractNumId w:val="1"/>
  </w:num>
  <w:num w:numId="9" w16cid:durableId="425031245">
    <w:abstractNumId w:val="2"/>
  </w:num>
  <w:num w:numId="10" w16cid:durableId="115832037">
    <w:abstractNumId w:val="3"/>
  </w:num>
  <w:num w:numId="11" w16cid:durableId="550314296">
    <w:abstractNumId w:val="8"/>
  </w:num>
  <w:num w:numId="12" w16cid:durableId="572743150">
    <w:abstractNumId w:val="24"/>
  </w:num>
  <w:num w:numId="13" w16cid:durableId="1911959498">
    <w:abstractNumId w:val="23"/>
  </w:num>
  <w:num w:numId="14" w16cid:durableId="1400664278">
    <w:abstractNumId w:val="22"/>
  </w:num>
  <w:num w:numId="15" w16cid:durableId="797575161">
    <w:abstractNumId w:val="21"/>
  </w:num>
  <w:num w:numId="16" w16cid:durableId="1332903906">
    <w:abstractNumId w:val="15"/>
  </w:num>
  <w:num w:numId="17" w16cid:durableId="293290679">
    <w:abstractNumId w:val="16"/>
  </w:num>
  <w:num w:numId="18" w16cid:durableId="204610571">
    <w:abstractNumId w:val="26"/>
  </w:num>
  <w:num w:numId="19" w16cid:durableId="218170936">
    <w:abstractNumId w:val="20"/>
  </w:num>
  <w:num w:numId="20" w16cid:durableId="1539315709">
    <w:abstractNumId w:val="25"/>
  </w:num>
  <w:num w:numId="21" w16cid:durableId="684096350">
    <w:abstractNumId w:val="13"/>
  </w:num>
  <w:num w:numId="22" w16cid:durableId="1375154319">
    <w:abstractNumId w:val="17"/>
  </w:num>
  <w:num w:numId="23" w16cid:durableId="489449184">
    <w:abstractNumId w:val="19"/>
  </w:num>
  <w:num w:numId="24" w16cid:durableId="701327074">
    <w:abstractNumId w:val="12"/>
  </w:num>
  <w:num w:numId="25" w16cid:durableId="1360856025">
    <w:abstractNumId w:val="18"/>
  </w:num>
  <w:num w:numId="26" w16cid:durableId="1368213908">
    <w:abstractNumId w:val="10"/>
  </w:num>
  <w:num w:numId="27" w16cid:durableId="345594824">
    <w:abstractNumId w:val="10"/>
  </w:num>
  <w:num w:numId="28" w16cid:durableId="2032875953">
    <w:abstractNumId w:val="11"/>
  </w:num>
  <w:num w:numId="29" w16cid:durableId="8161502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0FC"/>
    <w:rsid w:val="000636EC"/>
    <w:rsid w:val="00AC531C"/>
    <w:rsid w:val="00BA0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716FD"/>
  <w15:docId w15:val="{98EB58B3-4845-40BA-8A0D-AEFE100A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C"/>
    </w:rPr>
  </w:style>
  <w:style w:type="paragraph" w:styleId="Heading1">
    <w:name w:val="heading 1"/>
    <w:basedOn w:val="Normal"/>
    <w:next w:val="BodyText"/>
    <w:uiPriority w:val="9"/>
    <w:qFormat/>
    <w:rsid w:val="00F8217B"/>
    <w:pPr>
      <w:keepNext/>
      <w:keepLines/>
      <w:numPr>
        <w:numId w:val="20"/>
      </w:numPr>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F8217B"/>
    <w:pPr>
      <w:keepNext/>
      <w:keepLines/>
      <w:numPr>
        <w:ilvl w:val="1"/>
        <w:numId w:val="20"/>
      </w:numPr>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8217B"/>
    <w:pPr>
      <w:spacing w:before="180" w:after="180"/>
      <w:jc w:val="both"/>
    </w:pPr>
    <w:rPr>
      <w:rFonts w:ascii="Times New Roman" w:hAnsi="Times New Roman"/>
    </w:rPr>
  </w:style>
  <w:style w:type="paragraph" w:customStyle="1" w:styleId="FirstParagraph">
    <w:name w:val="First Paragraph"/>
    <w:basedOn w:val="BodyText"/>
    <w:next w:val="BodyText"/>
    <w:qFormat/>
    <w:rsid w:val="00F8217B"/>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33FE1"/>
    <w:pPr>
      <w:jc w:val="center"/>
    </w:pPr>
  </w:style>
  <w:style w:type="paragraph" w:customStyle="1" w:styleId="ImageCaption">
    <w:name w:val="Image Caption"/>
    <w:basedOn w:val="Caption"/>
    <w:rsid w:val="00A33FE1"/>
    <w:pPr>
      <w:widowControl w:val="0"/>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F8217B"/>
    <w:rPr>
      <w:rFonts w:ascii="Times New Roman" w:hAnsi="Times New Roman"/>
      <w:lang w:val="es-EC"/>
    </w:rPr>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geb.12031" TargetMode="External"/><Relationship Id="rId13" Type="http://schemas.openxmlformats.org/officeDocument/2006/relationships/hyperlink" Target="https://doi.org/10.1111/j.1744-7429.2009.00624.x" TargetMode="External"/><Relationship Id="rId18" Type="http://schemas.openxmlformats.org/officeDocument/2006/relationships/hyperlink" Target="https://doi.org/10.1046/j.1466-822x.2001.00229.x"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oi.org/10.1038/s41467-022-32063-z" TargetMode="External"/><Relationship Id="rId7" Type="http://schemas.openxmlformats.org/officeDocument/2006/relationships/image" Target="media/image1.png"/><Relationship Id="rId12" Type="http://schemas.openxmlformats.org/officeDocument/2006/relationships/hyperlink" Target="https://doi.org/10.1038/nature05884" TargetMode="External"/><Relationship Id="rId17" Type="http://schemas.openxmlformats.org/officeDocument/2006/relationships/hyperlink" Target="https://doi.org/10.1111/j.1365-2699.2012.02701.x"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038/s41559-019-0799-0" TargetMode="External"/><Relationship Id="rId20"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vs.13045" TargetMode="External"/><Relationship Id="rId24" Type="http://schemas.openxmlformats.org/officeDocument/2006/relationships/hyperlink" Target="https://doi.org/10.1556/168.2015.16.1.5" TargetMode="External"/><Relationship Id="rId5" Type="http://schemas.openxmlformats.org/officeDocument/2006/relationships/footnotes" Target="footnotes.xml"/><Relationship Id="rId15" Type="http://schemas.openxmlformats.org/officeDocument/2006/relationships/hyperlink" Target="https://doi.org/10.1073/pnas.1302251110" TargetMode="External"/><Relationship Id="rId23" Type="http://schemas.openxmlformats.org/officeDocument/2006/relationships/hyperlink" Target="https://doi.org/10.1111/geb.12887" TargetMode="External"/><Relationship Id="rId28" Type="http://schemas.openxmlformats.org/officeDocument/2006/relationships/theme" Target="theme/theme1.xml"/><Relationship Id="rId10" Type="http://schemas.openxmlformats.org/officeDocument/2006/relationships/hyperlink" Target="https://doi.org/10.1111/jbi.13188" TargetMode="External"/><Relationship Id="rId19" Type="http://schemas.openxmlformats.org/officeDocument/2006/relationships/hyperlink" Target="https://doi.org/10.1038/35002501" TargetMode="External"/><Relationship Id="rId4" Type="http://schemas.openxmlformats.org/officeDocument/2006/relationships/webSettings" Target="webSettings.xml"/><Relationship Id="rId9" Type="http://schemas.openxmlformats.org/officeDocument/2006/relationships/hyperlink" Target="https://doi.org/10.1111/j.1466-8238.2009.00490.x" TargetMode="External"/><Relationship Id="rId14" Type="http://schemas.openxmlformats.org/officeDocument/2006/relationships/hyperlink" Target="https://doi.org/10.1002/joc.5086" TargetMode="External"/><Relationship Id="rId22" Type="http://schemas.openxmlformats.org/officeDocument/2006/relationships/hyperlink" Target="https://doi.org/10.1111/1365-2664.1391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2699</Words>
  <Characters>15387</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investigación</dc:title>
  <dc:creator>Roberto Román-RR</dc:creator>
  <cp:keywords/>
  <cp:lastModifiedBy>Roberto Román</cp:lastModifiedBy>
  <cp:revision>2</cp:revision>
  <dcterms:created xsi:type="dcterms:W3CDTF">2023-11-30T04:38:00Z</dcterms:created>
  <dcterms:modified xsi:type="dcterms:W3CDTF">2023-11-30T04:39:00Z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literature/My collection.bib</vt:lpwstr>
  </property>
  <property fmtid="{D5CDD505-2E9C-101B-9397-08002B2CF9AE}" pid="3" name="csl">
    <vt:lpwstr>literature/cse-maestria-01.csl</vt:lpwstr>
  </property>
  <property fmtid="{D5CDD505-2E9C-101B-9397-08002B2CF9AE}" pid="4" name="date">
    <vt:lpwstr>2023-11-10</vt:lpwstr>
  </property>
  <property fmtid="{D5CDD505-2E9C-101B-9397-08002B2CF9AE}" pid="5" name="output">
    <vt:lpwstr/>
  </property>
  <property fmtid="{D5CDD505-2E9C-101B-9397-08002B2CF9AE}" pid="6" name="subtitle">
    <vt:lpwstr>Diversidad de plantas de sotobosque de la Amazonía ecuatoriana a diferentes escalas y altitudes</vt:lpwstr>
  </property>
</Properties>
</file>