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Arquitectura del backend MedScribe AI</w:t>
      </w:r>
    </w:p>
    <w:p/>
    <w:p>
      <w:r>
        <w:t xml:space="preserve">El backend de MedScribe esta dividido en </w:t>
      </w:r>
      <w:r>
        <w:rPr>
          <w:b/>
        </w:rPr>
        <w:t>dos servicios independientes</w:t>
      </w:r>
      <w:r>
        <w:t>:</w:t>
      </w:r>
    </w:p>
    <w:p/>
    <w:p>
      <w:pPr>
        <w:pStyle w:val="ListNumber"/>
      </w:pPr>
      <w:r>
        <w:rPr>
          <w:b/>
        </w:rPr>
        <w:t>gateway-java</w:t>
      </w:r>
      <w:r>
        <w:t xml:space="preserve"> — el "puerto de entrada" en Java + Spring Boot. Maneja autenticacion, autorizacion, validacion y persistencia.</w:t>
      </w:r>
    </w:p>
    <w:p>
      <w:pPr>
        <w:pStyle w:val="ListNumber"/>
      </w:pPr>
      <w:r>
        <w:rPr>
          <w:b/>
        </w:rPr>
        <w:t>servicio-ia</w:t>
      </w:r>
      <w:r>
        <w:t xml:space="preserve"> — un microservicio en Python + FastAPI que se encarga exclusivamente de la inteligencia artificial (transcripcion, generacion de notas, generacion de PDFs).</w:t>
      </w:r>
    </w:p>
    <w:p/>
    <w:p>
      <w:r>
        <w:t xml:space="preserve">Esta separacion </w:t>
      </w:r>
      <w:r>
        <w:rPr>
          <w:b/>
        </w:rPr>
        <w:t>es intencional</w:t>
      </w:r>
      <w:r>
        <w:t xml:space="preserve"> porque cada lenguaje brilla en lo suyo:</w:t>
      </w:r>
    </w:p>
    <w:p>
      <w:pPr>
        <w:pStyle w:val="ListBullet"/>
      </w:pPr>
      <w:r>
        <w:t>Java + Spring es excelente para reglas de negocio, transacciones y seguridad.</w:t>
      </w:r>
    </w:p>
    <w:p>
      <w:pPr>
        <w:pStyle w:val="ListBullet"/>
      </w:pPr>
      <w:r>
        <w:t>Python tiene el mejor ecosistema de IA (OpenAI SDK, librerias de audio, ReportLab).</w:t>
      </w:r>
    </w:p>
    <w:p/>
    <w:p>
      <w:pPr>
        <w:pStyle w:val="Heading2"/>
      </w:pPr>
      <w:r>
        <w:t>Gateway Java — Patron en capas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┌───────────────────────────────────────────────────────┐</w:t>
        <w:br/>
        <w:t>│ Cliente (Angular)                                      │</w:t>
        <w:br/>
        <w:t>└──────────────────────┬────────────────────────────────┘</w:t>
        <w:br/>
        <w:t xml:space="preserve">                       │ HTTP + JWT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┌───────────────────────────────────────────────────────┐</w:t>
        <w:br/>
        <w:t>│ Capa de presentacion (Controladores @RestController)   │</w:t>
        <w:br/>
        <w:t>│ - 7 controladores REST                                 │</w:t>
        <w:br/>
        <w:t>│ - Validan entrada con @Valid                           │</w:t>
        <w:br/>
        <w:t>│ - Invocan a la capa de servicios                       │</w:t>
        <w:br/>
        <w:t>└──────────────────────┬────────────────────────────────┘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┌───────────────────────────────────────────────────────┐</w:t>
        <w:br/>
        <w:t>│ Capa de seguridad (Spring Security)                    │</w:t>
        <w:br/>
        <w:t>│ - JwtFiltro (OncePerRequestFilter)                     │</w:t>
        <w:br/>
        <w:t>│ - JwtUtil (firma/validacion HS512)                     │</w:t>
        <w:br/>
        <w:t>│ - DetallesUsuarioServicio (UserDetailsService)         │</w:t>
        <w:br/>
        <w:t>│ - BCryptPasswordEncoder                                │</w:t>
        <w:br/>
        <w:t>│ - @PreAuthorize en endpoints sensibles                 │</w:t>
        <w:br/>
        <w:t>└──────────────────────┬────────────────────────────────┘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┌───────────────────────────────────────────────────────┐</w:t>
        <w:br/>
        <w:t>│ Capa de logica de negocio (@Service)                   │</w:t>
        <w:br/>
        <w:t>│ - 8 servicios: Autenticacion, Paciente, Consulta,      │</w:t>
        <w:br/>
        <w:t>│   Documento, Rol, UsuarioDeClinica, Clinica, IA        │</w:t>
        <w:br/>
        <w:t>│ - Transacciones con @Transactional                     │</w:t>
        <w:br/>
        <w:t>│ - UsuarioAutenticadoProveedor para multi-tenant        │</w:t>
        <w:br/>
        <w:t>└──────────────────────┬────────────────────────────────┘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┌───────────────────────────────────────────────────────┐</w:t>
        <w:br/>
        <w:t>│ Capa de acceso a datos (Spring Data JPA)               │</w:t>
        <w:br/>
        <w:t>│ - 14 repositorios extends JpaRepository                │</w:t>
        <w:br/>
        <w:t>│ - Query methods autogenerados (findByCorreo, etc.)     │</w:t>
        <w:br/>
        <w:t>│ - Transacciones gestionadas por Spring                 │</w:t>
        <w:br/>
        <w:t>└──────────────────────┬────────────────────────────────┘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┌───────────────────────────────────────────────────────┐</w:t>
        <w:br/>
        <w:t>│ Modelo de dominio (14 entidades JPA)                   │</w:t>
        <w:br/>
        <w:t>│ - Mapeo @Entity / @Table                               │</w:t>
        <w:br/>
        <w:t>│ - Lombok para reducir boilerplate                      │</w:t>
        <w:br/>
        <w:t>│ - @Lob para campos largos (notas SOAP)                 │</w:t>
        <w:br/>
        <w:t>└──────────────────────┬────────────────────────────────┘</w:t>
        <w:br/>
        <w:t xml:space="preserve">                       │ JDBC</w:t>
        <w:br/>
        <w:t xml:space="preserve">                       ▼</w:t>
        <w:br/>
        <w:t xml:space="preserve">                  MySQL 8.0</w:t>
      </w:r>
    </w:p>
    <w:p/>
    <w:p>
      <w:pPr>
        <w:pStyle w:val="Heading3"/>
      </w:pPr>
      <w:r>
        <w:t>Componentes clave del gateway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Paquete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pe.medscribe.gateway.controladores</w:t>
            </w:r>
          </w:p>
        </w:tc>
        <w:tc>
          <w:tcPr>
            <w:tcW w:type="dxa" w:w="4824"/>
          </w:tcPr>
          <w:p>
            <w:r/>
            <w:r>
              <w:t>Define endpoints REST (</w:t>
            </w:r>
            <w:r>
              <w:rPr>
                <w:rFonts w:ascii="Consolas" w:hAnsi="Consolas"/>
                <w:color w:val="0C4A6E"/>
                <w:sz w:val="18"/>
              </w:rPr>
              <w:t>@RestController</w:t>
            </w:r>
            <w:r>
              <w:t xml:space="preserve">, </w:t>
            </w:r>
            <w:r>
              <w:rPr>
                <w:rFonts w:ascii="Consolas" w:hAnsi="Consolas"/>
                <w:color w:val="0C4A6E"/>
                <w:sz w:val="18"/>
              </w:rPr>
              <w:t>@RequestMapping</w:t>
            </w:r>
            <w:r>
              <w:t>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pe.medscribe.gateway.servicios</w:t>
            </w:r>
          </w:p>
        </w:tc>
        <w:tc>
          <w:tcPr>
            <w:tcW w:type="dxa" w:w="4824"/>
          </w:tcPr>
          <w:p>
            <w:r/>
            <w:r>
              <w:t>Logica de negocio (</w:t>
            </w:r>
            <w:r>
              <w:rPr>
                <w:rFonts w:ascii="Consolas" w:hAnsi="Consolas"/>
                <w:color w:val="0C4A6E"/>
                <w:sz w:val="18"/>
              </w:rPr>
              <w:t>@Service</w:t>
            </w:r>
            <w:r>
              <w:t>). Encapsula transacciones y validaciones complejas.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pe.medscribe.gateway.repositorios</w:t>
            </w:r>
          </w:p>
        </w:tc>
        <w:tc>
          <w:tcPr>
            <w:tcW w:type="dxa" w:w="4824"/>
          </w:tcPr>
          <w:p>
            <w:r/>
            <w:r>
              <w:t xml:space="preserve">Interfaces </w:t>
            </w:r>
            <w:r>
              <w:rPr>
                <w:rFonts w:ascii="Consolas" w:hAnsi="Consolas"/>
                <w:color w:val="0C4A6E"/>
                <w:sz w:val="18"/>
              </w:rPr>
              <w:t>JpaRepository</w:t>
            </w:r>
            <w:r>
              <w:t xml:space="preserve"> para acceso a BD.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pe.medscribe.gateway.modelos</w:t>
            </w:r>
          </w:p>
        </w:tc>
        <w:tc>
          <w:tcPr>
            <w:tcW w:type="dxa" w:w="4824"/>
          </w:tcPr>
          <w:p>
            <w:r/>
            <w:r>
              <w:t>Entidades JPA (</w:t>
            </w:r>
            <w:r>
              <w:rPr>
                <w:rFonts w:ascii="Consolas" w:hAnsi="Consolas"/>
                <w:color w:val="0C4A6E"/>
                <w:sz w:val="18"/>
              </w:rPr>
              <w:t>@Entity</w:t>
            </w:r>
            <w:r>
              <w:t>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pe.medscribe.gateway.dto</w:t>
            </w:r>
          </w:p>
        </w:tc>
        <w:tc>
          <w:tcPr>
            <w:tcW w:type="dxa" w:w="4824"/>
          </w:tcPr>
          <w:p>
            <w:r/>
            <w:r>
              <w:t>Data Transfer Objects para requests/responses.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pe.medscribe.gateway.config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SecurityConfig</w:t>
            </w:r>
            <w:r>
              <w:t xml:space="preserve">, </w:t>
            </w:r>
            <w:r>
              <w:rPr>
                <w:rFonts w:ascii="Consolas" w:hAnsi="Consolas"/>
                <w:color w:val="0C4A6E"/>
                <w:sz w:val="18"/>
              </w:rPr>
              <w:t>CorsConfig</w:t>
            </w:r>
            <w:r>
              <w:t xml:space="preserve">, </w:t>
            </w:r>
            <w:r>
              <w:rPr>
                <w:rFonts w:ascii="Consolas" w:hAnsi="Consolas"/>
                <w:color w:val="0C4A6E"/>
                <w:sz w:val="18"/>
              </w:rPr>
              <w:t>JwtUtil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pe.medscribe.gateway.seguridad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JwtFiltro</w:t>
            </w:r>
            <w:r>
              <w:t xml:space="preserve">, </w:t>
            </w:r>
            <w:r>
              <w:rPr>
                <w:rFonts w:ascii="Consolas" w:hAnsi="Consolas"/>
                <w:color w:val="0C4A6E"/>
                <w:sz w:val="18"/>
              </w:rPr>
              <w:t>DetallesUsuarioServicio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pe.medscribe.gateway.excepciones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ManejadorExcepcionesGlobal</w:t>
            </w:r>
            <w:r>
              <w:t xml:space="preserve"> (</w:t>
            </w:r>
            <w:r>
              <w:rPr>
                <w:rFonts w:ascii="Consolas" w:hAnsi="Consolas"/>
                <w:color w:val="0C4A6E"/>
                <w:sz w:val="18"/>
              </w:rPr>
              <w:t>@ControllerAdvice</w:t>
            </w:r>
            <w:r>
              <w:t>).</w:t>
            </w:r>
          </w:p>
        </w:tc>
      </w:tr>
    </w:tbl>
    <w:p/>
    <w:p/>
    <w:p>
      <w:pPr>
        <w:pStyle w:val="Heading3"/>
      </w:pPr>
      <w:r>
        <w:t>Flujo de una peticion tipica (POST /api/pacientes)</w:t>
      </w:r>
    </w:p>
    <w:p/>
    <w:p>
      <w:pPr>
        <w:pStyle w:val="ListNumber"/>
      </w:pPr>
      <w:r>
        <w:rPr>
          <w:b/>
        </w:rPr>
        <w:t>Frontend</w:t>
      </w:r>
      <w:r>
        <w:t xml:space="preserve"> envia </w:t>
      </w:r>
      <w:r>
        <w:rPr>
          <w:rFonts w:ascii="Consolas" w:hAnsi="Consolas"/>
          <w:color w:val="0C4A6E"/>
          <w:sz w:val="18"/>
        </w:rPr>
        <w:t>POST /api/pacientes</w:t>
      </w:r>
      <w:r>
        <w:t xml:space="preserve"> con header </w:t>
      </w:r>
      <w:r>
        <w:rPr>
          <w:rFonts w:ascii="Consolas" w:hAnsi="Consolas"/>
          <w:color w:val="0C4A6E"/>
          <w:sz w:val="18"/>
        </w:rPr>
        <w:t>Authorization: Bearer &lt;jwt&gt;</w:t>
      </w:r>
      <w:r>
        <w:t>.</w:t>
      </w:r>
    </w:p>
    <w:p>
      <w:pPr>
        <w:pStyle w:val="ListNumber"/>
      </w:pPr>
      <w:r>
        <w:rPr>
          <w:b/>
        </w:rPr>
        <w:t>JwtFiltro</w:t>
      </w:r>
      <w:r>
        <w:t xml:space="preserve"> intercepta, valida el JWT, extrae el correo del usuario y lo coloca en </w:t>
      </w:r>
      <w:r>
        <w:rPr>
          <w:rFonts w:ascii="Consolas" w:hAnsi="Consolas"/>
          <w:color w:val="0C4A6E"/>
          <w:sz w:val="18"/>
        </w:rPr>
        <w:t>SecurityContext</w:t>
      </w:r>
      <w:r>
        <w:t>.</w:t>
      </w:r>
    </w:p>
    <w:p>
      <w:pPr>
        <w:pStyle w:val="ListNumber"/>
      </w:pPr>
      <w:r>
        <w:rPr>
          <w:b/>
        </w:rPr>
        <w:t>PacienteControlador.crear()</w:t>
      </w:r>
      <w:r>
        <w:t xml:space="preserve"> recibe el body como </w:t>
      </w:r>
      <w:r>
        <w:rPr>
          <w:rFonts w:ascii="Consolas" w:hAnsi="Consolas"/>
          <w:color w:val="0C4A6E"/>
          <w:sz w:val="18"/>
        </w:rPr>
        <w:t>PacientePeticion</w:t>
      </w:r>
      <w:r>
        <w:t xml:space="preserve"> (validado con </w:t>
      </w:r>
      <w:r>
        <w:rPr>
          <w:rFonts w:ascii="Consolas" w:hAnsi="Consolas"/>
          <w:color w:val="0C4A6E"/>
          <w:sz w:val="18"/>
        </w:rPr>
        <w:t>@Valid</w:t>
      </w:r>
      <w:r>
        <w:t>).</w:t>
      </w:r>
    </w:p>
    <w:p>
      <w:pPr>
        <w:pStyle w:val="ListNumber"/>
      </w:pPr>
      <w:r>
        <w:rPr>
          <w:b/>
        </w:rPr>
        <w:t>PacienteServicio.crear()</w:t>
      </w:r>
      <w:r>
        <w:t xml:space="preserve"> valida unicidad del documento, obtiene </w:t>
      </w:r>
      <w:r>
        <w:rPr>
          <w:rFonts w:ascii="Consolas" w:hAnsi="Consolas"/>
          <w:color w:val="0C4A6E"/>
          <w:sz w:val="18"/>
        </w:rPr>
        <w:t>idClinica</w:t>
      </w:r>
      <w:r>
        <w:t xml:space="preserve"> desde el usuario autenticado (multi-tenant) y delega al repositorio.</w:t>
      </w:r>
    </w:p>
    <w:p>
      <w:pPr>
        <w:pStyle w:val="ListNumber"/>
      </w:pPr>
      <w:r>
        <w:rPr>
          <w:b/>
        </w:rPr>
        <w:t>PacienteRepositorio.save()</w:t>
      </w:r>
      <w:r>
        <w:t xml:space="preserve"> persiste via Hibernate.</w:t>
      </w:r>
    </w:p>
    <w:p>
      <w:pPr>
        <w:pStyle w:val="ListNumber"/>
      </w:pPr>
      <w:r>
        <w:rPr>
          <w:b/>
        </w:rPr>
        <w:t>El controlador</w:t>
      </w:r>
      <w:r>
        <w:t xml:space="preserve"> responde 201 con </w:t>
      </w:r>
      <w:r>
        <w:rPr>
          <w:rFonts w:ascii="Consolas" w:hAnsi="Consolas"/>
          <w:color w:val="0C4A6E"/>
          <w:sz w:val="18"/>
        </w:rPr>
        <w:t>{idPaciente}</w:t>
      </w:r>
      <w:r>
        <w:t>.</w:t>
      </w:r>
    </w:p>
    <w:p/>
    <w:p>
      <w:pPr>
        <w:pStyle w:val="Heading2"/>
      </w:pPr>
      <w:r>
        <w:t>Servicio IA Python — Patron de routers + cascade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┌────────────────────────────────────┐</w:t>
        <w:br/>
        <w:t>│ Cliente (gateway o frontend directo)│</w:t>
        <w:br/>
        <w:t>└─────────────────┬──────────────────┘</w:t>
        <w:br/>
        <w:t xml:space="preserve">                  │ HTTP multipart o JSON</w:t>
        <w:br/>
        <w:t xml:space="preserve">                  ▼</w:t>
        <w:br/>
        <w:t>┌────────────────────────────────────┐</w:t>
        <w:br/>
        <w:t>│ FastAPI Routers                     │</w:t>
        <w:br/>
        <w:t>│ - /api/ia/transcribir               │</w:t>
        <w:br/>
        <w:t>│ - /api/ia/procesar                  │</w:t>
        <w:br/>
        <w:t>│ - /api/ia/generar-pdf               │</w:t>
        <w:br/>
        <w:t>│ - /api/ia/generar-word              │</w:t>
        <w:br/>
        <w:t>│ - /api/ia/configuracion/*           │</w:t>
        <w:br/>
        <w:t>│ - /api/ia/documentos/*              │</w:t>
        <w:br/>
        <w:t>└─────────────────┬──────────────────┘</w:t>
        <w:br/>
        <w:t xml:space="preserve">                  │</w:t>
        <w:br/>
        <w:t xml:space="preserve">                  ▼</w:t>
        <w:br/>
        <w:t>┌────────────────────────────────────┐</w:t>
        <w:br/>
        <w:t>│ Servicios de IA                     │</w:t>
        <w:br/>
        <w:t>│ - servicio_whisper (cascade Whisper)│</w:t>
        <w:br/>
        <w:t>│ - servicio_claude (cascade LLM)     │</w:t>
        <w:br/>
        <w:t>│ - diarizador_deepgram               │</w:t>
        <w:br/>
        <w:t>│ - diarizador_voces (Pyannote)       │</w:t>
        <w:br/>
        <w:t>└─────────────────┬──────────────────┘</w:t>
        <w:br/>
        <w:t xml:space="preserve">                  │ HTTP a APIs externas</w:t>
        <w:br/>
        <w:t xml:space="preserve">                  ▼</w:t>
        <w:br/>
        <w:t>┌────────────────────────────────────┐</w:t>
        <w:br/>
        <w:t>│ Generadores de documento            │</w:t>
        <w:br/>
        <w:t>│ - generador_pdf (ReportLab)         │</w:t>
        <w:br/>
        <w:t>│ - generador_word (python-docx)      │</w:t>
        <w:br/>
        <w:t>└────────────────────────────────────┘</w:t>
      </w:r>
    </w:p>
    <w:p/>
    <w:p>
      <w:pPr>
        <w:pStyle w:val="Heading3"/>
      </w:pPr>
      <w:r>
        <w:t>Cascade de proveedores</w:t>
      </w:r>
    </w:p>
    <w:p/>
    <w:p>
      <w:r>
        <w:t>El cascade es la pieza central que garantiza disponibilidad: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def transcribir(audio):</w:t>
        <w:br/>
        <w:t xml:space="preserve">    for nombre, key, url, modelo in [Groq, HF, Mistral]:</w:t>
        <w:br/>
        <w:t xml:space="preserve">        if not key: continue</w:t>
        <w:br/>
        <w:t xml:space="preserve">        try:</w:t>
        <w:br/>
        <w:t xml:space="preserve">            texto = llamar_proveedor(audio, key, url, modelo)</w:t>
        <w:br/>
        <w:t xml:space="preserve">            if texto.strip(): return texto</w:t>
        <w:br/>
        <w:t xml:space="preserve">        except: continue</w:t>
        <w:br/>
        <w:t xml:space="preserve">    # Ultimo recurso</w:t>
        <w:br/>
        <w:t xml:space="preserve">    return deepgram_transcribe(audio)</w:t>
      </w:r>
    </w:p>
    <w:p/>
    <w:p>
      <w:r>
        <w:t xml:space="preserve">Esto significa que </w:t>
      </w:r>
      <w:r>
        <w:rPr>
          <w:b/>
        </w:rPr>
        <w:t>incluso si Groq esta caido o bloquea tu IP</w:t>
      </w:r>
      <w:r>
        <w:t xml:space="preserve"> (como nos paso en pruebas), el sistema sigue funcionando con Mistral o Deepgram, sin que el usuario se entere.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