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0"/>
          <w:szCs w:val="20"/>
        </w:rPr>
      </w:pPr>
      <w:r w:rsidDel="00000000" w:rsidR="00000000" w:rsidRPr="00000000">
        <w:rPr>
          <w:b w:val="1"/>
          <w:bCs w:val="1"/>
          <w:sz w:val="20"/>
          <w:szCs w:val="20"/>
          <w:rtl w:val="0"/>
        </w:rPr>
        <w:t xml:space="preserve">PILOTO</w:t>
      </w:r>
    </w:p>
    <w:p w:rsidR="00000000" w:rsidDel="00000000" w:rsidP="00000000" w:rsidRDefault="00000000" w:rsidRPr="00000000" w14:paraId="00000002">
      <w:pPr>
        <w:jc w:val="center"/>
        <w:rPr>
          <w:b w:val="1"/>
          <w:bCs w:val="1"/>
          <w:sz w:val="20"/>
          <w:szCs w:val="20"/>
        </w:rPr>
      </w:pPr>
      <w:r w:rsidDel="00000000" w:rsidR="00000000" w:rsidRPr="00000000">
        <w:rPr>
          <w:b w:val="1"/>
          <w:bCs w:val="1"/>
          <w:sz w:val="20"/>
          <w:szCs w:val="20"/>
          <w:rtl w:val="0"/>
        </w:rPr>
        <w:t xml:space="preserve">USA 23993</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273"/>
        <w:tblGridChange w:id="0">
          <w:tblGrid>
            <w:gridCol w:w="1555"/>
            <w:gridCol w:w="7273"/>
          </w:tblGrid>
        </w:tblGridChange>
      </w:tblGrid>
      <w:tr>
        <w:trPr>
          <w:cantSplit w:val="0"/>
          <w:tblHeader w:val="0"/>
        </w:trPr>
        <w:tc>
          <w:tcPr/>
          <w:p w:rsidR="00000000" w:rsidDel="00000000" w:rsidP="00000000" w:rsidRDefault="00000000" w:rsidRPr="00000000" w14:paraId="00000003">
            <w:pPr>
              <w:rPr>
                <w:sz w:val="20"/>
                <w:szCs w:val="20"/>
              </w:rPr>
            </w:pPr>
            <w:r w:rsidDel="00000000" w:rsidR="00000000" w:rsidRPr="00000000">
              <w:rPr>
                <w:sz w:val="20"/>
                <w:szCs w:val="20"/>
                <w:rtl w:val="0"/>
              </w:rPr>
              <w:t xml:space="preserve">Problemática</w:t>
            </w:r>
          </w:p>
        </w:tc>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 los últimos años, las comunidades educativas han enfrentado crecientes desafíos asociados a la convivencia escolar, el bienestar socioemocional y la complejidad de los procesos de enseñanza en contextos de alta demanda. Si bien las respuestas institucionales han tendido a privilegiar estrategias de regulación y control frente a los conflictos, existe una necesidad creciente de fortalecer capacidades pedagógicas que permitan prevenir la violencia desde la enseñanza, la construcción de vínculos y el desarrollo de experiencias de aprendizaje significativas.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Esta propuesta se sustenta en una perspectiva colaborativa de trabajo con los establecimientos educacionales. Más que transferir soluciones prediseñadas, busca generar espacios de aprendizaje conjunto entre equipos escolares, profesores en formación y académicas y académicos universitarios, para comprender los desafíos propios de cada contexto, integrar evidencias provenientes de la investigación en aprendizaje socioemocional y neurociencia, y co-diseñar experiencias pedagógicas que promuevan la inclusión, la formación ciudadana, el bienestar y una convivencia que favorezca el aprendizaje de todos y todas. </w:t>
            </w:r>
          </w:p>
        </w:tc>
      </w:tr>
      <w:tr>
        <w:trPr>
          <w:cantSplit w:val="0"/>
          <w:tblHeader w:val="0"/>
        </w:trPr>
        <w:tc>
          <w:tcPr/>
          <w:p w:rsidR="00000000" w:rsidDel="00000000" w:rsidP="00000000" w:rsidRDefault="00000000" w:rsidRPr="00000000" w14:paraId="00000006">
            <w:pPr>
              <w:rPr>
                <w:sz w:val="20"/>
                <w:szCs w:val="20"/>
              </w:rPr>
            </w:pPr>
            <w:r w:rsidDel="00000000" w:rsidR="00000000" w:rsidRPr="00000000">
              <w:rPr>
                <w:sz w:val="20"/>
                <w:szCs w:val="20"/>
                <w:rtl w:val="0"/>
              </w:rPr>
              <w:t xml:space="preserve">Resultado de aprendizaje </w:t>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Diseñar experiencias de aprendizaje dirigidas al estudiantado escolar que integren estrategias de aprendizaje socioemocional, la educación ciudadana, la promoción de la diversidad y aportes de la neurociencia, con el propósito de favorecer la construcción de climas de aula inclusivos, seguros y propicios para el aprendizaje.</w:t>
            </w:r>
          </w:p>
        </w:tc>
      </w:tr>
      <w:tr>
        <w:trPr>
          <w:cantSplit w:val="0"/>
          <w:tblHeader w:val="0"/>
        </w:trPr>
        <w:tc>
          <w:tcPr/>
          <w:p w:rsidR="00000000" w:rsidDel="00000000" w:rsidP="00000000" w:rsidRDefault="00000000" w:rsidRPr="00000000" w14:paraId="00000008">
            <w:pPr>
              <w:rPr>
                <w:sz w:val="20"/>
                <w:szCs w:val="20"/>
              </w:rPr>
            </w:pPr>
            <w:r w:rsidDel="00000000" w:rsidR="00000000" w:rsidRPr="00000000">
              <w:rPr>
                <w:sz w:val="20"/>
                <w:szCs w:val="20"/>
                <w:rtl w:val="0"/>
              </w:rPr>
              <w:t xml:space="preserve">SLEP o DAEM</w:t>
            </w:r>
          </w:p>
          <w:p w:rsidR="00000000" w:rsidDel="00000000" w:rsidP="00000000" w:rsidRDefault="00000000" w:rsidRPr="00000000" w14:paraId="00000009">
            <w:pPr>
              <w:rPr>
                <w:sz w:val="20"/>
                <w:szCs w:val="20"/>
              </w:rPr>
            </w:pPr>
            <w:r w:rsidDel="00000000" w:rsidR="00000000" w:rsidRPr="00000000">
              <w:rPr>
                <w:rtl w:val="0"/>
              </w:rPr>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POR DEFINIR</w:t>
            </w:r>
            <w:r w:rsidDel="00000000" w:rsidR="00000000" w:rsidRPr="00000000">
              <w:rPr>
                <w:rtl w:val="0"/>
              </w:rPr>
            </w:r>
          </w:p>
        </w:tc>
      </w:tr>
      <w:tr>
        <w:trPr>
          <w:cantSplit w:val="0"/>
          <w:tblHeader w:val="0"/>
        </w:trPr>
        <w:tc>
          <w:tcPr/>
          <w:p w:rsidR="00000000" w:rsidDel="00000000" w:rsidP="00000000" w:rsidRDefault="00000000" w:rsidRPr="00000000" w14:paraId="0000000B">
            <w:pPr>
              <w:rPr>
                <w:sz w:val="20"/>
                <w:szCs w:val="20"/>
              </w:rPr>
            </w:pPr>
            <w:r w:rsidDel="00000000" w:rsidR="00000000" w:rsidRPr="00000000">
              <w:rPr>
                <w:sz w:val="20"/>
                <w:szCs w:val="20"/>
                <w:rtl w:val="0"/>
              </w:rPr>
              <w:t xml:space="preserve">Duración </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Junio a diciembre</w:t>
            </w:r>
          </w:p>
        </w:tc>
      </w:tr>
    </w:tbl>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jc w:val="center"/>
        <w:rPr>
          <w:b w:val="1"/>
          <w:bCs w:val="1"/>
          <w:sz w:val="20"/>
          <w:szCs w:val="20"/>
        </w:rPr>
      </w:pPr>
      <w:r w:rsidDel="00000000" w:rsidR="00000000" w:rsidRPr="00000000">
        <w:rPr>
          <w:b w:val="1"/>
          <w:bCs w:val="1"/>
          <w:sz w:val="20"/>
          <w:szCs w:val="20"/>
          <w:rtl w:val="0"/>
        </w:rPr>
        <w:t xml:space="preserve">Diseño de talleres </w:t>
      </w:r>
    </w:p>
    <w:tbl>
      <w:tblPr>
        <w:tblStyle w:val="Table2"/>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995"/>
        <w:gridCol w:w="1680"/>
        <w:gridCol w:w="1485"/>
        <w:gridCol w:w="1815"/>
        <w:tblGridChange w:id="0">
          <w:tblGrid>
            <w:gridCol w:w="1845"/>
            <w:gridCol w:w="1995"/>
            <w:gridCol w:w="1680"/>
            <w:gridCol w:w="1485"/>
            <w:gridCol w:w="1815"/>
          </w:tblGrid>
        </w:tblGridChange>
      </w:tblGrid>
      <w:tr>
        <w:trPr>
          <w:cantSplit w:val="0"/>
          <w:tblHeader w:val="0"/>
        </w:trPr>
        <w:tc>
          <w:tcPr/>
          <w:p w:rsidR="00000000" w:rsidDel="00000000" w:rsidP="00000000" w:rsidRDefault="00000000" w:rsidRPr="00000000" w14:paraId="0000000F">
            <w:pPr>
              <w:rPr>
                <w:sz w:val="20"/>
                <w:szCs w:val="20"/>
              </w:rPr>
            </w:pPr>
            <w:r w:rsidDel="00000000" w:rsidR="00000000" w:rsidRPr="00000000">
              <w:rPr>
                <w:sz w:val="20"/>
                <w:szCs w:val="20"/>
                <w:rtl w:val="0"/>
              </w:rPr>
              <w:t xml:space="preserve">Taller</w:t>
            </w:r>
          </w:p>
        </w:tc>
        <w:tc>
          <w:tcPr/>
          <w:p w:rsidR="00000000" w:rsidDel="00000000" w:rsidP="00000000" w:rsidRDefault="00000000" w:rsidRPr="00000000" w14:paraId="00000010">
            <w:pPr>
              <w:rPr>
                <w:sz w:val="20"/>
                <w:szCs w:val="20"/>
              </w:rPr>
            </w:pPr>
            <w:r w:rsidDel="00000000" w:rsidR="00000000" w:rsidRPr="00000000">
              <w:rPr>
                <w:sz w:val="20"/>
                <w:szCs w:val="20"/>
                <w:rtl w:val="0"/>
              </w:rPr>
              <w:t xml:space="preserve">Propósito</w:t>
            </w:r>
          </w:p>
        </w:tc>
        <w:tc>
          <w:tcPr/>
          <w:p w:rsidR="00000000" w:rsidDel="00000000" w:rsidP="00000000" w:rsidRDefault="00000000" w:rsidRPr="00000000" w14:paraId="00000011">
            <w:pPr>
              <w:rPr>
                <w:sz w:val="20"/>
                <w:szCs w:val="20"/>
              </w:rPr>
            </w:pPr>
            <w:r w:rsidDel="00000000" w:rsidR="00000000" w:rsidRPr="00000000">
              <w:rPr>
                <w:sz w:val="20"/>
                <w:szCs w:val="20"/>
                <w:rtl w:val="0"/>
              </w:rPr>
              <w:t xml:space="preserve">Especialista propuesta/o</w:t>
            </w:r>
          </w:p>
        </w:tc>
        <w:tc>
          <w:tcPr/>
          <w:p w:rsidR="00000000" w:rsidDel="00000000" w:rsidP="00000000" w:rsidRDefault="00000000" w:rsidRPr="00000000" w14:paraId="00000012">
            <w:pPr>
              <w:rPr>
                <w:sz w:val="20"/>
                <w:szCs w:val="20"/>
              </w:rPr>
            </w:pPr>
            <w:r w:rsidDel="00000000" w:rsidR="00000000" w:rsidRPr="00000000">
              <w:rPr>
                <w:sz w:val="20"/>
                <w:szCs w:val="20"/>
                <w:rtl w:val="0"/>
              </w:rPr>
              <w:t xml:space="preserve">Producto esperado</w:t>
            </w:r>
          </w:p>
        </w:tc>
        <w:tc>
          <w:tcPr/>
          <w:p w:rsidR="00000000" w:rsidDel="00000000" w:rsidP="00000000" w:rsidRDefault="00000000" w:rsidRPr="00000000" w14:paraId="00000013">
            <w:pPr>
              <w:rPr>
                <w:sz w:val="20"/>
                <w:szCs w:val="20"/>
              </w:rPr>
            </w:pPr>
            <w:r w:rsidDel="00000000" w:rsidR="00000000" w:rsidRPr="00000000">
              <w:rPr>
                <w:sz w:val="20"/>
                <w:szCs w:val="20"/>
                <w:rtl w:val="0"/>
              </w:rPr>
              <w:t xml:space="preserve">Responsables </w:t>
            </w:r>
          </w:p>
        </w:tc>
      </w:tr>
      <w:tr>
        <w:trPr>
          <w:cantSplit w:val="0"/>
          <w:tblHeader w:val="0"/>
        </w:trPr>
        <w:tc>
          <w:tcPr/>
          <w:p w:rsidR="00000000" w:rsidDel="00000000" w:rsidP="00000000" w:rsidRDefault="00000000" w:rsidRPr="00000000" w14:paraId="00000014">
            <w:pPr>
              <w:rPr>
                <w:sz w:val="20"/>
                <w:szCs w:val="20"/>
              </w:rPr>
            </w:pPr>
            <w:r w:rsidDel="00000000" w:rsidR="00000000" w:rsidRPr="00000000">
              <w:rPr>
                <w:sz w:val="20"/>
                <w:szCs w:val="20"/>
                <w:rtl w:val="0"/>
              </w:rPr>
              <w:t xml:space="preserve">1. Comprender la complejidad del aula actual</w:t>
            </w:r>
          </w:p>
        </w:tc>
        <w:tc>
          <w:tcPr/>
          <w:p w:rsidR="00000000" w:rsidDel="00000000" w:rsidP="00000000" w:rsidRDefault="00000000" w:rsidRPr="00000000" w14:paraId="00000015">
            <w:pPr>
              <w:rPr>
                <w:sz w:val="20"/>
                <w:szCs w:val="20"/>
              </w:rPr>
            </w:pPr>
            <w:r w:rsidDel="00000000" w:rsidR="00000000" w:rsidRPr="00000000">
              <w:rPr>
                <w:sz w:val="20"/>
                <w:szCs w:val="20"/>
                <w:rtl w:val="0"/>
              </w:rPr>
              <w:t xml:space="preserve">Analizar los desafíos socioemocionales y de convivencia del territorio escolar desde la experiencia de los participantes y la evidencia disponible. </w:t>
            </w:r>
          </w:p>
        </w:tc>
        <w:tc>
          <w:tcPr/>
          <w:p w:rsidR="00000000" w:rsidDel="00000000" w:rsidP="00000000" w:rsidRDefault="00000000" w:rsidRPr="00000000" w14:paraId="00000016">
            <w:pPr>
              <w:rPr>
                <w:sz w:val="20"/>
                <w:szCs w:val="20"/>
              </w:rPr>
            </w:pPr>
            <w:r w:rsidDel="00000000" w:rsidR="00000000" w:rsidRPr="00000000">
              <w:rPr>
                <w:rtl w:val="0"/>
              </w:rPr>
            </w:r>
          </w:p>
        </w:tc>
        <w:tc>
          <w:tcPr/>
          <w:p w:rsidR="00000000" w:rsidDel="00000000" w:rsidP="00000000" w:rsidRDefault="00000000" w:rsidRPr="00000000" w14:paraId="00000017">
            <w:pPr>
              <w:rPr>
                <w:sz w:val="20"/>
                <w:szCs w:val="20"/>
              </w:rPr>
            </w:pPr>
            <w:r w:rsidDel="00000000" w:rsidR="00000000" w:rsidRPr="00000000">
              <w:rPr>
                <w:sz w:val="20"/>
                <w:szCs w:val="20"/>
                <w:rtl w:val="0"/>
              </w:rPr>
              <w:t xml:space="preserve">Mapa de desafíos priorizados del establecimiento o territorio.</w:t>
            </w:r>
          </w:p>
        </w:tc>
        <w:tc>
          <w:tcPr/>
          <w:p w:rsidR="00000000" w:rsidDel="00000000" w:rsidP="00000000" w:rsidRDefault="00000000" w:rsidRPr="00000000" w14:paraId="0000001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9">
            <w:pPr>
              <w:rPr>
                <w:sz w:val="20"/>
                <w:szCs w:val="20"/>
              </w:rPr>
            </w:pPr>
            <w:r w:rsidDel="00000000" w:rsidR="00000000" w:rsidRPr="00000000">
              <w:rPr>
                <w:sz w:val="20"/>
                <w:szCs w:val="20"/>
                <w:rtl w:val="0"/>
              </w:rPr>
              <w:t xml:space="preserve">2. ¿Qué dice la evidencia?</w:t>
            </w:r>
          </w:p>
        </w:tc>
        <w:tc>
          <w:tcPr/>
          <w:p w:rsidR="00000000" w:rsidDel="00000000" w:rsidP="00000000" w:rsidRDefault="00000000" w:rsidRPr="00000000" w14:paraId="0000001A">
            <w:pPr>
              <w:rPr>
                <w:sz w:val="20"/>
                <w:szCs w:val="20"/>
              </w:rPr>
            </w:pPr>
            <w:r w:rsidDel="00000000" w:rsidR="00000000" w:rsidRPr="00000000">
              <w:rPr>
                <w:sz w:val="20"/>
                <w:szCs w:val="20"/>
                <w:rtl w:val="0"/>
              </w:rPr>
              <w:t xml:space="preserve">Comprender cómo aprenden las personas desde la neurociencia, el aprendizaje socioemocional y la educación inclusiva.</w:t>
            </w:r>
          </w:p>
        </w:tc>
        <w:tc>
          <w:tcPr/>
          <w:p w:rsidR="00000000" w:rsidDel="00000000" w:rsidP="00000000" w:rsidRDefault="00000000" w:rsidRPr="00000000" w14:paraId="0000001B">
            <w:pPr>
              <w:rPr>
                <w:sz w:val="20"/>
                <w:szCs w:val="20"/>
              </w:rPr>
            </w:pPr>
            <w:r w:rsidDel="00000000" w:rsidR="00000000" w:rsidRPr="00000000">
              <w:rPr>
                <w:rtl w:val="0"/>
              </w:rPr>
            </w:r>
          </w:p>
        </w:tc>
        <w:tc>
          <w:tcPr/>
          <w:p w:rsidR="00000000" w:rsidDel="00000000" w:rsidP="00000000" w:rsidRDefault="00000000" w:rsidRPr="00000000" w14:paraId="0000001C">
            <w:pPr>
              <w:rPr>
                <w:sz w:val="20"/>
                <w:szCs w:val="20"/>
              </w:rPr>
            </w:pPr>
            <w:r w:rsidDel="00000000" w:rsidR="00000000" w:rsidRPr="00000000">
              <w:rPr>
                <w:sz w:val="20"/>
                <w:szCs w:val="20"/>
                <w:rtl w:val="0"/>
              </w:rPr>
              <w:t xml:space="preserve">Principios pedagógicos consensuados para el diseño.</w:t>
            </w:r>
          </w:p>
        </w:tc>
        <w:tc>
          <w:tcPr/>
          <w:p w:rsidR="00000000" w:rsidDel="00000000" w:rsidP="00000000" w:rsidRDefault="00000000" w:rsidRPr="00000000" w14:paraId="0000001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E">
            <w:pPr>
              <w:rPr>
                <w:sz w:val="20"/>
                <w:szCs w:val="20"/>
              </w:rPr>
            </w:pPr>
            <w:r w:rsidDel="00000000" w:rsidR="00000000" w:rsidRPr="00000000">
              <w:rPr>
                <w:sz w:val="20"/>
                <w:szCs w:val="20"/>
                <w:rtl w:val="0"/>
              </w:rPr>
              <w:t xml:space="preserve">3. Mirar nuestras clases</w:t>
              <w:tab/>
            </w:r>
          </w:p>
          <w:p w:rsidR="00000000" w:rsidDel="00000000" w:rsidP="00000000" w:rsidRDefault="00000000" w:rsidRPr="00000000" w14:paraId="0000001F">
            <w:pPr>
              <w:rPr>
                <w:sz w:val="20"/>
                <w:szCs w:val="20"/>
              </w:rPr>
            </w:pPr>
            <w:r w:rsidDel="00000000" w:rsidR="00000000" w:rsidRPr="00000000">
              <w:rPr>
                <w:rtl w:val="0"/>
              </w:rPr>
            </w:r>
          </w:p>
        </w:tc>
        <w:tc>
          <w:tcPr/>
          <w:p w:rsidR="00000000" w:rsidDel="00000000" w:rsidP="00000000" w:rsidRDefault="00000000" w:rsidRPr="00000000" w14:paraId="00000020">
            <w:pPr>
              <w:rPr>
                <w:sz w:val="20"/>
                <w:szCs w:val="20"/>
              </w:rPr>
            </w:pPr>
            <w:r w:rsidDel="00000000" w:rsidR="00000000" w:rsidRPr="00000000">
              <w:rPr>
                <w:sz w:val="20"/>
                <w:szCs w:val="20"/>
                <w:rtl w:val="0"/>
              </w:rPr>
              <w:t xml:space="preserve">Analizar prácticas pedagógicas reales e identificar oportunidades para promover bienestar y aprendizaje.</w:t>
              <w:tab/>
            </w:r>
          </w:p>
        </w:tc>
        <w:tc>
          <w:tcPr/>
          <w:p w:rsidR="00000000" w:rsidDel="00000000" w:rsidP="00000000" w:rsidRDefault="00000000" w:rsidRPr="00000000" w14:paraId="00000021">
            <w:pPr>
              <w:rPr>
                <w:sz w:val="20"/>
                <w:szCs w:val="20"/>
              </w:rPr>
            </w:pPr>
            <w:r w:rsidDel="00000000" w:rsidR="00000000" w:rsidRPr="00000000">
              <w:rPr>
                <w:rtl w:val="0"/>
              </w:rPr>
            </w:r>
          </w:p>
        </w:tc>
        <w:tc>
          <w:tcPr/>
          <w:p w:rsidR="00000000" w:rsidDel="00000000" w:rsidP="00000000" w:rsidRDefault="00000000" w:rsidRPr="00000000" w14:paraId="00000022">
            <w:pPr>
              <w:rPr>
                <w:sz w:val="20"/>
                <w:szCs w:val="20"/>
              </w:rPr>
            </w:pPr>
            <w:r w:rsidDel="00000000" w:rsidR="00000000" w:rsidRPr="00000000">
              <w:rPr>
                <w:sz w:val="20"/>
                <w:szCs w:val="20"/>
                <w:rtl w:val="0"/>
              </w:rPr>
              <w:t xml:space="preserve">Matriz de fortalezas y oportunidades de mejora.</w:t>
            </w:r>
          </w:p>
        </w:tc>
        <w:tc>
          <w:tcPr/>
          <w:p w:rsidR="00000000" w:rsidDel="00000000" w:rsidP="00000000" w:rsidRDefault="00000000" w:rsidRPr="00000000" w14:paraId="0000002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4">
            <w:pPr>
              <w:rPr>
                <w:sz w:val="20"/>
                <w:szCs w:val="20"/>
              </w:rPr>
            </w:pPr>
            <w:r w:rsidDel="00000000" w:rsidR="00000000" w:rsidRPr="00000000">
              <w:rPr>
                <w:sz w:val="20"/>
                <w:szCs w:val="20"/>
                <w:rtl w:val="0"/>
              </w:rPr>
              <w:t xml:space="preserve">4. Diseñar experiencias de aprendizaje</w:t>
            </w:r>
          </w:p>
        </w:tc>
        <w:tc>
          <w:tcPr/>
          <w:p w:rsidR="00000000" w:rsidDel="00000000" w:rsidP="00000000" w:rsidRDefault="00000000" w:rsidRPr="00000000" w14:paraId="00000025">
            <w:pPr>
              <w:rPr>
                <w:sz w:val="20"/>
                <w:szCs w:val="20"/>
              </w:rPr>
            </w:pPr>
            <w:r w:rsidDel="00000000" w:rsidR="00000000" w:rsidRPr="00000000">
              <w:rPr>
                <w:sz w:val="20"/>
                <w:szCs w:val="20"/>
                <w:rtl w:val="0"/>
              </w:rPr>
              <w:t xml:space="preserve">Diseñar una secuencia didáctica que integre aprendizaje socioemocional, ciudadanía y diversidad.</w:t>
            </w:r>
          </w:p>
        </w:tc>
        <w:tc>
          <w:tcPr/>
          <w:p w:rsidR="00000000" w:rsidDel="00000000" w:rsidP="00000000" w:rsidRDefault="00000000" w:rsidRPr="00000000" w14:paraId="00000026">
            <w:pPr>
              <w:rPr>
                <w:sz w:val="20"/>
                <w:szCs w:val="20"/>
              </w:rPr>
            </w:pPr>
            <w:r w:rsidDel="00000000" w:rsidR="00000000" w:rsidRPr="00000000">
              <w:rPr>
                <w:rtl w:val="0"/>
              </w:rPr>
            </w:r>
          </w:p>
        </w:tc>
        <w:tc>
          <w:tcPr/>
          <w:p w:rsidR="00000000" w:rsidDel="00000000" w:rsidP="00000000" w:rsidRDefault="00000000" w:rsidRPr="00000000" w14:paraId="00000027">
            <w:pPr>
              <w:rPr>
                <w:sz w:val="20"/>
                <w:szCs w:val="20"/>
              </w:rPr>
            </w:pPr>
            <w:r w:rsidDel="00000000" w:rsidR="00000000" w:rsidRPr="00000000">
              <w:rPr>
                <w:sz w:val="20"/>
                <w:szCs w:val="20"/>
                <w:rtl w:val="0"/>
              </w:rPr>
              <w:t xml:space="preserve">Primer prototipo de experiencia de aprendizaje.</w:t>
            </w:r>
          </w:p>
        </w:tc>
        <w:tc>
          <w:tcPr/>
          <w:p w:rsidR="00000000" w:rsidDel="00000000" w:rsidP="00000000" w:rsidRDefault="00000000" w:rsidRPr="00000000" w14:paraId="00000028">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9">
            <w:pPr>
              <w:rPr>
                <w:sz w:val="20"/>
                <w:szCs w:val="20"/>
              </w:rPr>
            </w:pPr>
            <w:r w:rsidDel="00000000" w:rsidR="00000000" w:rsidRPr="00000000">
              <w:rPr>
                <w:sz w:val="20"/>
                <w:szCs w:val="20"/>
                <w:rtl w:val="0"/>
              </w:rPr>
              <w:t xml:space="preserve">5. Retroalimentar y mejorar</w:t>
            </w:r>
          </w:p>
        </w:tc>
        <w:tc>
          <w:tcPr/>
          <w:p w:rsidR="00000000" w:rsidDel="00000000" w:rsidP="00000000" w:rsidRDefault="00000000" w:rsidRPr="00000000" w14:paraId="0000002A">
            <w:pPr>
              <w:rPr>
                <w:sz w:val="20"/>
                <w:szCs w:val="20"/>
              </w:rPr>
            </w:pPr>
            <w:r w:rsidDel="00000000" w:rsidR="00000000" w:rsidRPr="00000000">
              <w:rPr>
                <w:sz w:val="20"/>
                <w:szCs w:val="20"/>
                <w:rtl w:val="0"/>
              </w:rPr>
              <w:t xml:space="preserve">Revisar los diseños utilizando una pauta de análisis entre pares y con apoyo universitario.</w:t>
              <w:tab/>
            </w:r>
          </w:p>
        </w:tc>
        <w:tc>
          <w:tcPr/>
          <w:p w:rsidR="00000000" w:rsidDel="00000000" w:rsidP="00000000" w:rsidRDefault="00000000" w:rsidRPr="00000000" w14:paraId="0000002B">
            <w:pPr>
              <w:rPr>
                <w:sz w:val="20"/>
                <w:szCs w:val="20"/>
              </w:rPr>
            </w:pPr>
            <w:r w:rsidDel="00000000" w:rsidR="00000000" w:rsidRPr="00000000">
              <w:rPr>
                <w:rtl w:val="0"/>
              </w:rPr>
            </w:r>
          </w:p>
        </w:tc>
        <w:tc>
          <w:tcPr/>
          <w:p w:rsidR="00000000" w:rsidDel="00000000" w:rsidP="00000000" w:rsidRDefault="00000000" w:rsidRPr="00000000" w14:paraId="0000002C">
            <w:pPr>
              <w:rPr>
                <w:sz w:val="20"/>
                <w:szCs w:val="20"/>
              </w:rPr>
            </w:pPr>
            <w:r w:rsidDel="00000000" w:rsidR="00000000" w:rsidRPr="00000000">
              <w:rPr>
                <w:sz w:val="20"/>
                <w:szCs w:val="20"/>
                <w:rtl w:val="0"/>
              </w:rPr>
              <w:t xml:space="preserve">Segunda versión del diseño.</w:t>
            </w:r>
          </w:p>
        </w:tc>
        <w:tc>
          <w:tcPr/>
          <w:p w:rsidR="00000000" w:rsidDel="00000000" w:rsidP="00000000" w:rsidRDefault="00000000" w:rsidRPr="00000000" w14:paraId="0000002D">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E">
            <w:pPr>
              <w:rPr>
                <w:sz w:val="20"/>
                <w:szCs w:val="20"/>
              </w:rPr>
            </w:pPr>
            <w:r w:rsidDel="00000000" w:rsidR="00000000" w:rsidRPr="00000000">
              <w:rPr>
                <w:sz w:val="20"/>
                <w:szCs w:val="20"/>
                <w:rtl w:val="0"/>
              </w:rPr>
              <w:t xml:space="preserve">6. Implementar y recoger evidencias</w:t>
            </w:r>
          </w:p>
        </w:tc>
        <w:tc>
          <w:tcPr/>
          <w:p w:rsidR="00000000" w:rsidDel="00000000" w:rsidP="00000000" w:rsidRDefault="00000000" w:rsidRPr="00000000" w14:paraId="0000002F">
            <w:pPr>
              <w:rPr>
                <w:sz w:val="20"/>
                <w:szCs w:val="20"/>
              </w:rPr>
            </w:pPr>
            <w:r w:rsidDel="00000000" w:rsidR="00000000" w:rsidRPr="00000000">
              <w:rPr>
                <w:sz w:val="20"/>
                <w:szCs w:val="20"/>
                <w:rtl w:val="0"/>
              </w:rPr>
              <w:t xml:space="preserve">Compartir la implementación realizada en el aula y analizar evidencias de aprendizaje y participación.</w:t>
              <w:tab/>
            </w:r>
          </w:p>
        </w:tc>
        <w:tc>
          <w:tcPr/>
          <w:p w:rsidR="00000000" w:rsidDel="00000000" w:rsidP="00000000" w:rsidRDefault="00000000" w:rsidRPr="00000000" w14:paraId="00000030">
            <w:pPr>
              <w:rPr>
                <w:sz w:val="20"/>
                <w:szCs w:val="20"/>
              </w:rPr>
            </w:pPr>
            <w:r w:rsidDel="00000000" w:rsidR="00000000" w:rsidRPr="00000000">
              <w:rPr>
                <w:rtl w:val="0"/>
              </w:rPr>
            </w:r>
          </w:p>
        </w:tc>
        <w:tc>
          <w:tcPr/>
          <w:p w:rsidR="00000000" w:rsidDel="00000000" w:rsidP="00000000" w:rsidRDefault="00000000" w:rsidRPr="00000000" w14:paraId="00000031">
            <w:pPr>
              <w:rPr>
                <w:sz w:val="20"/>
                <w:szCs w:val="20"/>
              </w:rPr>
            </w:pPr>
            <w:r w:rsidDel="00000000" w:rsidR="00000000" w:rsidRPr="00000000">
              <w:rPr>
                <w:sz w:val="20"/>
                <w:szCs w:val="20"/>
                <w:rtl w:val="0"/>
              </w:rPr>
              <w:t xml:space="preserve">Registro de evidencias y reflexión docente.</w:t>
            </w:r>
          </w:p>
        </w:tc>
        <w:tc>
          <w:tcPr/>
          <w:p w:rsidR="00000000" w:rsidDel="00000000" w:rsidP="00000000" w:rsidRDefault="00000000" w:rsidRPr="00000000" w14:paraId="00000032">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3">
            <w:pPr>
              <w:rPr>
                <w:sz w:val="20"/>
                <w:szCs w:val="20"/>
              </w:rPr>
            </w:pPr>
            <w:r w:rsidDel="00000000" w:rsidR="00000000" w:rsidRPr="00000000">
              <w:rPr>
                <w:sz w:val="20"/>
                <w:szCs w:val="20"/>
                <w:rtl w:val="0"/>
              </w:rPr>
              <w:t xml:space="preserve">7. Ajustar e innovar</w:t>
            </w:r>
          </w:p>
        </w:tc>
        <w:tc>
          <w:tcPr/>
          <w:p w:rsidR="00000000" w:rsidDel="00000000" w:rsidP="00000000" w:rsidRDefault="00000000" w:rsidRPr="00000000" w14:paraId="00000034">
            <w:pPr>
              <w:rPr>
                <w:sz w:val="20"/>
                <w:szCs w:val="20"/>
              </w:rPr>
            </w:pPr>
            <w:r w:rsidDel="00000000" w:rsidR="00000000" w:rsidRPr="00000000">
              <w:rPr>
                <w:sz w:val="20"/>
                <w:szCs w:val="20"/>
                <w:rtl w:val="0"/>
              </w:rPr>
              <w:t xml:space="preserve">Rediseñar la experiencia incorporando lo aprendido durante la implementación.</w:t>
            </w:r>
          </w:p>
        </w:tc>
        <w:tc>
          <w:tcPr/>
          <w:p w:rsidR="00000000" w:rsidDel="00000000" w:rsidP="00000000" w:rsidRDefault="00000000" w:rsidRPr="00000000" w14:paraId="00000035">
            <w:pPr>
              <w:rPr>
                <w:sz w:val="20"/>
                <w:szCs w:val="20"/>
              </w:rPr>
            </w:pPr>
            <w:r w:rsidDel="00000000" w:rsidR="00000000" w:rsidRPr="00000000">
              <w:rPr>
                <w:rtl w:val="0"/>
              </w:rPr>
            </w:r>
          </w:p>
        </w:tc>
        <w:tc>
          <w:tcPr/>
          <w:p w:rsidR="00000000" w:rsidDel="00000000" w:rsidP="00000000" w:rsidRDefault="00000000" w:rsidRPr="00000000" w14:paraId="00000036">
            <w:pPr>
              <w:rPr>
                <w:sz w:val="20"/>
                <w:szCs w:val="20"/>
              </w:rPr>
            </w:pPr>
            <w:r w:rsidDel="00000000" w:rsidR="00000000" w:rsidRPr="00000000">
              <w:rPr>
                <w:sz w:val="20"/>
                <w:szCs w:val="20"/>
                <w:rtl w:val="0"/>
              </w:rPr>
              <w:t xml:space="preserve">Versión final de la experiencia pedagógica.</w:t>
            </w:r>
          </w:p>
        </w:tc>
        <w:tc>
          <w:tcPr/>
          <w:p w:rsidR="00000000" w:rsidDel="00000000" w:rsidP="00000000" w:rsidRDefault="00000000" w:rsidRPr="00000000" w14:paraId="0000003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8">
            <w:pPr>
              <w:rPr>
                <w:sz w:val="20"/>
                <w:szCs w:val="20"/>
              </w:rPr>
            </w:pPr>
            <w:r w:rsidDel="00000000" w:rsidR="00000000" w:rsidRPr="00000000">
              <w:rPr>
                <w:sz w:val="20"/>
                <w:szCs w:val="20"/>
                <w:rtl w:val="0"/>
              </w:rPr>
              <w:t xml:space="preserve">8. Socializar y proyectar</w:t>
            </w:r>
          </w:p>
        </w:tc>
        <w:tc>
          <w:tcPr/>
          <w:p w:rsidR="00000000" w:rsidDel="00000000" w:rsidP="00000000" w:rsidRDefault="00000000" w:rsidRPr="00000000" w14:paraId="00000039">
            <w:pPr>
              <w:rPr>
                <w:sz w:val="20"/>
                <w:szCs w:val="20"/>
              </w:rPr>
            </w:pPr>
            <w:r w:rsidDel="00000000" w:rsidR="00000000" w:rsidRPr="00000000">
              <w:rPr>
                <w:sz w:val="20"/>
                <w:szCs w:val="20"/>
                <w:rtl w:val="0"/>
              </w:rPr>
              <w:t xml:space="preserve">Compartir aprendizajes, sistematizar hallazgos y elaborar recomendaciones para el establecimiento.</w:t>
            </w:r>
          </w:p>
        </w:tc>
        <w:tc>
          <w:tcPr/>
          <w:p w:rsidR="00000000" w:rsidDel="00000000" w:rsidP="00000000" w:rsidRDefault="00000000" w:rsidRPr="00000000" w14:paraId="0000003A">
            <w:pPr>
              <w:rPr>
                <w:sz w:val="20"/>
                <w:szCs w:val="20"/>
              </w:rPr>
            </w:pPr>
            <w:r w:rsidDel="00000000" w:rsidR="00000000" w:rsidRPr="00000000">
              <w:rPr>
                <w:rtl w:val="0"/>
              </w:rPr>
            </w:r>
          </w:p>
        </w:tc>
        <w:tc>
          <w:tcPr/>
          <w:p w:rsidR="00000000" w:rsidDel="00000000" w:rsidP="00000000" w:rsidRDefault="00000000" w:rsidRPr="00000000" w14:paraId="0000003B">
            <w:pPr>
              <w:rPr>
                <w:sz w:val="20"/>
                <w:szCs w:val="20"/>
              </w:rPr>
            </w:pPr>
            <w:r w:rsidDel="00000000" w:rsidR="00000000" w:rsidRPr="00000000">
              <w:rPr>
                <w:sz w:val="20"/>
                <w:szCs w:val="20"/>
                <w:rtl w:val="0"/>
              </w:rPr>
              <w:t xml:space="preserve">Banco de experiencias y plan de continuidad.</w:t>
            </w:r>
          </w:p>
        </w:tc>
        <w:tc>
          <w:tcPr/>
          <w:p w:rsidR="00000000" w:rsidDel="00000000" w:rsidP="00000000" w:rsidRDefault="00000000" w:rsidRPr="00000000" w14:paraId="0000003C">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D">
            <w:pPr>
              <w:rPr>
                <w:sz w:val="20"/>
                <w:szCs w:val="20"/>
              </w:rPr>
            </w:pPr>
            <w:r w:rsidDel="00000000" w:rsidR="00000000" w:rsidRPr="00000000">
              <w:rPr>
                <w:sz w:val="20"/>
                <w:szCs w:val="20"/>
                <w:rtl w:val="0"/>
              </w:rPr>
              <w:t xml:space="preserve">9. Jornada de transferencia</w:t>
            </w:r>
          </w:p>
        </w:tc>
        <w:tc>
          <w:tcPr/>
          <w:p w:rsidR="00000000" w:rsidDel="00000000" w:rsidP="00000000" w:rsidRDefault="00000000" w:rsidRPr="00000000" w14:paraId="0000003E">
            <w:pPr>
              <w:rPr>
                <w:sz w:val="20"/>
                <w:szCs w:val="20"/>
              </w:rPr>
            </w:pPr>
            <w:r w:rsidDel="00000000" w:rsidR="00000000" w:rsidRPr="00000000">
              <w:rPr>
                <w:sz w:val="20"/>
                <w:szCs w:val="20"/>
                <w:rtl w:val="0"/>
              </w:rPr>
              <w:t xml:space="preserve">Presentar hallazgos a otras comunidades escolares que forman parte de la red de prácticas. </w:t>
            </w:r>
          </w:p>
        </w:tc>
        <w:tc>
          <w:tcPr/>
          <w:p w:rsidR="00000000" w:rsidDel="00000000" w:rsidP="00000000" w:rsidRDefault="00000000" w:rsidRPr="00000000" w14:paraId="0000003F">
            <w:pPr>
              <w:rPr>
                <w:sz w:val="20"/>
                <w:szCs w:val="20"/>
              </w:rPr>
            </w:pPr>
            <w:r w:rsidDel="00000000" w:rsidR="00000000" w:rsidRPr="00000000">
              <w:rPr>
                <w:rtl w:val="0"/>
              </w:rPr>
            </w:r>
          </w:p>
        </w:tc>
        <w:tc>
          <w:tcPr/>
          <w:p w:rsidR="00000000" w:rsidDel="00000000" w:rsidP="00000000" w:rsidRDefault="00000000" w:rsidRPr="00000000" w14:paraId="00000040">
            <w:pPr>
              <w:rPr>
                <w:sz w:val="20"/>
                <w:szCs w:val="20"/>
              </w:rPr>
            </w:pPr>
            <w:r w:rsidDel="00000000" w:rsidR="00000000" w:rsidRPr="00000000">
              <w:rPr>
                <w:sz w:val="20"/>
                <w:szCs w:val="20"/>
                <w:rtl w:val="0"/>
              </w:rPr>
              <w:t xml:space="preserve">Presentación y video de socialización</w:t>
            </w:r>
          </w:p>
        </w:tc>
        <w:tc>
          <w:tcPr/>
          <w:p w:rsidR="00000000" w:rsidDel="00000000" w:rsidP="00000000" w:rsidRDefault="00000000" w:rsidRPr="00000000" w14:paraId="00000041">
            <w:pPr>
              <w:rPr>
                <w:sz w:val="20"/>
                <w:szCs w:val="20"/>
              </w:rPr>
            </w:pPr>
            <w:r w:rsidDel="00000000" w:rsidR="00000000" w:rsidRPr="00000000">
              <w:rPr>
                <w:rtl w:val="0"/>
              </w:rPr>
            </w:r>
          </w:p>
        </w:tc>
      </w:tr>
    </w:tbl>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sz w:val="20"/>
          <w:szCs w:val="20"/>
          <w:rtl w:val="0"/>
        </w:rPr>
        <w:tab/>
        <w:tab/>
      </w:r>
    </w:p>
    <w:p w:rsidR="00000000" w:rsidDel="00000000" w:rsidP="00000000" w:rsidRDefault="00000000" w:rsidRPr="00000000" w14:paraId="0000004A">
      <w:pPr>
        <w:rPr>
          <w:sz w:val="20"/>
          <w:szCs w:val="20"/>
        </w:rPr>
      </w:pPr>
      <w:r w:rsidDel="00000000" w:rsidR="00000000" w:rsidRPr="00000000">
        <w:rPr>
          <w:sz w:val="20"/>
          <w:szCs w:val="20"/>
          <w:rtl w:val="0"/>
        </w:rPr>
        <w:tab/>
      </w:r>
    </w:p>
    <w:p w:rsidR="00000000" w:rsidDel="00000000" w:rsidP="00000000" w:rsidRDefault="00000000" w:rsidRPr="00000000" w14:paraId="0000004B">
      <w:pPr>
        <w:rPr>
          <w:sz w:val="20"/>
          <w:szCs w:val="20"/>
        </w:rPr>
      </w:pPr>
      <w:r w:rsidDel="00000000" w:rsidR="00000000" w:rsidRPr="00000000">
        <w:rPr>
          <w:sz w:val="20"/>
          <w:szCs w:val="20"/>
          <w:rtl w:val="0"/>
        </w:rPr>
        <w:tab/>
        <w:tab/>
      </w:r>
    </w:p>
    <w:p w:rsidR="00000000" w:rsidDel="00000000" w:rsidP="00000000" w:rsidRDefault="00000000" w:rsidRPr="00000000" w14:paraId="0000004C">
      <w:pPr>
        <w:rPr>
          <w:sz w:val="20"/>
          <w:szCs w:val="20"/>
        </w:rPr>
      </w:pPr>
      <w:r w:rsidDel="00000000" w:rsidR="00000000" w:rsidRPr="00000000">
        <w:rPr>
          <w:sz w:val="20"/>
          <w:szCs w:val="20"/>
          <w:rtl w:val="0"/>
        </w:rPr>
        <w:tab/>
        <w:tab/>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ES_tradn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s6iaWCAJZbc4oYHuAH7JGAevFw==">CgMxLjA4AHIhMWMyVjduV2VWWlplXzA0LW9rZFluQWt2b0UwQS1LNDc0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