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5BB3C" w14:textId="62F08ADF" w:rsidR="007B1528" w:rsidRPr="00640577" w:rsidRDefault="00543688" w:rsidP="00E44D37">
      <w:pPr>
        <w:jc w:val="center"/>
        <w:outlineLvl w:val="0"/>
        <w:rPr>
          <w:rFonts w:ascii="Book Antiqua" w:hAnsi="Book Antiqua"/>
          <w:sz w:val="28"/>
          <w:szCs w:val="28"/>
          <w:lang w:val="es-ES_tradnl"/>
        </w:rPr>
      </w:pPr>
      <w:r>
        <w:rPr>
          <w:rFonts w:ascii="Book Antiqua" w:hAnsi="Book Antiqua"/>
          <w:sz w:val="28"/>
          <w:szCs w:val="28"/>
          <w:lang w:val="es-PR"/>
        </w:rPr>
        <w:t>GOBIERNO</w:t>
      </w:r>
      <w:r w:rsidR="00863B20" w:rsidRPr="00640577">
        <w:rPr>
          <w:rFonts w:ascii="Book Antiqua" w:hAnsi="Book Antiqua"/>
          <w:sz w:val="28"/>
          <w:szCs w:val="28"/>
          <w:lang w:val="es-PR"/>
        </w:rPr>
        <w:t xml:space="preserve"> DE </w:t>
      </w:r>
      <w:r w:rsidR="00421674" w:rsidRPr="00640577">
        <w:rPr>
          <w:rFonts w:ascii="Book Antiqua" w:hAnsi="Book Antiqua"/>
          <w:sz w:val="28"/>
          <w:szCs w:val="28"/>
          <w:lang w:val="es-PR"/>
        </w:rPr>
        <w:t>PUERTO RICO</w:t>
      </w:r>
    </w:p>
    <w:p w14:paraId="085CC72A" w14:textId="77777777" w:rsidR="007B1528" w:rsidRPr="00640577" w:rsidRDefault="007B1528" w:rsidP="00E44D37">
      <w:pPr>
        <w:jc w:val="center"/>
        <w:rPr>
          <w:rFonts w:ascii="Book Antiqua" w:hAnsi="Book Antiqua"/>
          <w:lang w:val="es-ES_tradnl"/>
        </w:rPr>
      </w:pPr>
    </w:p>
    <w:p w14:paraId="6A514BFB" w14:textId="5A7996C0" w:rsidR="00BD4267" w:rsidRPr="00640577" w:rsidRDefault="00F20220" w:rsidP="00421674">
      <w:pPr>
        <w:pStyle w:val="Title2"/>
        <w:tabs>
          <w:tab w:val="clear" w:pos="648"/>
          <w:tab w:val="clear" w:pos="7776"/>
          <w:tab w:val="clear" w:pos="7848"/>
        </w:tabs>
        <w:jc w:val="both"/>
        <w:rPr>
          <w:rFonts w:ascii="Book Antiqua" w:hAnsi="Book Antiqua"/>
          <w:lang w:val="es-ES_tradnl"/>
        </w:rPr>
      </w:pPr>
      <w:r>
        <w:rPr>
          <w:rFonts w:ascii="Book Antiqua" w:hAnsi="Book Antiqua"/>
          <w:lang w:val="es-ES_tradnl"/>
        </w:rPr>
        <w:t>20ma</w:t>
      </w:r>
      <w:r w:rsidR="007B1528" w:rsidRPr="00640577">
        <w:rPr>
          <w:rFonts w:ascii="Book Antiqua" w:hAnsi="Book Antiqua"/>
          <w:lang w:val="es-ES_tradnl"/>
        </w:rPr>
        <w:t>.</w:t>
      </w:r>
      <w:r w:rsidR="001E7960" w:rsidRPr="00640577">
        <w:rPr>
          <w:rFonts w:ascii="Book Antiqua" w:hAnsi="Book Antiqua"/>
          <w:lang w:val="es-ES_tradnl"/>
        </w:rPr>
        <w:t xml:space="preserve"> </w:t>
      </w:r>
      <w:r w:rsidR="00160D11" w:rsidRPr="00640577">
        <w:rPr>
          <w:rFonts w:ascii="Book Antiqua" w:hAnsi="Book Antiqua"/>
          <w:lang w:val="es-ES_tradnl"/>
        </w:rPr>
        <w:t>Asamblea</w:t>
      </w:r>
      <w:r w:rsidR="00160D11" w:rsidRPr="00640577">
        <w:rPr>
          <w:rFonts w:ascii="Book Antiqua" w:hAnsi="Book Antiqua"/>
          <w:lang w:val="es-ES_tradnl"/>
        </w:rPr>
        <w:tab/>
      </w:r>
      <w:r w:rsidR="00160D11" w:rsidRPr="00640577">
        <w:rPr>
          <w:rFonts w:ascii="Book Antiqua" w:hAnsi="Book Antiqua"/>
          <w:lang w:val="es-ES_tradnl"/>
        </w:rPr>
        <w:tab/>
      </w:r>
      <w:r w:rsidR="00160D11" w:rsidRPr="00640577">
        <w:rPr>
          <w:rFonts w:ascii="Book Antiqua" w:hAnsi="Book Antiqua"/>
          <w:lang w:val="es-ES_tradnl"/>
        </w:rPr>
        <w:tab/>
      </w:r>
      <w:r w:rsidR="00160D11" w:rsidRPr="00640577">
        <w:rPr>
          <w:rFonts w:ascii="Book Antiqua" w:hAnsi="Book Antiqua"/>
          <w:lang w:val="es-ES_tradnl"/>
        </w:rPr>
        <w:tab/>
      </w:r>
      <w:r w:rsidR="00160D11" w:rsidRPr="00640577">
        <w:rPr>
          <w:rFonts w:ascii="Book Antiqua" w:hAnsi="Book Antiqua"/>
          <w:lang w:val="es-ES_tradnl"/>
        </w:rPr>
        <w:tab/>
      </w:r>
      <w:r w:rsidR="00160D11" w:rsidRPr="00640577">
        <w:rPr>
          <w:rFonts w:ascii="Book Antiqua" w:hAnsi="Book Antiqua"/>
          <w:lang w:val="es-ES_tradnl"/>
        </w:rPr>
        <w:tab/>
      </w:r>
      <w:r w:rsidR="00160D11" w:rsidRPr="00640577">
        <w:rPr>
          <w:rFonts w:ascii="Book Antiqua" w:hAnsi="Book Antiqua"/>
          <w:lang w:val="es-ES_tradnl"/>
        </w:rPr>
        <w:tab/>
      </w:r>
      <w:r w:rsidR="00160D11" w:rsidRPr="00640577">
        <w:rPr>
          <w:rFonts w:ascii="Book Antiqua" w:hAnsi="Book Antiqua"/>
          <w:lang w:val="es-ES_tradnl"/>
        </w:rPr>
        <w:tab/>
        <w:t xml:space="preserve">         </w:t>
      </w:r>
      <w:r w:rsidR="002F6A31" w:rsidRPr="00640577">
        <w:rPr>
          <w:rFonts w:ascii="Book Antiqua" w:hAnsi="Book Antiqua"/>
          <w:lang w:val="es-ES_tradnl"/>
        </w:rPr>
        <w:t>1ra</w:t>
      </w:r>
      <w:r w:rsidR="00BD4267" w:rsidRPr="00640577">
        <w:rPr>
          <w:rFonts w:ascii="Book Antiqua" w:hAnsi="Book Antiqua"/>
          <w:lang w:val="es-ES_tradnl"/>
        </w:rPr>
        <w:t>. Sesión</w:t>
      </w:r>
    </w:p>
    <w:p w14:paraId="4BDCBF17" w14:textId="77777777" w:rsidR="00BD4267" w:rsidRPr="00640577" w:rsidRDefault="00BD4267" w:rsidP="00421674">
      <w:pPr>
        <w:pStyle w:val="Title2"/>
        <w:tabs>
          <w:tab w:val="clear" w:pos="648"/>
          <w:tab w:val="clear" w:pos="7776"/>
          <w:tab w:val="clear" w:pos="7848"/>
        </w:tabs>
        <w:jc w:val="both"/>
        <w:rPr>
          <w:rFonts w:ascii="Book Antiqua" w:hAnsi="Book Antiqua"/>
          <w:lang w:val="es-ES_tradnl"/>
        </w:rPr>
      </w:pPr>
      <w:r w:rsidRPr="00640577">
        <w:rPr>
          <w:rFonts w:ascii="Book Antiqua" w:hAnsi="Book Antiqua"/>
          <w:lang w:val="es-ES_tradnl"/>
        </w:rPr>
        <w:t xml:space="preserve">         </w:t>
      </w:r>
      <w:r w:rsidR="00E26DAD" w:rsidRPr="00640577">
        <w:rPr>
          <w:rFonts w:ascii="Book Antiqua" w:hAnsi="Book Antiqua"/>
          <w:lang w:val="es-ES_tradnl"/>
        </w:rPr>
        <w:t xml:space="preserve"> Legislativa</w:t>
      </w:r>
      <w:r w:rsidR="00E26DAD" w:rsidRPr="00640577">
        <w:rPr>
          <w:rFonts w:ascii="Book Antiqua" w:hAnsi="Book Antiqua"/>
          <w:lang w:val="es-ES_tradnl"/>
        </w:rPr>
        <w:tab/>
      </w:r>
      <w:r w:rsidR="00E26DAD" w:rsidRPr="00640577">
        <w:rPr>
          <w:rFonts w:ascii="Book Antiqua" w:hAnsi="Book Antiqua"/>
          <w:lang w:val="es-ES_tradnl"/>
        </w:rPr>
        <w:tab/>
      </w:r>
      <w:r w:rsidR="00E26DAD" w:rsidRPr="00640577">
        <w:rPr>
          <w:rFonts w:ascii="Book Antiqua" w:hAnsi="Book Antiqua"/>
          <w:lang w:val="es-ES_tradnl"/>
        </w:rPr>
        <w:tab/>
      </w:r>
      <w:r w:rsidR="00E26DAD" w:rsidRPr="00640577">
        <w:rPr>
          <w:rFonts w:ascii="Book Antiqua" w:hAnsi="Book Antiqua"/>
          <w:lang w:val="es-ES_tradnl"/>
        </w:rPr>
        <w:tab/>
      </w:r>
      <w:r w:rsidR="00E26DAD" w:rsidRPr="00640577">
        <w:rPr>
          <w:rFonts w:ascii="Book Antiqua" w:hAnsi="Book Antiqua"/>
          <w:lang w:val="es-ES_tradnl"/>
        </w:rPr>
        <w:tab/>
      </w:r>
      <w:r w:rsidR="00E26DAD" w:rsidRPr="00640577">
        <w:rPr>
          <w:rFonts w:ascii="Book Antiqua" w:hAnsi="Book Antiqua"/>
          <w:lang w:val="es-ES_tradnl"/>
        </w:rPr>
        <w:tab/>
      </w:r>
      <w:r w:rsidR="00E26DAD" w:rsidRPr="00640577">
        <w:rPr>
          <w:rFonts w:ascii="Book Antiqua" w:hAnsi="Book Antiqua"/>
          <w:lang w:val="es-ES_tradnl"/>
        </w:rPr>
        <w:tab/>
      </w:r>
      <w:r w:rsidR="00E26DAD" w:rsidRPr="00640577">
        <w:rPr>
          <w:rFonts w:ascii="Book Antiqua" w:hAnsi="Book Antiqua"/>
          <w:lang w:val="es-ES_tradnl"/>
        </w:rPr>
        <w:tab/>
      </w:r>
      <w:r w:rsidR="00E26DAD" w:rsidRPr="00640577">
        <w:rPr>
          <w:rFonts w:ascii="Book Antiqua" w:hAnsi="Book Antiqua"/>
          <w:lang w:val="es-ES_tradnl"/>
        </w:rPr>
        <w:tab/>
        <w:t xml:space="preserve">     </w:t>
      </w:r>
      <w:r w:rsidR="00E31CD7" w:rsidRPr="00640577">
        <w:rPr>
          <w:rFonts w:ascii="Book Antiqua" w:hAnsi="Book Antiqua"/>
          <w:lang w:val="es-ES_tradnl"/>
        </w:rPr>
        <w:t xml:space="preserve"> </w:t>
      </w:r>
      <w:r w:rsidR="009F2CF8" w:rsidRPr="00640577">
        <w:rPr>
          <w:rFonts w:ascii="Book Antiqua" w:hAnsi="Book Antiqua"/>
          <w:lang w:val="es-ES_tradnl"/>
        </w:rPr>
        <w:t>O</w:t>
      </w:r>
      <w:r w:rsidRPr="00640577">
        <w:rPr>
          <w:rFonts w:ascii="Book Antiqua" w:hAnsi="Book Antiqua"/>
          <w:lang w:val="es-ES_tradnl"/>
        </w:rPr>
        <w:t>rdinaria</w:t>
      </w:r>
    </w:p>
    <w:p w14:paraId="6E9BA633" w14:textId="77777777" w:rsidR="007B1528" w:rsidRPr="00640577" w:rsidRDefault="007B1528" w:rsidP="004E5EB6">
      <w:pPr>
        <w:jc w:val="both"/>
        <w:rPr>
          <w:rFonts w:ascii="Book Antiqua" w:hAnsi="Book Antiqua"/>
          <w:lang w:val="es-ES_tradnl"/>
        </w:rPr>
      </w:pPr>
    </w:p>
    <w:p w14:paraId="6443F25A" w14:textId="77777777" w:rsidR="007B1528" w:rsidRPr="00640577" w:rsidRDefault="007B1528" w:rsidP="00E44D37">
      <w:pPr>
        <w:jc w:val="center"/>
        <w:outlineLvl w:val="0"/>
        <w:rPr>
          <w:rFonts w:ascii="Book Antiqua" w:hAnsi="Book Antiqua"/>
          <w:b/>
          <w:sz w:val="36"/>
          <w:lang w:val="es-ES_tradnl"/>
        </w:rPr>
      </w:pPr>
      <w:r w:rsidRPr="00640577">
        <w:rPr>
          <w:rFonts w:ascii="Book Antiqua" w:hAnsi="Book Antiqua"/>
          <w:b/>
          <w:sz w:val="36"/>
          <w:lang w:val="es-ES_tradnl"/>
        </w:rPr>
        <w:t>C</w:t>
      </w:r>
      <w:r w:rsidR="00E26DAD" w:rsidRPr="00640577">
        <w:rPr>
          <w:rFonts w:ascii="Book Antiqua" w:hAnsi="Book Antiqua"/>
          <w:b/>
          <w:sz w:val="36"/>
          <w:lang w:val="es-ES_tradnl"/>
        </w:rPr>
        <w:t>Á</w:t>
      </w:r>
      <w:r w:rsidRPr="00640577">
        <w:rPr>
          <w:rFonts w:ascii="Book Antiqua" w:hAnsi="Book Antiqua"/>
          <w:b/>
          <w:sz w:val="36"/>
          <w:lang w:val="es-ES_tradnl"/>
        </w:rPr>
        <w:t>MARA DE REPRESENTANTES</w:t>
      </w:r>
    </w:p>
    <w:p w14:paraId="1DB56268" w14:textId="77777777" w:rsidR="001E7960" w:rsidRPr="00640577" w:rsidRDefault="001E7960" w:rsidP="00E44D37">
      <w:pPr>
        <w:jc w:val="center"/>
        <w:outlineLvl w:val="0"/>
        <w:rPr>
          <w:rFonts w:ascii="Book Antiqua" w:hAnsi="Book Antiqua"/>
          <w:b/>
          <w:szCs w:val="24"/>
          <w:lang w:val="es-ES_tradnl"/>
        </w:rPr>
      </w:pPr>
    </w:p>
    <w:p w14:paraId="528CDEFC" w14:textId="1AB3A09D" w:rsidR="007B1528" w:rsidRPr="00640577" w:rsidRDefault="007B1528" w:rsidP="00E44D37">
      <w:pPr>
        <w:jc w:val="center"/>
        <w:rPr>
          <w:rFonts w:ascii="Book Antiqua" w:hAnsi="Book Antiqua"/>
          <w:b/>
          <w:sz w:val="52"/>
          <w:szCs w:val="52"/>
          <w:lang w:val="es-ES_tradnl"/>
        </w:rPr>
      </w:pPr>
      <w:r w:rsidRPr="00640577">
        <w:rPr>
          <w:rFonts w:ascii="Book Antiqua" w:hAnsi="Book Antiqua"/>
          <w:b/>
          <w:sz w:val="52"/>
          <w:szCs w:val="52"/>
          <w:lang w:val="es-ES_tradnl"/>
        </w:rPr>
        <w:t>P. de la C.</w:t>
      </w:r>
      <w:r w:rsidR="006851C3" w:rsidRPr="00640577">
        <w:rPr>
          <w:rFonts w:ascii="Book Antiqua" w:hAnsi="Book Antiqua"/>
          <w:b/>
          <w:sz w:val="52"/>
          <w:szCs w:val="52"/>
          <w:lang w:val="es-ES_tradnl"/>
        </w:rPr>
        <w:t xml:space="preserve"> </w:t>
      </w:r>
      <w:r w:rsidR="0000493F">
        <w:rPr>
          <w:rFonts w:ascii="Book Antiqua" w:hAnsi="Book Antiqua"/>
          <w:b/>
          <w:sz w:val="52"/>
          <w:szCs w:val="52"/>
          <w:lang w:val="es-ES_tradnl"/>
        </w:rPr>
        <w:t>156</w:t>
      </w:r>
    </w:p>
    <w:p w14:paraId="01535406" w14:textId="77777777" w:rsidR="001E7960" w:rsidRPr="00640577" w:rsidRDefault="001E7960" w:rsidP="00E44D37">
      <w:pPr>
        <w:jc w:val="center"/>
        <w:rPr>
          <w:rFonts w:ascii="Book Antiqua" w:hAnsi="Book Antiqua"/>
          <w:b/>
          <w:szCs w:val="24"/>
          <w:lang w:val="es-ES_tradnl"/>
        </w:rPr>
      </w:pPr>
    </w:p>
    <w:p w14:paraId="74CB21EC" w14:textId="4E1F0D77" w:rsidR="007B1528" w:rsidRPr="00640577" w:rsidRDefault="0000493F" w:rsidP="00E44D37">
      <w:pPr>
        <w:jc w:val="center"/>
        <w:rPr>
          <w:rFonts w:ascii="Book Antiqua" w:hAnsi="Book Antiqua"/>
          <w:lang w:val="es-ES_tradnl"/>
        </w:rPr>
      </w:pPr>
      <w:r>
        <w:rPr>
          <w:rFonts w:ascii="Book Antiqua" w:hAnsi="Book Antiqua"/>
          <w:lang w:val="es-ES_tradnl"/>
        </w:rPr>
        <w:t xml:space="preserve">8 </w:t>
      </w:r>
      <w:r w:rsidR="002F6A31" w:rsidRPr="00640577">
        <w:rPr>
          <w:rFonts w:ascii="Book Antiqua" w:hAnsi="Book Antiqua"/>
          <w:lang w:val="es-ES_tradnl"/>
        </w:rPr>
        <w:t xml:space="preserve">DE </w:t>
      </w:r>
      <w:r w:rsidR="00F20220">
        <w:rPr>
          <w:rFonts w:ascii="Book Antiqua" w:hAnsi="Book Antiqua"/>
          <w:lang w:val="es-ES_tradnl"/>
        </w:rPr>
        <w:t>ENERO DE 2025</w:t>
      </w:r>
    </w:p>
    <w:p w14:paraId="2FE16056" w14:textId="77777777" w:rsidR="001E7960" w:rsidRPr="00640577" w:rsidRDefault="001E7960" w:rsidP="00E44D37">
      <w:pPr>
        <w:jc w:val="center"/>
        <w:rPr>
          <w:rFonts w:ascii="Book Antiqua" w:hAnsi="Book Antiqua"/>
          <w:lang w:val="es-ES_tradnl"/>
        </w:rPr>
      </w:pPr>
    </w:p>
    <w:p w14:paraId="74397D29" w14:textId="6D412871" w:rsidR="001E7960" w:rsidRPr="00640577" w:rsidRDefault="007B1528" w:rsidP="00E44D37">
      <w:pPr>
        <w:jc w:val="center"/>
        <w:rPr>
          <w:rFonts w:ascii="Book Antiqua" w:hAnsi="Book Antiqua"/>
          <w:lang w:val="es-ES_tradnl"/>
        </w:rPr>
      </w:pPr>
      <w:r w:rsidRPr="00640577">
        <w:rPr>
          <w:rFonts w:ascii="Book Antiqua" w:hAnsi="Book Antiqua"/>
          <w:lang w:val="es-ES_tradnl"/>
        </w:rPr>
        <w:t xml:space="preserve">Presentado por </w:t>
      </w:r>
      <w:r w:rsidR="00DF4433" w:rsidRPr="00640577">
        <w:rPr>
          <w:rFonts w:ascii="Book Antiqua" w:hAnsi="Book Antiqua"/>
          <w:lang w:val="es-ES_tradnl"/>
        </w:rPr>
        <w:t xml:space="preserve">el </w:t>
      </w:r>
      <w:r w:rsidR="009B4F6E" w:rsidRPr="00640577">
        <w:rPr>
          <w:rFonts w:ascii="Book Antiqua" w:hAnsi="Book Antiqua"/>
          <w:lang w:val="es-ES_tradnl"/>
        </w:rPr>
        <w:t>representante</w:t>
      </w:r>
      <w:r w:rsidR="00863B20" w:rsidRPr="00640577">
        <w:rPr>
          <w:rFonts w:ascii="Book Antiqua" w:hAnsi="Book Antiqua"/>
          <w:lang w:val="es-ES_tradnl"/>
        </w:rPr>
        <w:t xml:space="preserve"> </w:t>
      </w:r>
      <w:r w:rsidR="00863B20" w:rsidRPr="00640577">
        <w:rPr>
          <w:rFonts w:ascii="Book Antiqua" w:hAnsi="Book Antiqua"/>
          <w:i/>
          <w:iCs/>
          <w:lang w:val="es-ES_tradnl"/>
        </w:rPr>
        <w:t>M</w:t>
      </w:r>
      <w:r w:rsidR="00F20220">
        <w:rPr>
          <w:rFonts w:ascii="Book Antiqua" w:hAnsi="Book Antiqua"/>
          <w:i/>
          <w:iCs/>
          <w:lang w:val="es-ES_tradnl"/>
        </w:rPr>
        <w:t>orey Noble</w:t>
      </w:r>
      <w:r w:rsidR="009B4F6E" w:rsidRPr="00640577">
        <w:rPr>
          <w:rFonts w:ascii="Book Antiqua" w:hAnsi="Book Antiqua"/>
          <w:lang w:val="es-ES_tradnl"/>
        </w:rPr>
        <w:t xml:space="preserve"> </w:t>
      </w:r>
    </w:p>
    <w:p w14:paraId="5C837764" w14:textId="77777777" w:rsidR="00AD06C8" w:rsidRPr="00640577" w:rsidRDefault="00AD06C8" w:rsidP="00E44D37">
      <w:pPr>
        <w:jc w:val="center"/>
        <w:rPr>
          <w:rFonts w:ascii="Book Antiqua" w:hAnsi="Book Antiqua"/>
          <w:lang w:val="es-ES_tradnl"/>
        </w:rPr>
      </w:pPr>
    </w:p>
    <w:p w14:paraId="3A882DF1" w14:textId="19F1249E" w:rsidR="007B1528" w:rsidRPr="00640577" w:rsidRDefault="007B1528" w:rsidP="00E44D37">
      <w:pPr>
        <w:jc w:val="center"/>
        <w:rPr>
          <w:rFonts w:ascii="Book Antiqua" w:hAnsi="Book Antiqua"/>
          <w:lang w:val="es-ES_tradnl"/>
        </w:rPr>
      </w:pPr>
      <w:r w:rsidRPr="00640577">
        <w:rPr>
          <w:rFonts w:ascii="Book Antiqua" w:hAnsi="Book Antiqua"/>
          <w:lang w:val="es-ES_tradnl"/>
        </w:rPr>
        <w:t xml:space="preserve">Referido a </w:t>
      </w:r>
      <w:r w:rsidR="006733B2">
        <w:rPr>
          <w:rFonts w:ascii="Book Antiqua" w:hAnsi="Book Antiqua"/>
          <w:lang w:val="es-ES_tradnl"/>
        </w:rPr>
        <w:t>la Comisión Reorganización, Eficiencia y Diligencia</w:t>
      </w:r>
    </w:p>
    <w:p w14:paraId="15573EA2" w14:textId="77777777" w:rsidR="007B1528" w:rsidRPr="00640577" w:rsidRDefault="007B1528" w:rsidP="00E44D37">
      <w:pPr>
        <w:jc w:val="both"/>
        <w:rPr>
          <w:rFonts w:ascii="Book Antiqua" w:hAnsi="Book Antiqua"/>
          <w:lang w:val="es-ES_tradnl"/>
        </w:rPr>
      </w:pPr>
    </w:p>
    <w:p w14:paraId="4F0A9CA6" w14:textId="77777777" w:rsidR="007B1528" w:rsidRPr="00640577" w:rsidRDefault="007B1528" w:rsidP="00E44D37">
      <w:pPr>
        <w:jc w:val="center"/>
        <w:outlineLvl w:val="0"/>
        <w:rPr>
          <w:rFonts w:ascii="Book Antiqua" w:hAnsi="Book Antiqua"/>
          <w:b/>
          <w:sz w:val="28"/>
          <w:lang w:val="es-ES_tradnl"/>
        </w:rPr>
      </w:pPr>
      <w:r w:rsidRPr="00640577">
        <w:rPr>
          <w:rFonts w:ascii="Book Antiqua" w:hAnsi="Book Antiqua"/>
          <w:b/>
          <w:sz w:val="28"/>
          <w:lang w:val="es-ES_tradnl"/>
        </w:rPr>
        <w:t>LEY</w:t>
      </w:r>
    </w:p>
    <w:p w14:paraId="6528774D" w14:textId="77777777" w:rsidR="007B1528" w:rsidRPr="00640577" w:rsidRDefault="007B1528" w:rsidP="00E44D37">
      <w:pPr>
        <w:jc w:val="both"/>
        <w:rPr>
          <w:rFonts w:ascii="Book Antiqua" w:hAnsi="Book Antiqua"/>
          <w:lang w:val="es-ES_tradnl"/>
        </w:rPr>
      </w:pPr>
    </w:p>
    <w:p w14:paraId="5C75AD7F" w14:textId="77777777" w:rsidR="007B1528" w:rsidRPr="00640577" w:rsidRDefault="007B1528" w:rsidP="00962EC5">
      <w:pPr>
        <w:ind w:left="540" w:hanging="540"/>
        <w:jc w:val="both"/>
        <w:rPr>
          <w:rFonts w:ascii="Book Antiqua" w:hAnsi="Book Antiqua"/>
          <w:szCs w:val="24"/>
          <w:lang w:val="es-ES_tradnl"/>
        </w:rPr>
      </w:pPr>
      <w:r w:rsidRPr="00640577">
        <w:rPr>
          <w:rFonts w:ascii="Book Antiqua" w:hAnsi="Book Antiqua"/>
          <w:szCs w:val="24"/>
          <w:lang w:val="es-ES_tradnl"/>
        </w:rPr>
        <w:t>Para</w:t>
      </w:r>
      <w:r w:rsidR="00B174A5" w:rsidRPr="00640577">
        <w:rPr>
          <w:rFonts w:ascii="Book Antiqua" w:hAnsi="Book Antiqua"/>
          <w:szCs w:val="24"/>
          <w:lang w:val="es-ES_tradnl"/>
        </w:rPr>
        <w:t xml:space="preserve"> derogar la </w:t>
      </w:r>
      <w:r w:rsidR="00DE7A61" w:rsidRPr="00640577">
        <w:rPr>
          <w:rFonts w:ascii="Book Antiqua" w:hAnsi="Book Antiqua"/>
          <w:szCs w:val="24"/>
          <w:lang w:val="es-ES_tradnl"/>
        </w:rPr>
        <w:t xml:space="preserve">Ley </w:t>
      </w:r>
      <w:r w:rsidR="00F32438" w:rsidRPr="00640577">
        <w:rPr>
          <w:rFonts w:ascii="Book Antiqua" w:hAnsi="Book Antiqua"/>
          <w:szCs w:val="24"/>
          <w:lang w:val="es-ES_tradnl"/>
        </w:rPr>
        <w:t>209-2004, conocida como “Ley de la Corporación para la Revitalización de los Centros Urbanos y Áreas Urbanas”, la cual se creó con los propósitos principales de diseñar, tramitar, coordinar e implantar de manera ordenada, planes y mecanismos para la Revitalización de los Centros Urbanos, Áreas Urbanas y Áreas Especiales de Desarrollo Urbano establecidas en los Planes de Uso de Terrenos de la Junta de Planificación o los Planes Territoriales municipales, según sea el caso, por medio del proceso de adquisición de terrenos, inclusive por el método de expropiación forzosa, la emisión de solicitudes y adjudicación de propuestas de desarrollo de éstos, el desarrollo en conjunto de propiedades entre el sector público y privado, y la asistencia y participación en la obtención de las facilidades de financiamiento necesarias para dichos proyectos</w:t>
      </w:r>
      <w:r w:rsidR="00863B20" w:rsidRPr="00640577">
        <w:rPr>
          <w:rFonts w:ascii="Book Antiqua" w:hAnsi="Book Antiqua"/>
          <w:szCs w:val="24"/>
          <w:lang w:val="es-ES_tradnl"/>
        </w:rPr>
        <w:t xml:space="preserve">, </w:t>
      </w:r>
      <w:r w:rsidR="00B174A5" w:rsidRPr="00640577">
        <w:rPr>
          <w:rFonts w:ascii="Book Antiqua" w:hAnsi="Book Antiqua"/>
          <w:szCs w:val="24"/>
          <w:lang w:val="es-ES_tradnl"/>
        </w:rPr>
        <w:t xml:space="preserve">por </w:t>
      </w:r>
      <w:r w:rsidR="00863B20" w:rsidRPr="00640577">
        <w:rPr>
          <w:rFonts w:ascii="Book Antiqua" w:hAnsi="Book Antiqua"/>
          <w:szCs w:val="24"/>
          <w:lang w:val="es-ES_tradnl"/>
        </w:rPr>
        <w:t xml:space="preserve">ser </w:t>
      </w:r>
      <w:r w:rsidR="00F32438" w:rsidRPr="00640577">
        <w:rPr>
          <w:rFonts w:ascii="Book Antiqua" w:hAnsi="Book Antiqua"/>
          <w:szCs w:val="24"/>
          <w:lang w:val="es-ES_tradnl"/>
        </w:rPr>
        <w:t xml:space="preserve">esta Ley </w:t>
      </w:r>
      <w:r w:rsidR="00DE7A61" w:rsidRPr="00640577">
        <w:rPr>
          <w:rFonts w:ascii="Book Antiqua" w:hAnsi="Book Antiqua"/>
          <w:szCs w:val="24"/>
          <w:lang w:val="es-ES_tradnl"/>
        </w:rPr>
        <w:t xml:space="preserve">obsoleta e </w:t>
      </w:r>
      <w:r w:rsidR="00B174A5" w:rsidRPr="00640577">
        <w:rPr>
          <w:rFonts w:ascii="Book Antiqua" w:hAnsi="Book Antiqua"/>
          <w:szCs w:val="24"/>
          <w:lang w:val="es-ES_tradnl"/>
        </w:rPr>
        <w:t>ino</w:t>
      </w:r>
      <w:r w:rsidR="00962EC5" w:rsidRPr="00640577">
        <w:rPr>
          <w:rFonts w:ascii="Book Antiqua" w:hAnsi="Book Antiqua"/>
          <w:szCs w:val="24"/>
          <w:lang w:val="es-ES_tradnl"/>
        </w:rPr>
        <w:t>ficiosa</w:t>
      </w:r>
      <w:r w:rsidR="00B174A5" w:rsidRPr="00640577">
        <w:rPr>
          <w:rFonts w:ascii="Book Antiqua" w:hAnsi="Book Antiqua"/>
          <w:szCs w:val="24"/>
          <w:lang w:val="es-ES_tradnl"/>
        </w:rPr>
        <w:t>.</w:t>
      </w:r>
      <w:r w:rsidRPr="00640577">
        <w:rPr>
          <w:rFonts w:ascii="Book Antiqua" w:hAnsi="Book Antiqua"/>
          <w:szCs w:val="24"/>
          <w:lang w:val="es-PR"/>
        </w:rPr>
        <w:t xml:space="preserve"> </w:t>
      </w:r>
      <w:r w:rsidRPr="00640577">
        <w:rPr>
          <w:rFonts w:ascii="Book Antiqua" w:hAnsi="Book Antiqua"/>
          <w:szCs w:val="24"/>
          <w:lang w:val="es-ES_tradnl"/>
        </w:rPr>
        <w:t xml:space="preserve"> </w:t>
      </w:r>
    </w:p>
    <w:p w14:paraId="298DC9E3" w14:textId="77777777" w:rsidR="001E7960" w:rsidRPr="00640577" w:rsidRDefault="001E7960" w:rsidP="00413E1B">
      <w:pPr>
        <w:ind w:left="540" w:hanging="540"/>
        <w:jc w:val="both"/>
        <w:rPr>
          <w:rFonts w:ascii="Book Antiqua" w:hAnsi="Book Antiqua"/>
          <w:szCs w:val="24"/>
          <w:lang w:val="es-ES_tradnl"/>
        </w:rPr>
      </w:pPr>
    </w:p>
    <w:p w14:paraId="3F86E0C2" w14:textId="77777777" w:rsidR="007B1528" w:rsidRPr="00640577" w:rsidRDefault="00E26DAD" w:rsidP="008E36EA">
      <w:pPr>
        <w:jc w:val="center"/>
        <w:outlineLvl w:val="0"/>
        <w:rPr>
          <w:rFonts w:ascii="Book Antiqua" w:hAnsi="Book Antiqua"/>
          <w:szCs w:val="24"/>
          <w:lang w:val="es-ES_tradnl"/>
        </w:rPr>
      </w:pPr>
      <w:r w:rsidRPr="00640577">
        <w:rPr>
          <w:rFonts w:ascii="Book Antiqua" w:hAnsi="Book Antiqua"/>
          <w:szCs w:val="24"/>
          <w:lang w:val="es-ES_tradnl"/>
        </w:rPr>
        <w:t>EXPOSICIÓ</w:t>
      </w:r>
      <w:r w:rsidR="007B1528" w:rsidRPr="00640577">
        <w:rPr>
          <w:rFonts w:ascii="Book Antiqua" w:hAnsi="Book Antiqua"/>
          <w:szCs w:val="24"/>
          <w:lang w:val="es-ES_tradnl"/>
        </w:rPr>
        <w:t>N DE MOTIVOS</w:t>
      </w:r>
    </w:p>
    <w:p w14:paraId="34693D68" w14:textId="77777777" w:rsidR="001E7960" w:rsidRPr="00640577" w:rsidRDefault="001E7960" w:rsidP="00413E1B">
      <w:pPr>
        <w:ind w:firstLine="360"/>
        <w:jc w:val="center"/>
        <w:outlineLvl w:val="0"/>
        <w:rPr>
          <w:rFonts w:ascii="Book Antiqua" w:hAnsi="Book Antiqua"/>
          <w:szCs w:val="24"/>
          <w:lang w:val="es-ES_tradnl"/>
        </w:rPr>
      </w:pPr>
    </w:p>
    <w:p w14:paraId="44658AD5" w14:textId="77777777" w:rsidR="00F32438" w:rsidRPr="00640577" w:rsidRDefault="00FE1259" w:rsidP="00DE7A61">
      <w:pPr>
        <w:ind w:firstLine="360"/>
        <w:jc w:val="both"/>
        <w:rPr>
          <w:rFonts w:ascii="Book Antiqua" w:hAnsi="Book Antiqua"/>
          <w:szCs w:val="24"/>
          <w:lang w:val="es-ES_tradnl"/>
        </w:rPr>
      </w:pPr>
      <w:r w:rsidRPr="00640577">
        <w:rPr>
          <w:rFonts w:ascii="Book Antiqua" w:hAnsi="Book Antiqua"/>
          <w:szCs w:val="24"/>
          <w:lang w:val="es-ES_tradnl"/>
        </w:rPr>
        <w:t xml:space="preserve">Mediante </w:t>
      </w:r>
      <w:r w:rsidR="00962EC5" w:rsidRPr="00640577">
        <w:rPr>
          <w:rFonts w:ascii="Book Antiqua" w:hAnsi="Book Antiqua"/>
          <w:szCs w:val="24"/>
          <w:lang w:val="es-ES_tradnl"/>
        </w:rPr>
        <w:t xml:space="preserve">la </w:t>
      </w:r>
      <w:r w:rsidR="00F32438" w:rsidRPr="00640577">
        <w:rPr>
          <w:rFonts w:ascii="Book Antiqua" w:hAnsi="Book Antiqua"/>
          <w:szCs w:val="24"/>
          <w:lang w:val="es-ES_tradnl"/>
        </w:rPr>
        <w:t>Ley 209-2004, conocida como “Ley de la Corporación para la Revitalización de los Centros Urbanos y Áreas Urbanas”, se creó una corporación pública e instrumentalidad gubernamental, adscrita al Departamento de la Vivienda y con personalidad jurídica propia, que se conoció como la “Corporación para la Revitalización de los Centros Urbanos y Áreas Urbanas”.</w:t>
      </w:r>
    </w:p>
    <w:p w14:paraId="068BF53C" w14:textId="77777777" w:rsidR="00F32438" w:rsidRPr="00640577" w:rsidRDefault="00F32438" w:rsidP="00DE7A61">
      <w:pPr>
        <w:ind w:firstLine="360"/>
        <w:jc w:val="both"/>
        <w:rPr>
          <w:rFonts w:ascii="Book Antiqua" w:hAnsi="Book Antiqua"/>
          <w:szCs w:val="24"/>
          <w:lang w:val="es-ES_tradnl"/>
        </w:rPr>
      </w:pPr>
    </w:p>
    <w:p w14:paraId="424BA8D5" w14:textId="77777777" w:rsidR="00F32438" w:rsidRPr="00640577" w:rsidRDefault="00F32438" w:rsidP="00DE7A61">
      <w:pPr>
        <w:ind w:firstLine="360"/>
        <w:jc w:val="both"/>
        <w:rPr>
          <w:rFonts w:ascii="Book Antiqua" w:hAnsi="Book Antiqua"/>
          <w:szCs w:val="24"/>
          <w:lang w:val="es-ES_tradnl"/>
        </w:rPr>
      </w:pPr>
      <w:r w:rsidRPr="00640577">
        <w:rPr>
          <w:rFonts w:ascii="Book Antiqua" w:hAnsi="Book Antiqua"/>
          <w:szCs w:val="24"/>
          <w:lang w:val="es-ES_tradnl"/>
        </w:rPr>
        <w:t xml:space="preserve">Eran sus propósitos principales: diseñar, tramitar, coordinar e implantar de manera ordenada, planes y mecanismos para la Revitalización de los Centros Urbanos, Áreas Urbanas y Áreas Especiales de Desarrollo Urbano establecidas en los Planes de Uso de Terrenos de la Junta de Planificación o los Planes Territoriales municipales, según sea el </w:t>
      </w:r>
      <w:r w:rsidRPr="00640577">
        <w:rPr>
          <w:rFonts w:ascii="Book Antiqua" w:hAnsi="Book Antiqua"/>
          <w:szCs w:val="24"/>
          <w:lang w:val="es-ES_tradnl"/>
        </w:rPr>
        <w:lastRenderedPageBreak/>
        <w:t>caso, por medio del proceso de adquisición de terrenos, inclusive por el método de expropiación forzosa, la emisión de solicitudes y adjudicación de propuestas de desarrollo de éstos, el desarrollo en conjunto de propiedades entre el sector público y privado, y la asistencia y participación en la obtención de las facilidades de financiamiento necesarias para dichos proyectos.</w:t>
      </w:r>
    </w:p>
    <w:p w14:paraId="6B98C965" w14:textId="77777777" w:rsidR="00D35D1E" w:rsidRPr="00640577" w:rsidRDefault="00D35D1E" w:rsidP="00DE7A61">
      <w:pPr>
        <w:ind w:firstLine="360"/>
        <w:jc w:val="both"/>
        <w:rPr>
          <w:rFonts w:ascii="Book Antiqua" w:hAnsi="Book Antiqua"/>
          <w:szCs w:val="24"/>
          <w:lang w:val="es-ES_tradnl"/>
        </w:rPr>
      </w:pPr>
    </w:p>
    <w:p w14:paraId="5F73159C" w14:textId="77777777" w:rsidR="00D35D1E" w:rsidRPr="00640577" w:rsidRDefault="00D35D1E" w:rsidP="00DE7A61">
      <w:pPr>
        <w:ind w:firstLine="360"/>
        <w:jc w:val="both"/>
        <w:rPr>
          <w:rFonts w:ascii="Book Antiqua" w:hAnsi="Book Antiqua"/>
          <w:szCs w:val="24"/>
          <w:lang w:val="es-ES_tradnl"/>
        </w:rPr>
      </w:pPr>
      <w:r w:rsidRPr="00640577">
        <w:rPr>
          <w:rFonts w:ascii="Book Antiqua" w:hAnsi="Book Antiqua"/>
          <w:szCs w:val="24"/>
          <w:lang w:val="es-ES_tradnl"/>
        </w:rPr>
        <w:t>Además, y con el fin de llevar a cabo las funciones y cumplir con sus propósitos, la Corporación tenía el derecho de adquirir propiedad mueble e inmueble por medio de compra, opción de compra, subasta pública, compra a plazos, cesión, permuta, donación, procedimientos de expropiación o por cualquier otro medio legal disponible</w:t>
      </w:r>
    </w:p>
    <w:p w14:paraId="5D10ED7E" w14:textId="77777777" w:rsidR="00F32438" w:rsidRPr="00640577" w:rsidRDefault="00F32438" w:rsidP="00DE7A61">
      <w:pPr>
        <w:ind w:firstLine="360"/>
        <w:jc w:val="both"/>
        <w:rPr>
          <w:rFonts w:ascii="Book Antiqua" w:hAnsi="Book Antiqua"/>
          <w:szCs w:val="24"/>
          <w:lang w:val="es-ES_tradnl"/>
        </w:rPr>
      </w:pPr>
    </w:p>
    <w:p w14:paraId="6D73E339" w14:textId="77777777" w:rsidR="00F32438" w:rsidRPr="00640577" w:rsidRDefault="00F32438" w:rsidP="00DE7A61">
      <w:pPr>
        <w:ind w:firstLine="360"/>
        <w:jc w:val="both"/>
        <w:rPr>
          <w:rFonts w:ascii="Book Antiqua" w:hAnsi="Book Antiqua"/>
          <w:szCs w:val="24"/>
          <w:lang w:val="es-ES_tradnl"/>
        </w:rPr>
      </w:pPr>
      <w:r w:rsidRPr="00640577">
        <w:rPr>
          <w:rFonts w:ascii="Book Antiqua" w:hAnsi="Book Antiqua"/>
          <w:szCs w:val="24"/>
          <w:lang w:val="es-ES_tradnl"/>
        </w:rPr>
        <w:t>Básicamente, esta Ley definía la revitalización de los Centros Urbanos, sin que ello impli</w:t>
      </w:r>
      <w:r w:rsidR="00FB46AB" w:rsidRPr="00640577">
        <w:rPr>
          <w:rFonts w:ascii="Book Antiqua" w:hAnsi="Book Antiqua"/>
          <w:szCs w:val="24"/>
          <w:lang w:val="es-ES_tradnl"/>
        </w:rPr>
        <w:t xml:space="preserve">cara </w:t>
      </w:r>
      <w:r w:rsidRPr="00640577">
        <w:rPr>
          <w:rFonts w:ascii="Book Antiqua" w:hAnsi="Book Antiqua"/>
          <w:szCs w:val="24"/>
          <w:lang w:val="es-ES_tradnl"/>
        </w:rPr>
        <w:t>una limitación, las calles, caminos, vías de peatones, servicios públicos, áreas de recreo, edificios, estructuras y facilidades, así como todas aquellas otras fases necesarias al concepto de dicho Centro Urbano. La Corporación pod</w:t>
      </w:r>
      <w:r w:rsidR="00FB46AB" w:rsidRPr="00640577">
        <w:rPr>
          <w:rFonts w:ascii="Book Antiqua" w:hAnsi="Book Antiqua"/>
          <w:szCs w:val="24"/>
          <w:lang w:val="es-ES_tradnl"/>
        </w:rPr>
        <w:t xml:space="preserve">ía </w:t>
      </w:r>
      <w:r w:rsidRPr="00640577">
        <w:rPr>
          <w:rFonts w:ascii="Book Antiqua" w:hAnsi="Book Antiqua"/>
          <w:szCs w:val="24"/>
          <w:lang w:val="es-ES_tradnl"/>
        </w:rPr>
        <w:t>coordinar o hacerse cargo del mantenimiento parcial o total de los proyectos de reconstrucción o revitalización de los centros urbanos y sus facilidades y también podrá administrar las actividades de dichos centros urbanos y coordinarlas con agencias públicas y privadas según se dispone en esta Ley.</w:t>
      </w:r>
    </w:p>
    <w:p w14:paraId="11E0E37E" w14:textId="77777777" w:rsidR="00FB46AB" w:rsidRPr="00640577" w:rsidRDefault="00FB46AB" w:rsidP="00DE7A61">
      <w:pPr>
        <w:ind w:firstLine="360"/>
        <w:jc w:val="both"/>
        <w:rPr>
          <w:rFonts w:ascii="Book Antiqua" w:hAnsi="Book Antiqua"/>
          <w:szCs w:val="24"/>
          <w:lang w:val="es-ES_tradnl"/>
        </w:rPr>
      </w:pPr>
    </w:p>
    <w:p w14:paraId="7B840DE5" w14:textId="77777777" w:rsidR="00F32438" w:rsidRPr="00640577" w:rsidRDefault="00FB46AB" w:rsidP="00DE7A61">
      <w:pPr>
        <w:ind w:firstLine="360"/>
        <w:jc w:val="both"/>
        <w:rPr>
          <w:rFonts w:ascii="Book Antiqua" w:hAnsi="Book Antiqua"/>
          <w:szCs w:val="24"/>
          <w:lang w:val="es-ES_tradnl"/>
        </w:rPr>
      </w:pPr>
      <w:r w:rsidRPr="00640577">
        <w:rPr>
          <w:rFonts w:ascii="Book Antiqua" w:hAnsi="Book Antiqua"/>
          <w:szCs w:val="24"/>
          <w:lang w:val="es-ES_tradnl"/>
        </w:rPr>
        <w:t>Cabe destacar que esta Corporación se creó como secuela a la aprobación de la “Ley para la Revitalización de Centros Urbanos”, Ley Núm. 212 de 29 de agosto de 2002, administrada por la Directoría de Urbanismo del Departamento de Transportación y Obras Públicas y serviría para fortalecer aún más, la política gubernamental de entonces de revitalizar y repoblar los centros urbanos.</w:t>
      </w:r>
    </w:p>
    <w:p w14:paraId="14160214" w14:textId="77777777" w:rsidR="00FB46AB" w:rsidRPr="00640577" w:rsidRDefault="00FB46AB" w:rsidP="00DE7A61">
      <w:pPr>
        <w:ind w:firstLine="360"/>
        <w:jc w:val="both"/>
        <w:rPr>
          <w:rFonts w:ascii="Book Antiqua" w:hAnsi="Book Antiqua"/>
          <w:szCs w:val="24"/>
          <w:lang w:val="es-ES_tradnl"/>
        </w:rPr>
      </w:pPr>
    </w:p>
    <w:p w14:paraId="2B5A84B8" w14:textId="77777777" w:rsidR="00FB46AB" w:rsidRPr="00640577" w:rsidRDefault="00FB46AB" w:rsidP="00E31CD7">
      <w:pPr>
        <w:ind w:firstLine="360"/>
        <w:jc w:val="both"/>
        <w:rPr>
          <w:rFonts w:ascii="Book Antiqua" w:hAnsi="Book Antiqua"/>
          <w:szCs w:val="24"/>
          <w:lang w:val="es-ES_tradnl"/>
        </w:rPr>
      </w:pPr>
      <w:r w:rsidRPr="00640577">
        <w:rPr>
          <w:rFonts w:ascii="Book Antiqua" w:hAnsi="Book Antiqua"/>
          <w:szCs w:val="24"/>
          <w:lang w:val="es-ES_tradnl"/>
        </w:rPr>
        <w:t>Sin embargo, tras un estudio realizado por el Departamento de Desarrollo y Comercio, se detectó que la aplicación de las disposiciones de la Ley 212, tenía un retorno de inversión negativa de 78%. Esto, provocó que se estuviera subsidiando una operación empresarial que no contribuía al crecimiento económico de Puerto Rico, en lugar de incentivar actividades empresariales productivas. Por ello, la Ley 40-2020 derogó la Ley 212. Siendo esto así, no hace sentido alguno mantener vigente la Ley que le dio vida a una Corporación que se supone elabore planes de revitalización y renovación urbana, desarrolle proyectos en coordinación con la empresa privada y el sector público, principalmente, en facetas que requieran acción común o en el desarrollo de facilidades o actividades que tengan un carácter público-privado, basado todo esto anterior, en la política pública promulgada al amparo de una ley derogada.</w:t>
      </w:r>
    </w:p>
    <w:p w14:paraId="4AA25D50" w14:textId="77777777" w:rsidR="00FB46AB" w:rsidRPr="00640577" w:rsidRDefault="00FB46AB" w:rsidP="00E31CD7">
      <w:pPr>
        <w:ind w:firstLine="360"/>
        <w:jc w:val="both"/>
        <w:rPr>
          <w:rFonts w:ascii="Book Antiqua" w:hAnsi="Book Antiqua"/>
          <w:szCs w:val="24"/>
          <w:lang w:val="es-ES_tradnl"/>
        </w:rPr>
      </w:pPr>
    </w:p>
    <w:p w14:paraId="51E29111" w14:textId="77777777" w:rsidR="00B174A5" w:rsidRPr="00640577" w:rsidRDefault="00837670" w:rsidP="00E31CD7">
      <w:pPr>
        <w:ind w:firstLine="360"/>
        <w:jc w:val="both"/>
        <w:rPr>
          <w:rFonts w:ascii="Book Antiqua" w:hAnsi="Book Antiqua"/>
          <w:szCs w:val="24"/>
          <w:lang w:val="es-ES_tradnl"/>
        </w:rPr>
      </w:pPr>
      <w:r w:rsidRPr="00640577">
        <w:rPr>
          <w:rFonts w:ascii="Book Antiqua" w:hAnsi="Book Antiqua"/>
          <w:szCs w:val="24"/>
          <w:lang w:val="es-ES_tradnl"/>
        </w:rPr>
        <w:t xml:space="preserve">Por tanto, </w:t>
      </w:r>
      <w:r w:rsidR="00D35D1E" w:rsidRPr="00640577">
        <w:rPr>
          <w:rFonts w:ascii="Book Antiqua" w:hAnsi="Book Antiqua"/>
          <w:szCs w:val="24"/>
          <w:lang w:val="es-ES_tradnl"/>
        </w:rPr>
        <w:t xml:space="preserve">habiendo dejado ser política pública revitalizar los centros urbanos, según la forma en que estaba diseñado por la ahora abolida Ley 212-2002, según enmendada, conocida como “Ley para la Revitalización de Centros Urbanos”, </w:t>
      </w:r>
      <w:r w:rsidRPr="00640577">
        <w:rPr>
          <w:rFonts w:ascii="Book Antiqua" w:hAnsi="Book Antiqua"/>
          <w:szCs w:val="24"/>
          <w:lang w:val="es-ES_tradnl"/>
        </w:rPr>
        <w:t xml:space="preserve">no hay razón para que </w:t>
      </w:r>
      <w:r w:rsidR="003C59D6" w:rsidRPr="00640577">
        <w:rPr>
          <w:rFonts w:ascii="Book Antiqua" w:hAnsi="Book Antiqua"/>
          <w:szCs w:val="24"/>
          <w:lang w:val="es-ES_tradnl"/>
        </w:rPr>
        <w:t xml:space="preserve">la Ley </w:t>
      </w:r>
      <w:r w:rsidR="00D35D1E" w:rsidRPr="00640577">
        <w:rPr>
          <w:rFonts w:ascii="Book Antiqua" w:hAnsi="Book Antiqua"/>
          <w:szCs w:val="24"/>
          <w:lang w:val="es-ES_tradnl"/>
        </w:rPr>
        <w:t>209-2004, conocida como “Ley de la Corporación para la Revitalización de los Centros Urbanos y Áreas Urbanas”</w:t>
      </w:r>
      <w:r w:rsidR="003C59D6" w:rsidRPr="00640577">
        <w:rPr>
          <w:rFonts w:ascii="Book Antiqua" w:hAnsi="Book Antiqua"/>
          <w:szCs w:val="24"/>
          <w:lang w:val="es-ES_tradnl"/>
        </w:rPr>
        <w:t xml:space="preserve">, </w:t>
      </w:r>
      <w:r w:rsidRPr="00640577">
        <w:rPr>
          <w:rFonts w:ascii="Book Antiqua" w:hAnsi="Book Antiqua"/>
          <w:szCs w:val="24"/>
          <w:lang w:val="es-ES_tradnl"/>
        </w:rPr>
        <w:t xml:space="preserve">permanezca </w:t>
      </w:r>
      <w:r w:rsidR="00437EBB" w:rsidRPr="00640577">
        <w:rPr>
          <w:rFonts w:ascii="Book Antiqua" w:hAnsi="Book Antiqua"/>
          <w:szCs w:val="24"/>
          <w:lang w:val="es-ES_tradnl"/>
        </w:rPr>
        <w:t>vigente</w:t>
      </w:r>
      <w:r w:rsidR="00BC06E9" w:rsidRPr="00640577">
        <w:rPr>
          <w:rFonts w:ascii="Book Antiqua" w:hAnsi="Book Antiqua"/>
          <w:szCs w:val="24"/>
          <w:lang w:val="es-ES_tradnl"/>
        </w:rPr>
        <w:t>.</w:t>
      </w:r>
      <w:r w:rsidR="00D35D1E" w:rsidRPr="00640577">
        <w:rPr>
          <w:rFonts w:ascii="Book Antiqua" w:hAnsi="Book Antiqua"/>
          <w:szCs w:val="24"/>
          <w:lang w:val="es-ES_tradnl"/>
        </w:rPr>
        <w:t xml:space="preserve"> Finalmente, se dispone que una vez disuelta la referida Corporación, se transfiere al Fondo General del Gobierno de </w:t>
      </w:r>
      <w:r w:rsidR="00D35D1E" w:rsidRPr="00640577">
        <w:rPr>
          <w:rFonts w:ascii="Book Antiqua" w:hAnsi="Book Antiqua"/>
          <w:szCs w:val="24"/>
          <w:lang w:val="es-ES_tradnl"/>
        </w:rPr>
        <w:lastRenderedPageBreak/>
        <w:t>Puerto Rico cualquier activo existente y cualquier bien inmueble que pudiera estar inscrito a nombre de esta, sin necesidad de ninguna otra gestión, declaración de ley, resolución, ni de que se otorgue escritura o documento adicional alguno.</w:t>
      </w:r>
    </w:p>
    <w:p w14:paraId="7BE40C31" w14:textId="77777777" w:rsidR="00413E1B" w:rsidRPr="00543688" w:rsidRDefault="00413E1B" w:rsidP="00413E1B">
      <w:pPr>
        <w:ind w:firstLine="360"/>
        <w:jc w:val="both"/>
        <w:rPr>
          <w:rFonts w:ascii="Book Antiqua" w:hAnsi="Book Antiqua"/>
          <w:i/>
          <w:szCs w:val="24"/>
          <w:lang w:val="es-ES_tradnl"/>
        </w:rPr>
      </w:pPr>
    </w:p>
    <w:p w14:paraId="76B4BDE4" w14:textId="77777777" w:rsidR="007B1528" w:rsidRPr="00640577" w:rsidRDefault="00E26DAD" w:rsidP="00413E1B">
      <w:pPr>
        <w:spacing w:line="480" w:lineRule="auto"/>
        <w:outlineLvl w:val="0"/>
        <w:rPr>
          <w:rFonts w:ascii="Book Antiqua" w:hAnsi="Book Antiqua"/>
          <w:i/>
          <w:lang w:val="es-ES_tradnl"/>
        </w:rPr>
      </w:pPr>
      <w:r w:rsidRPr="00640577">
        <w:rPr>
          <w:rFonts w:ascii="Book Antiqua" w:hAnsi="Book Antiqua"/>
          <w:i/>
          <w:lang w:val="es-ES_tradnl"/>
        </w:rPr>
        <w:t>DECRÉ</w:t>
      </w:r>
      <w:r w:rsidR="007B1528" w:rsidRPr="00640577">
        <w:rPr>
          <w:rFonts w:ascii="Book Antiqua" w:hAnsi="Book Antiqua"/>
          <w:i/>
          <w:lang w:val="es-ES_tradnl"/>
        </w:rPr>
        <w:t>TASE POR LA ASAMBLEA LEGISLATIVA DE PUERTO RICO:</w:t>
      </w:r>
    </w:p>
    <w:p w14:paraId="0EE5CB0B" w14:textId="77777777" w:rsidR="007B1528" w:rsidRPr="00640577" w:rsidRDefault="007B1528" w:rsidP="00E44D37">
      <w:pPr>
        <w:spacing w:line="480" w:lineRule="auto"/>
        <w:jc w:val="both"/>
        <w:rPr>
          <w:rFonts w:ascii="Book Antiqua" w:hAnsi="Book Antiqua"/>
          <w:lang w:val="es-ES_tradnl"/>
        </w:rPr>
        <w:sectPr w:rsidR="007B1528" w:rsidRPr="00640577" w:rsidSect="005A557F">
          <w:headerReference w:type="default" r:id="rId6"/>
          <w:headerReference w:type="first" r:id="rId7"/>
          <w:type w:val="continuous"/>
          <w:pgSz w:w="12240" w:h="15840" w:code="1"/>
          <w:pgMar w:top="1152" w:right="1440" w:bottom="1440" w:left="1440" w:header="576" w:footer="720" w:gutter="0"/>
          <w:cols w:space="720"/>
          <w:titlePg/>
          <w:docGrid w:linePitch="326"/>
        </w:sectPr>
      </w:pPr>
    </w:p>
    <w:p w14:paraId="20AB182D" w14:textId="77777777" w:rsidR="00962EC5" w:rsidRPr="00640577" w:rsidRDefault="007B1528" w:rsidP="00437EBB">
      <w:pPr>
        <w:spacing w:line="480" w:lineRule="auto"/>
        <w:ind w:firstLine="360"/>
        <w:jc w:val="both"/>
        <w:rPr>
          <w:rFonts w:ascii="Book Antiqua" w:hAnsi="Book Antiqua"/>
          <w:lang w:val="es-ES_tradnl"/>
        </w:rPr>
      </w:pPr>
      <w:r w:rsidRPr="00640577">
        <w:rPr>
          <w:rFonts w:ascii="Book Antiqua" w:hAnsi="Book Antiqua"/>
          <w:lang w:val="es-ES_tradnl"/>
        </w:rPr>
        <w:t>Artículo 1.-</w:t>
      </w:r>
      <w:r w:rsidR="00962EC5" w:rsidRPr="00640577">
        <w:rPr>
          <w:rFonts w:ascii="Book Antiqua" w:hAnsi="Book Antiqua"/>
          <w:lang w:val="es-ES_tradnl"/>
        </w:rPr>
        <w:t xml:space="preserve"> </w:t>
      </w:r>
      <w:r w:rsidR="00B174A5" w:rsidRPr="00640577">
        <w:rPr>
          <w:rFonts w:ascii="Book Antiqua" w:hAnsi="Book Antiqua"/>
          <w:lang w:val="es-ES_tradnl"/>
        </w:rPr>
        <w:t xml:space="preserve">Se deroga </w:t>
      </w:r>
      <w:r w:rsidR="008B4B91" w:rsidRPr="00640577">
        <w:rPr>
          <w:rFonts w:ascii="Book Antiqua" w:hAnsi="Book Antiqua"/>
          <w:lang w:val="es-ES_tradnl"/>
        </w:rPr>
        <w:t xml:space="preserve">la Ley </w:t>
      </w:r>
      <w:r w:rsidR="00F32438" w:rsidRPr="00640577">
        <w:rPr>
          <w:rFonts w:ascii="Book Antiqua" w:hAnsi="Book Antiqua"/>
          <w:lang w:val="es-ES_tradnl"/>
        </w:rPr>
        <w:t>209-2004, conocida como “Ley de la Corporación para la Revitalización de los Centros Urbanos y Áreas Urbanas”</w:t>
      </w:r>
      <w:r w:rsidR="00962EC5" w:rsidRPr="00640577">
        <w:rPr>
          <w:rFonts w:ascii="Book Antiqua" w:hAnsi="Book Antiqua"/>
          <w:lang w:val="es-ES_tradnl"/>
        </w:rPr>
        <w:t xml:space="preserve">, por </w:t>
      </w:r>
      <w:r w:rsidR="00863B20" w:rsidRPr="00640577">
        <w:rPr>
          <w:rFonts w:ascii="Book Antiqua" w:hAnsi="Book Antiqua"/>
          <w:lang w:val="es-ES_tradnl"/>
        </w:rPr>
        <w:t xml:space="preserve">esta ser </w:t>
      </w:r>
      <w:r w:rsidR="003C59D6" w:rsidRPr="00640577">
        <w:rPr>
          <w:rFonts w:ascii="Book Antiqua" w:hAnsi="Book Antiqua"/>
          <w:lang w:val="es-ES_tradnl"/>
        </w:rPr>
        <w:t xml:space="preserve">obsoleta e </w:t>
      </w:r>
      <w:r w:rsidR="00962EC5" w:rsidRPr="00640577">
        <w:rPr>
          <w:rFonts w:ascii="Book Antiqua" w:hAnsi="Book Antiqua"/>
          <w:lang w:val="es-ES_tradnl"/>
        </w:rPr>
        <w:t>inoficiosa.</w:t>
      </w:r>
    </w:p>
    <w:p w14:paraId="5ECB2C25" w14:textId="77777777" w:rsidR="00F32438" w:rsidRPr="00640577" w:rsidRDefault="00F32438" w:rsidP="00437EBB">
      <w:pPr>
        <w:spacing w:line="480" w:lineRule="auto"/>
        <w:ind w:firstLine="360"/>
        <w:jc w:val="both"/>
        <w:rPr>
          <w:rFonts w:ascii="Book Antiqua" w:hAnsi="Book Antiqua"/>
          <w:lang w:val="es-ES_tradnl"/>
        </w:rPr>
      </w:pPr>
      <w:r w:rsidRPr="00640577">
        <w:rPr>
          <w:rFonts w:ascii="Book Antiqua" w:hAnsi="Book Antiqua"/>
          <w:lang w:val="es-ES_tradnl"/>
        </w:rPr>
        <w:t>Artículo 2.- Se disuelve la Corporación para la Revitalización de los Centros Urbanos y Áreas Urbanas, sin necesidad de ninguna otra gestión, declaración de ley, resolución, ni de que se otorgue escritura o documento adicional alguno. En la fecha de vigencia de esta Ley, se transfiere al Fondo General del Gobierno de Puerto Rico cualquier activo existente de la Corporación para la Revitalización de los Centros Urbanos y Áreas Urbanas y cualquier bien inmueble que pudiera estar inscrito a nombre de esta, pasará a ser propiedad del Gobierno de Puerto Rico, sin necesidad de ninguna otra gestión, declaración de ley, resolución, ni de que se otorgue escritura o documento adicional alguno.</w:t>
      </w:r>
    </w:p>
    <w:p w14:paraId="33697151" w14:textId="77777777" w:rsidR="00523344" w:rsidRPr="00640577" w:rsidRDefault="00B174A5" w:rsidP="00CA684C">
      <w:pPr>
        <w:spacing w:line="480" w:lineRule="auto"/>
        <w:ind w:firstLine="360"/>
        <w:jc w:val="both"/>
        <w:rPr>
          <w:rFonts w:ascii="Book Antiqua" w:hAnsi="Book Antiqua"/>
          <w:lang w:val="es-PR"/>
        </w:rPr>
      </w:pPr>
      <w:r w:rsidRPr="00640577">
        <w:rPr>
          <w:rFonts w:ascii="Book Antiqua" w:hAnsi="Book Antiqua"/>
          <w:lang w:val="es-ES_tradnl"/>
        </w:rPr>
        <w:t xml:space="preserve">Artículo </w:t>
      </w:r>
      <w:r w:rsidR="00F32438" w:rsidRPr="00640577">
        <w:rPr>
          <w:rFonts w:ascii="Book Antiqua" w:hAnsi="Book Antiqua"/>
          <w:lang w:val="es-ES_tradnl"/>
        </w:rPr>
        <w:t>3</w:t>
      </w:r>
      <w:r w:rsidRPr="00640577">
        <w:rPr>
          <w:rFonts w:ascii="Book Antiqua" w:hAnsi="Book Antiqua"/>
          <w:lang w:val="es-ES_tradnl"/>
        </w:rPr>
        <w:t>.-</w:t>
      </w:r>
      <w:r w:rsidR="00523344" w:rsidRPr="00640577">
        <w:rPr>
          <w:rFonts w:ascii="Book Antiqua" w:hAnsi="Book Antiqua"/>
          <w:lang w:val="es-ES_tradnl"/>
        </w:rPr>
        <w:t>Esta</w:t>
      </w:r>
      <w:r w:rsidR="00523344" w:rsidRPr="00640577">
        <w:rPr>
          <w:rFonts w:ascii="Book Antiqua" w:hAnsi="Book Antiqua"/>
          <w:lang w:val="es-PR"/>
        </w:rPr>
        <w:t xml:space="preserve"> Ley entrará en vigor inmediatamente después de su aprobación.</w:t>
      </w:r>
      <w:bookmarkStart w:id="0" w:name="{5C394}"/>
      <w:bookmarkEnd w:id="0"/>
    </w:p>
    <w:sectPr w:rsidR="00523344" w:rsidRPr="00640577" w:rsidSect="00E26DAD">
      <w:type w:val="continuous"/>
      <w:pgSz w:w="12240" w:h="15840" w:code="1"/>
      <w:pgMar w:top="1440" w:right="1440" w:bottom="1440" w:left="1440" w:header="720" w:footer="720" w:gutter="0"/>
      <w:lnNumType w:countBy="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AB947" w14:textId="77777777" w:rsidR="003F14FD" w:rsidRDefault="003F14FD">
      <w:r>
        <w:separator/>
      </w:r>
    </w:p>
  </w:endnote>
  <w:endnote w:type="continuationSeparator" w:id="0">
    <w:p w14:paraId="6414AEC0" w14:textId="77777777" w:rsidR="003F14FD" w:rsidRDefault="003F1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89B02" w14:textId="77777777" w:rsidR="003F14FD" w:rsidRDefault="003F14FD">
      <w:r>
        <w:separator/>
      </w:r>
    </w:p>
  </w:footnote>
  <w:footnote w:type="continuationSeparator" w:id="0">
    <w:p w14:paraId="16F79B51" w14:textId="77777777" w:rsidR="003F14FD" w:rsidRDefault="003F1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C236B" w14:textId="77777777" w:rsidR="00FD48AC" w:rsidRDefault="00FD48AC">
    <w:pPr>
      <w:pStyle w:val="Header"/>
      <w:jc w:val="center"/>
    </w:pPr>
    <w:r>
      <w:rPr>
        <w:rStyle w:val="PageNumber"/>
      </w:rPr>
      <w:fldChar w:fldCharType="begin"/>
    </w:r>
    <w:r>
      <w:rPr>
        <w:rStyle w:val="PageNumber"/>
      </w:rPr>
      <w:instrText xml:space="preserve"> PAGE </w:instrText>
    </w:r>
    <w:r>
      <w:rPr>
        <w:rStyle w:val="PageNumber"/>
      </w:rPr>
      <w:fldChar w:fldCharType="separate"/>
    </w:r>
    <w:r w:rsidR="005A557F">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8EAFB" w14:textId="77777777" w:rsidR="0068013D" w:rsidRDefault="0068013D" w:rsidP="0068013D">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28"/>
    <w:rsid w:val="0000493F"/>
    <w:rsid w:val="00056D78"/>
    <w:rsid w:val="0007008E"/>
    <w:rsid w:val="00077503"/>
    <w:rsid w:val="0008320B"/>
    <w:rsid w:val="000A44B5"/>
    <w:rsid w:val="000B50C8"/>
    <w:rsid w:val="000F7AC7"/>
    <w:rsid w:val="000F7BCC"/>
    <w:rsid w:val="001107D4"/>
    <w:rsid w:val="001172CE"/>
    <w:rsid w:val="0015461F"/>
    <w:rsid w:val="00160D11"/>
    <w:rsid w:val="001A026F"/>
    <w:rsid w:val="001A5B58"/>
    <w:rsid w:val="001B031D"/>
    <w:rsid w:val="001C70F2"/>
    <w:rsid w:val="001D0079"/>
    <w:rsid w:val="001E3544"/>
    <w:rsid w:val="001E7960"/>
    <w:rsid w:val="00221F09"/>
    <w:rsid w:val="00231F01"/>
    <w:rsid w:val="00285BA2"/>
    <w:rsid w:val="002918C7"/>
    <w:rsid w:val="002B242F"/>
    <w:rsid w:val="002B7FCD"/>
    <w:rsid w:val="002D2081"/>
    <w:rsid w:val="002F6A31"/>
    <w:rsid w:val="003023E5"/>
    <w:rsid w:val="0030660D"/>
    <w:rsid w:val="00311E77"/>
    <w:rsid w:val="00330035"/>
    <w:rsid w:val="00332F0C"/>
    <w:rsid w:val="00340309"/>
    <w:rsid w:val="00394072"/>
    <w:rsid w:val="003C59D6"/>
    <w:rsid w:val="003E6E62"/>
    <w:rsid w:val="003F14FD"/>
    <w:rsid w:val="00404E6B"/>
    <w:rsid w:val="00413E1B"/>
    <w:rsid w:val="0041525D"/>
    <w:rsid w:val="00421674"/>
    <w:rsid w:val="00424602"/>
    <w:rsid w:val="00437EBB"/>
    <w:rsid w:val="004423CF"/>
    <w:rsid w:val="004642B7"/>
    <w:rsid w:val="0046560A"/>
    <w:rsid w:val="00481F3B"/>
    <w:rsid w:val="004C4393"/>
    <w:rsid w:val="004E4B96"/>
    <w:rsid w:val="004E5EB6"/>
    <w:rsid w:val="005155F5"/>
    <w:rsid w:val="00523344"/>
    <w:rsid w:val="00530E58"/>
    <w:rsid w:val="00534E1C"/>
    <w:rsid w:val="00541FA5"/>
    <w:rsid w:val="00543688"/>
    <w:rsid w:val="005447B5"/>
    <w:rsid w:val="0054505E"/>
    <w:rsid w:val="00562BE8"/>
    <w:rsid w:val="0056335D"/>
    <w:rsid w:val="00591687"/>
    <w:rsid w:val="005A0AEC"/>
    <w:rsid w:val="005A557F"/>
    <w:rsid w:val="005B556D"/>
    <w:rsid w:val="005C28AB"/>
    <w:rsid w:val="005C40D3"/>
    <w:rsid w:val="005D7E16"/>
    <w:rsid w:val="00626C29"/>
    <w:rsid w:val="00640577"/>
    <w:rsid w:val="00641B07"/>
    <w:rsid w:val="00644180"/>
    <w:rsid w:val="0065534A"/>
    <w:rsid w:val="006733B2"/>
    <w:rsid w:val="0068013D"/>
    <w:rsid w:val="00681FC9"/>
    <w:rsid w:val="006851C3"/>
    <w:rsid w:val="006857E8"/>
    <w:rsid w:val="006858BD"/>
    <w:rsid w:val="00686765"/>
    <w:rsid w:val="007243F5"/>
    <w:rsid w:val="007377F7"/>
    <w:rsid w:val="00746EE2"/>
    <w:rsid w:val="00784EEA"/>
    <w:rsid w:val="007B1528"/>
    <w:rsid w:val="007B6EC5"/>
    <w:rsid w:val="00837670"/>
    <w:rsid w:val="008614C0"/>
    <w:rsid w:val="00863B20"/>
    <w:rsid w:val="00882AD2"/>
    <w:rsid w:val="008860F2"/>
    <w:rsid w:val="00893D48"/>
    <w:rsid w:val="008A1A1C"/>
    <w:rsid w:val="008B4B91"/>
    <w:rsid w:val="008D6901"/>
    <w:rsid w:val="008E36EA"/>
    <w:rsid w:val="008F3379"/>
    <w:rsid w:val="008F362A"/>
    <w:rsid w:val="008F53C2"/>
    <w:rsid w:val="00901ABD"/>
    <w:rsid w:val="0094444D"/>
    <w:rsid w:val="009552B7"/>
    <w:rsid w:val="00962EC5"/>
    <w:rsid w:val="009728CE"/>
    <w:rsid w:val="0097526C"/>
    <w:rsid w:val="009B2B44"/>
    <w:rsid w:val="009B4F6E"/>
    <w:rsid w:val="009B72EF"/>
    <w:rsid w:val="009D6C9F"/>
    <w:rsid w:val="009F2CF8"/>
    <w:rsid w:val="00A00E44"/>
    <w:rsid w:val="00A2654A"/>
    <w:rsid w:val="00A55F7B"/>
    <w:rsid w:val="00A62BAA"/>
    <w:rsid w:val="00AA0696"/>
    <w:rsid w:val="00AA518B"/>
    <w:rsid w:val="00AB1308"/>
    <w:rsid w:val="00AC2B3F"/>
    <w:rsid w:val="00AC5633"/>
    <w:rsid w:val="00AD06C8"/>
    <w:rsid w:val="00AD3A05"/>
    <w:rsid w:val="00AD4458"/>
    <w:rsid w:val="00B174A5"/>
    <w:rsid w:val="00B326FD"/>
    <w:rsid w:val="00B404C4"/>
    <w:rsid w:val="00B4202F"/>
    <w:rsid w:val="00B5628C"/>
    <w:rsid w:val="00B56836"/>
    <w:rsid w:val="00B65872"/>
    <w:rsid w:val="00B670F1"/>
    <w:rsid w:val="00B67B92"/>
    <w:rsid w:val="00B85158"/>
    <w:rsid w:val="00BB088D"/>
    <w:rsid w:val="00BC06E9"/>
    <w:rsid w:val="00BC7736"/>
    <w:rsid w:val="00BD3E51"/>
    <w:rsid w:val="00BD4267"/>
    <w:rsid w:val="00C0402F"/>
    <w:rsid w:val="00C11771"/>
    <w:rsid w:val="00C11A55"/>
    <w:rsid w:val="00C2497C"/>
    <w:rsid w:val="00C26BAE"/>
    <w:rsid w:val="00C616A5"/>
    <w:rsid w:val="00C70590"/>
    <w:rsid w:val="00C7589E"/>
    <w:rsid w:val="00C833B1"/>
    <w:rsid w:val="00CA684C"/>
    <w:rsid w:val="00CC1D10"/>
    <w:rsid w:val="00CC754E"/>
    <w:rsid w:val="00CE34B1"/>
    <w:rsid w:val="00CE7879"/>
    <w:rsid w:val="00CF1448"/>
    <w:rsid w:val="00D35D1E"/>
    <w:rsid w:val="00D53360"/>
    <w:rsid w:val="00D60578"/>
    <w:rsid w:val="00D715EF"/>
    <w:rsid w:val="00DB561B"/>
    <w:rsid w:val="00DB6BBD"/>
    <w:rsid w:val="00DC2157"/>
    <w:rsid w:val="00DC5B32"/>
    <w:rsid w:val="00DD1298"/>
    <w:rsid w:val="00DE6603"/>
    <w:rsid w:val="00DE7A61"/>
    <w:rsid w:val="00DF4433"/>
    <w:rsid w:val="00E02924"/>
    <w:rsid w:val="00E26DAD"/>
    <w:rsid w:val="00E31CD7"/>
    <w:rsid w:val="00E3655C"/>
    <w:rsid w:val="00E427E2"/>
    <w:rsid w:val="00E44D37"/>
    <w:rsid w:val="00EA3888"/>
    <w:rsid w:val="00EC7FCB"/>
    <w:rsid w:val="00ED6120"/>
    <w:rsid w:val="00F03A7E"/>
    <w:rsid w:val="00F139A9"/>
    <w:rsid w:val="00F20220"/>
    <w:rsid w:val="00F32438"/>
    <w:rsid w:val="00F96B52"/>
    <w:rsid w:val="00FB46AB"/>
    <w:rsid w:val="00FD48AC"/>
    <w:rsid w:val="00FE0A57"/>
    <w:rsid w:val="00FE1259"/>
    <w:rsid w:val="00FE5F2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29330"/>
  <w15:chartTrackingRefBased/>
  <w15:docId w15:val="{71E61D21-8604-490E-8D2D-D7153B1A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419" w:eastAsia="es-419"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1528"/>
    <w:rPr>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2"/>
    <w:basedOn w:val="Normal"/>
    <w:next w:val="Normal"/>
    <w:rsid w:val="007B1528"/>
    <w:pPr>
      <w:tabs>
        <w:tab w:val="left" w:pos="648"/>
        <w:tab w:val="right" w:pos="7776"/>
        <w:tab w:val="left" w:pos="7848"/>
      </w:tabs>
    </w:pPr>
  </w:style>
  <w:style w:type="paragraph" w:styleId="Header">
    <w:name w:val="header"/>
    <w:basedOn w:val="Normal"/>
    <w:rsid w:val="007B1528"/>
    <w:pPr>
      <w:tabs>
        <w:tab w:val="center" w:pos="4320"/>
        <w:tab w:val="right" w:pos="8640"/>
      </w:tabs>
    </w:pPr>
  </w:style>
  <w:style w:type="character" w:styleId="PageNumber">
    <w:name w:val="page number"/>
    <w:basedOn w:val="DefaultParagraphFont"/>
    <w:rsid w:val="007B1528"/>
  </w:style>
  <w:style w:type="character" w:styleId="LineNumber">
    <w:name w:val="line number"/>
    <w:basedOn w:val="DefaultParagraphFont"/>
    <w:rsid w:val="007B1528"/>
  </w:style>
  <w:style w:type="paragraph" w:customStyle="1" w:styleId="sectext">
    <w:name w:val="sectext"/>
    <w:rsid w:val="00AC2B3F"/>
    <w:pPr>
      <w:widowControl w:val="0"/>
      <w:autoSpaceDE w:val="0"/>
      <w:autoSpaceDN w:val="0"/>
      <w:adjustRightInd w:val="0"/>
    </w:pPr>
    <w:rPr>
      <w:sz w:val="24"/>
      <w:szCs w:val="24"/>
      <w:lang w:val="en-US" w:eastAsia="en-US"/>
    </w:rPr>
  </w:style>
  <w:style w:type="character" w:customStyle="1" w:styleId="paratitle">
    <w:name w:val="paratitle"/>
    <w:rsid w:val="00AC2B3F"/>
    <w:rPr>
      <w:b/>
      <w:bCs w:val="0"/>
      <w:color w:val="000000"/>
    </w:rPr>
  </w:style>
  <w:style w:type="paragraph" w:customStyle="1" w:styleId="Section">
    <w:name w:val="Section"/>
    <w:rsid w:val="00784EEA"/>
    <w:pPr>
      <w:widowControl w:val="0"/>
      <w:autoSpaceDE w:val="0"/>
      <w:autoSpaceDN w:val="0"/>
      <w:adjustRightInd w:val="0"/>
      <w:spacing w:before="180" w:after="180"/>
      <w:ind w:firstLine="360"/>
      <w:jc w:val="both"/>
    </w:pPr>
    <w:rPr>
      <w:b/>
      <w:bCs/>
      <w:sz w:val="24"/>
      <w:szCs w:val="24"/>
      <w:lang w:val="en-US" w:eastAsia="en-US"/>
    </w:rPr>
  </w:style>
  <w:style w:type="paragraph" w:customStyle="1" w:styleId="CodeSegment">
    <w:name w:val="Code Segment"/>
    <w:rsid w:val="00784EEA"/>
    <w:pPr>
      <w:widowControl w:val="0"/>
      <w:autoSpaceDE w:val="0"/>
      <w:autoSpaceDN w:val="0"/>
      <w:adjustRightInd w:val="0"/>
      <w:jc w:val="both"/>
    </w:pPr>
    <w:rPr>
      <w:vanish/>
      <w:sz w:val="8"/>
      <w:szCs w:val="8"/>
      <w:lang w:val="en-US" w:eastAsia="en-US"/>
    </w:rPr>
  </w:style>
  <w:style w:type="paragraph" w:styleId="BodyTextIndent2">
    <w:name w:val="Body Text Indent 2"/>
    <w:basedOn w:val="Normal"/>
    <w:link w:val="BodyTextIndent2Char"/>
    <w:rsid w:val="00523344"/>
    <w:pPr>
      <w:spacing w:after="120" w:line="480" w:lineRule="auto"/>
      <w:ind w:left="360"/>
    </w:pPr>
  </w:style>
  <w:style w:type="character" w:customStyle="1" w:styleId="BodyTextIndent2Char">
    <w:name w:val="Body Text Indent 2 Char"/>
    <w:link w:val="BodyTextIndent2"/>
    <w:rsid w:val="00523344"/>
    <w:rPr>
      <w:sz w:val="24"/>
      <w:lang w:val="en-US" w:eastAsia="en-US"/>
    </w:rPr>
  </w:style>
  <w:style w:type="paragraph" w:styleId="BalloonText">
    <w:name w:val="Balloon Text"/>
    <w:basedOn w:val="Normal"/>
    <w:link w:val="BalloonTextChar"/>
    <w:rsid w:val="008860F2"/>
    <w:rPr>
      <w:rFonts w:ascii="Tahoma" w:hAnsi="Tahoma" w:cs="Tahoma"/>
      <w:sz w:val="16"/>
      <w:szCs w:val="16"/>
    </w:rPr>
  </w:style>
  <w:style w:type="character" w:customStyle="1" w:styleId="BalloonTextChar">
    <w:name w:val="Balloon Text Char"/>
    <w:link w:val="BalloonText"/>
    <w:rsid w:val="008860F2"/>
    <w:rPr>
      <w:rFonts w:ascii="Tahoma" w:hAnsi="Tahoma" w:cs="Tahoma"/>
      <w:sz w:val="16"/>
      <w:szCs w:val="16"/>
    </w:rPr>
  </w:style>
  <w:style w:type="paragraph" w:styleId="Footer">
    <w:name w:val="footer"/>
    <w:basedOn w:val="Normal"/>
    <w:link w:val="FooterChar"/>
    <w:rsid w:val="0068013D"/>
    <w:pPr>
      <w:tabs>
        <w:tab w:val="center" w:pos="4680"/>
        <w:tab w:val="right" w:pos="9360"/>
      </w:tabs>
    </w:pPr>
  </w:style>
  <w:style w:type="character" w:customStyle="1" w:styleId="FooterChar">
    <w:name w:val="Footer Char"/>
    <w:link w:val="Footer"/>
    <w:rsid w:val="0068013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968</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ESTADO LIBRE ASOCIADO DE PUERTO RICO</vt:lpstr>
    </vt:vector>
  </TitlesOfParts>
  <Company>Asamblea Legislativa</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ESTADO LIBRE ASOCIADO DE PUERTO RICO</dc:title>
  <dc:subject/>
  <dc:creator>erivera</dc:creator>
  <cp:keywords/>
  <dc:description/>
  <cp:lastModifiedBy>Zurys F. Fajardo Rojas</cp:lastModifiedBy>
  <cp:revision>5</cp:revision>
  <cp:lastPrinted>2015-03-26T17:28:00Z</cp:lastPrinted>
  <dcterms:created xsi:type="dcterms:W3CDTF">2025-01-08T20:18:00Z</dcterms:created>
  <dcterms:modified xsi:type="dcterms:W3CDTF">2025-01-15T12:50:00Z</dcterms:modified>
</cp:coreProperties>
</file>