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8087A" w14:textId="77777777" w:rsidR="00304ACE" w:rsidRPr="009B753B" w:rsidRDefault="003E0277" w:rsidP="00BC63DB">
      <w:pPr>
        <w:jc w:val="center"/>
        <w:rPr>
          <w:rFonts w:ascii="Book Antiqua" w:hAnsi="Book Antiqua"/>
          <w:bCs/>
          <w:color w:val="000000" w:themeColor="text1"/>
          <w:sz w:val="28"/>
          <w:szCs w:val="28"/>
        </w:rPr>
      </w:pPr>
      <w:r w:rsidRPr="009B753B">
        <w:rPr>
          <w:rFonts w:ascii="Book Antiqua" w:hAnsi="Book Antiqua"/>
          <w:bCs/>
          <w:color w:val="000000" w:themeColor="text1"/>
          <w:sz w:val="28"/>
          <w:szCs w:val="28"/>
        </w:rPr>
        <w:t>GOBIERNO DE PUERTO RICO</w:t>
      </w:r>
    </w:p>
    <w:p w14:paraId="10EA09CA" w14:textId="77777777" w:rsidR="00304ACE" w:rsidRPr="009B753B" w:rsidRDefault="00304ACE" w:rsidP="00BC63DB">
      <w:pPr>
        <w:jc w:val="center"/>
        <w:rPr>
          <w:rFonts w:ascii="Book Antiqua" w:hAnsi="Book Antiqua"/>
          <w:color w:val="000000" w:themeColor="text1"/>
        </w:rPr>
      </w:pPr>
    </w:p>
    <w:p w14:paraId="7D863936" w14:textId="77777777" w:rsidR="00304ACE" w:rsidRPr="009B753B" w:rsidRDefault="003E0277" w:rsidP="00BC63DB">
      <w:pPr>
        <w:pStyle w:val="Title2"/>
        <w:rPr>
          <w:rFonts w:ascii="Book Antiqua" w:hAnsi="Book Antiqua"/>
          <w:color w:val="000000" w:themeColor="text1"/>
        </w:rPr>
      </w:pPr>
      <w:r w:rsidRPr="009B753B">
        <w:rPr>
          <w:rFonts w:ascii="Book Antiqua" w:hAnsi="Book Antiqua"/>
          <w:color w:val="000000" w:themeColor="text1"/>
        </w:rPr>
        <w:t xml:space="preserve">20 </w:t>
      </w:r>
      <w:r w:rsidRPr="009B753B">
        <w:rPr>
          <w:rFonts w:ascii="Book Antiqua" w:hAnsi="Book Antiqua"/>
          <w:color w:val="000000" w:themeColor="text1"/>
          <w:vertAlign w:val="superscript"/>
        </w:rPr>
        <w:t>ma.</w:t>
      </w:r>
      <w:r w:rsidRPr="009B753B">
        <w:rPr>
          <w:rFonts w:ascii="Book Antiqua" w:hAnsi="Book Antiqua"/>
          <w:color w:val="000000" w:themeColor="text1"/>
        </w:rPr>
        <w:tab/>
        <w:t>Asamblea</w:t>
      </w:r>
      <w:r w:rsidRPr="009B753B">
        <w:rPr>
          <w:rFonts w:ascii="Book Antiqua" w:hAnsi="Book Antiqua"/>
          <w:color w:val="000000" w:themeColor="text1"/>
        </w:rPr>
        <w:tab/>
        <w:t>1</w:t>
      </w:r>
      <w:r w:rsidRPr="009B753B">
        <w:rPr>
          <w:rFonts w:ascii="Book Antiqua" w:hAnsi="Book Antiqua"/>
          <w:color w:val="000000" w:themeColor="text1"/>
          <w:vertAlign w:val="superscript"/>
        </w:rPr>
        <w:t>ra.</w:t>
      </w:r>
      <w:r w:rsidRPr="009B753B">
        <w:rPr>
          <w:rFonts w:ascii="Book Antiqua" w:hAnsi="Book Antiqua"/>
          <w:color w:val="000000" w:themeColor="text1"/>
          <w:vertAlign w:val="superscript"/>
        </w:rPr>
        <w:tab/>
      </w:r>
      <w:r w:rsidRPr="009B753B">
        <w:rPr>
          <w:rFonts w:ascii="Book Antiqua" w:hAnsi="Book Antiqua"/>
          <w:color w:val="000000" w:themeColor="text1"/>
        </w:rPr>
        <w:t>Sesión</w:t>
      </w:r>
    </w:p>
    <w:p w14:paraId="214DBA9D" w14:textId="77777777" w:rsidR="00304ACE" w:rsidRPr="009B753B" w:rsidRDefault="003E0277" w:rsidP="00BC63DB">
      <w:pPr>
        <w:pStyle w:val="Title2"/>
        <w:rPr>
          <w:rFonts w:ascii="Book Antiqua" w:hAnsi="Book Antiqua"/>
          <w:color w:val="000000" w:themeColor="text1"/>
        </w:rPr>
      </w:pPr>
      <w:r w:rsidRPr="009B753B">
        <w:rPr>
          <w:rFonts w:ascii="Book Antiqua" w:hAnsi="Book Antiqua"/>
          <w:color w:val="000000" w:themeColor="text1"/>
        </w:rPr>
        <w:tab/>
        <w:t>Legislativa</w:t>
      </w:r>
      <w:r w:rsidRPr="009B753B">
        <w:rPr>
          <w:rFonts w:ascii="Book Antiqua" w:hAnsi="Book Antiqua"/>
          <w:color w:val="000000" w:themeColor="text1"/>
        </w:rPr>
        <w:tab/>
      </w:r>
      <w:r w:rsidRPr="009B753B">
        <w:rPr>
          <w:rFonts w:ascii="Book Antiqua" w:hAnsi="Book Antiqua"/>
          <w:color w:val="000000" w:themeColor="text1"/>
        </w:rPr>
        <w:tab/>
        <w:t>Ordinaria</w:t>
      </w:r>
    </w:p>
    <w:p w14:paraId="3DFCE563" w14:textId="77777777" w:rsidR="00304ACE" w:rsidRPr="009B753B" w:rsidRDefault="00304ACE" w:rsidP="00BC63DB">
      <w:pPr>
        <w:rPr>
          <w:rFonts w:ascii="Book Antiqua" w:hAnsi="Book Antiqua"/>
          <w:color w:val="000000" w:themeColor="text1"/>
        </w:rPr>
      </w:pPr>
    </w:p>
    <w:p w14:paraId="29F8E454" w14:textId="77777777" w:rsidR="00304ACE" w:rsidRPr="009B753B" w:rsidRDefault="003E0277" w:rsidP="00BC63DB">
      <w:pPr>
        <w:jc w:val="center"/>
        <w:rPr>
          <w:rFonts w:ascii="Book Antiqua" w:hAnsi="Book Antiqua"/>
          <w:b/>
          <w:color w:val="000000" w:themeColor="text1"/>
          <w:sz w:val="36"/>
        </w:rPr>
      </w:pPr>
      <w:r w:rsidRPr="009B753B">
        <w:rPr>
          <w:rFonts w:ascii="Book Antiqua" w:hAnsi="Book Antiqua"/>
          <w:b/>
          <w:color w:val="000000" w:themeColor="text1"/>
          <w:sz w:val="36"/>
        </w:rPr>
        <w:t>CÁMARA DE REPRESENTANTES</w:t>
      </w:r>
    </w:p>
    <w:p w14:paraId="53F635CE" w14:textId="77777777" w:rsidR="00BC63DB" w:rsidRPr="009B753B" w:rsidRDefault="00BC63DB" w:rsidP="00BC63DB">
      <w:pPr>
        <w:jc w:val="center"/>
        <w:rPr>
          <w:rFonts w:ascii="Book Antiqua" w:hAnsi="Book Antiqua"/>
          <w:b/>
          <w:color w:val="000000" w:themeColor="text1"/>
          <w:szCs w:val="24"/>
        </w:rPr>
      </w:pPr>
    </w:p>
    <w:p w14:paraId="4C5C2A6E" w14:textId="1C4AF219" w:rsidR="00304ACE" w:rsidRPr="009B753B" w:rsidRDefault="003E0277" w:rsidP="00BC63DB">
      <w:pPr>
        <w:jc w:val="center"/>
        <w:rPr>
          <w:rFonts w:ascii="Book Antiqua" w:hAnsi="Book Antiqua"/>
          <w:b/>
          <w:color w:val="000000" w:themeColor="text1"/>
          <w:sz w:val="52"/>
        </w:rPr>
      </w:pPr>
      <w:r w:rsidRPr="009B753B">
        <w:rPr>
          <w:rFonts w:ascii="Book Antiqua" w:hAnsi="Book Antiqua"/>
          <w:b/>
          <w:color w:val="000000" w:themeColor="text1"/>
          <w:sz w:val="52"/>
        </w:rPr>
        <w:t xml:space="preserve">P. de la C. </w:t>
      </w:r>
      <w:r w:rsidR="004501DE">
        <w:rPr>
          <w:rFonts w:ascii="Book Antiqua" w:hAnsi="Book Antiqua"/>
          <w:b/>
          <w:color w:val="000000" w:themeColor="text1"/>
          <w:sz w:val="52"/>
        </w:rPr>
        <w:t>421</w:t>
      </w:r>
    </w:p>
    <w:p w14:paraId="6FC9B738" w14:textId="77777777" w:rsidR="00BC63DB" w:rsidRPr="009B753B" w:rsidRDefault="00BC63DB" w:rsidP="00BC63DB">
      <w:pPr>
        <w:jc w:val="center"/>
        <w:rPr>
          <w:rFonts w:ascii="Book Antiqua" w:hAnsi="Book Antiqua"/>
          <w:b/>
          <w:color w:val="000000" w:themeColor="text1"/>
          <w:szCs w:val="24"/>
        </w:rPr>
      </w:pPr>
    </w:p>
    <w:p w14:paraId="06D4957B" w14:textId="7B13A569" w:rsidR="00304ACE" w:rsidRPr="009B753B" w:rsidRDefault="004501DE" w:rsidP="00BC63DB">
      <w:pPr>
        <w:jc w:val="center"/>
        <w:rPr>
          <w:rFonts w:ascii="Book Antiqua" w:hAnsi="Book Antiqua"/>
          <w:color w:val="000000" w:themeColor="text1"/>
        </w:rPr>
      </w:pPr>
      <w:r>
        <w:rPr>
          <w:rFonts w:ascii="Book Antiqua" w:hAnsi="Book Antiqua"/>
          <w:color w:val="000000" w:themeColor="text1"/>
        </w:rPr>
        <w:t>18</w:t>
      </w:r>
      <w:r w:rsidR="00BC63DB" w:rsidRPr="009B753B">
        <w:rPr>
          <w:rFonts w:ascii="Book Antiqua" w:hAnsi="Book Antiqua"/>
          <w:color w:val="000000" w:themeColor="text1"/>
        </w:rPr>
        <w:t xml:space="preserve"> DE </w:t>
      </w:r>
      <w:r w:rsidR="001E0B7B" w:rsidRPr="009B753B">
        <w:rPr>
          <w:rFonts w:ascii="Book Antiqua" w:hAnsi="Book Antiqua"/>
          <w:color w:val="000000" w:themeColor="text1"/>
        </w:rPr>
        <w:t>MARZO</w:t>
      </w:r>
      <w:r w:rsidR="00BC63DB" w:rsidRPr="009B753B">
        <w:rPr>
          <w:rFonts w:ascii="Book Antiqua" w:hAnsi="Book Antiqua"/>
          <w:color w:val="000000" w:themeColor="text1"/>
        </w:rPr>
        <w:t xml:space="preserve"> DE 2025</w:t>
      </w:r>
    </w:p>
    <w:p w14:paraId="2B24A417" w14:textId="77777777" w:rsidR="00BC63DB" w:rsidRPr="009B753B" w:rsidRDefault="00BC63DB" w:rsidP="00BC63DB">
      <w:pPr>
        <w:jc w:val="center"/>
        <w:rPr>
          <w:rFonts w:ascii="Book Antiqua" w:hAnsi="Book Antiqua"/>
          <w:color w:val="000000" w:themeColor="text1"/>
        </w:rPr>
      </w:pPr>
    </w:p>
    <w:p w14:paraId="33369623" w14:textId="6FF2B8ED" w:rsidR="00BC63DB" w:rsidRPr="009B753B" w:rsidRDefault="00BC63DB" w:rsidP="00BC63DB">
      <w:pPr>
        <w:ind w:left="810" w:hanging="810"/>
        <w:jc w:val="both"/>
        <w:rPr>
          <w:rFonts w:ascii="Book Antiqua" w:eastAsia="Aptos" w:hAnsi="Book Antiqua"/>
          <w:i/>
          <w:iCs/>
          <w:color w:val="000000" w:themeColor="text1"/>
          <w:kern w:val="2"/>
          <w:szCs w:val="24"/>
          <w14:ligatures w14:val="standardContextual"/>
        </w:rPr>
      </w:pPr>
      <w:r w:rsidRPr="009B753B">
        <w:rPr>
          <w:rFonts w:ascii="Book Antiqua" w:hAnsi="Book Antiqua"/>
          <w:color w:val="000000" w:themeColor="text1"/>
          <w:szCs w:val="24"/>
        </w:rPr>
        <w:t xml:space="preserve">Presentado por el representante </w:t>
      </w:r>
      <w:r w:rsidRPr="009B753B">
        <w:rPr>
          <w:rFonts w:ascii="Book Antiqua" w:hAnsi="Book Antiqua"/>
          <w:i/>
          <w:iCs/>
          <w:color w:val="000000" w:themeColor="text1"/>
          <w:szCs w:val="24"/>
        </w:rPr>
        <w:t xml:space="preserve">Méndez Núñez; </w:t>
      </w:r>
      <w:r w:rsidRPr="009B753B">
        <w:rPr>
          <w:rFonts w:ascii="Book Antiqua" w:eastAsia="Aptos" w:hAnsi="Book Antiqua"/>
          <w:color w:val="000000" w:themeColor="text1"/>
          <w:kern w:val="2"/>
          <w:szCs w:val="24"/>
          <w14:ligatures w14:val="standardContextual"/>
        </w:rPr>
        <w:t>la representante</w:t>
      </w:r>
      <w:r w:rsidRPr="009B753B">
        <w:rPr>
          <w:rFonts w:ascii="Book Antiqua" w:eastAsia="Aptos" w:hAnsi="Book Antiqua"/>
          <w:i/>
          <w:iCs/>
          <w:color w:val="000000" w:themeColor="text1"/>
          <w:kern w:val="2"/>
          <w:szCs w:val="24"/>
          <w14:ligatures w14:val="standardContextual"/>
        </w:rPr>
        <w:t xml:space="preserve"> Lebrón Rodríguez; </w:t>
      </w:r>
      <w:r w:rsidRPr="009B753B">
        <w:rPr>
          <w:rFonts w:ascii="Book Antiqua" w:eastAsia="Aptos" w:hAnsi="Book Antiqua"/>
          <w:color w:val="000000" w:themeColor="text1"/>
          <w:kern w:val="2"/>
          <w:szCs w:val="24"/>
          <w14:ligatures w14:val="standardContextual"/>
        </w:rPr>
        <w:t>los representantes</w:t>
      </w:r>
      <w:r w:rsidRPr="009B753B">
        <w:rPr>
          <w:rFonts w:ascii="Book Antiqua" w:eastAsia="Aptos" w:hAnsi="Book Antiqua"/>
          <w:i/>
          <w:iCs/>
          <w:color w:val="000000" w:themeColor="text1"/>
          <w:kern w:val="2"/>
          <w:szCs w:val="24"/>
          <w14:ligatures w14:val="standardContextual"/>
        </w:rPr>
        <w:t xml:space="preserve"> Peña Ramírez, Torres Zamora, Román López, Aponte Hernández, Carlo Acosta, Charbonier Chinea, Colón Rodríguez; </w:t>
      </w:r>
      <w:r w:rsidRPr="009B753B">
        <w:rPr>
          <w:rFonts w:ascii="Book Antiqua" w:eastAsia="Aptos" w:hAnsi="Book Antiqua"/>
          <w:color w:val="000000" w:themeColor="text1"/>
          <w:kern w:val="2"/>
          <w:szCs w:val="24"/>
          <w14:ligatures w14:val="standardContextual"/>
        </w:rPr>
        <w:t>la representante</w:t>
      </w:r>
      <w:r w:rsidRPr="009B753B">
        <w:rPr>
          <w:rFonts w:ascii="Book Antiqua" w:eastAsia="Aptos" w:hAnsi="Book Antiqua"/>
          <w:i/>
          <w:iCs/>
          <w:color w:val="000000" w:themeColor="text1"/>
          <w:kern w:val="2"/>
          <w:szCs w:val="24"/>
          <w14:ligatures w14:val="standardContextual"/>
        </w:rPr>
        <w:t xml:space="preserve"> del Valle Correa; </w:t>
      </w:r>
      <w:r w:rsidRPr="009B753B">
        <w:rPr>
          <w:rFonts w:ascii="Book Antiqua" w:eastAsia="Aptos" w:hAnsi="Book Antiqua"/>
          <w:color w:val="000000" w:themeColor="text1"/>
          <w:kern w:val="2"/>
          <w:szCs w:val="24"/>
          <w14:ligatures w14:val="standardContextual"/>
        </w:rPr>
        <w:t>los representantes</w:t>
      </w:r>
      <w:r w:rsidRPr="009B753B">
        <w:rPr>
          <w:rFonts w:ascii="Book Antiqua" w:eastAsia="Aptos" w:hAnsi="Book Antiqua"/>
          <w:i/>
          <w:iCs/>
          <w:color w:val="000000" w:themeColor="text1"/>
          <w:kern w:val="2"/>
          <w:szCs w:val="24"/>
          <w14:ligatures w14:val="standardContextual"/>
        </w:rPr>
        <w:t xml:space="preserve"> Estévez Vélez, Franqui </w:t>
      </w:r>
      <w:proofErr w:type="spellStart"/>
      <w:r w:rsidRPr="009B753B">
        <w:rPr>
          <w:rFonts w:ascii="Book Antiqua" w:eastAsia="Aptos" w:hAnsi="Book Antiqua"/>
          <w:i/>
          <w:iCs/>
          <w:color w:val="000000" w:themeColor="text1"/>
          <w:kern w:val="2"/>
          <w:szCs w:val="24"/>
          <w14:ligatures w14:val="standardContextual"/>
        </w:rPr>
        <w:t>Atiles</w:t>
      </w:r>
      <w:proofErr w:type="spellEnd"/>
      <w:r w:rsidRPr="009B753B">
        <w:rPr>
          <w:rFonts w:ascii="Book Antiqua" w:eastAsia="Aptos" w:hAnsi="Book Antiqua"/>
          <w:i/>
          <w:iCs/>
          <w:color w:val="000000" w:themeColor="text1"/>
          <w:kern w:val="2"/>
          <w:szCs w:val="24"/>
          <w14:ligatures w14:val="standardContextual"/>
        </w:rPr>
        <w:t xml:space="preserve">; </w:t>
      </w:r>
      <w:r w:rsidRPr="009B753B">
        <w:rPr>
          <w:rFonts w:ascii="Book Antiqua" w:eastAsia="Aptos" w:hAnsi="Book Antiqua"/>
          <w:color w:val="000000" w:themeColor="text1"/>
          <w:kern w:val="2"/>
          <w:szCs w:val="24"/>
          <w14:ligatures w14:val="standardContextual"/>
        </w:rPr>
        <w:t>las representantes</w:t>
      </w:r>
      <w:r w:rsidRPr="009B753B">
        <w:rPr>
          <w:rFonts w:ascii="Book Antiqua" w:eastAsia="Aptos" w:hAnsi="Book Antiqua"/>
          <w:i/>
          <w:iCs/>
          <w:color w:val="000000" w:themeColor="text1"/>
          <w:kern w:val="2"/>
          <w:szCs w:val="24"/>
          <w14:ligatures w14:val="standardContextual"/>
        </w:rPr>
        <w:t xml:space="preserve"> González Aguayo, González </w:t>
      </w:r>
      <w:proofErr w:type="spellStart"/>
      <w:r w:rsidRPr="009B753B">
        <w:rPr>
          <w:rFonts w:ascii="Book Antiqua" w:eastAsia="Aptos" w:hAnsi="Book Antiqua"/>
          <w:i/>
          <w:iCs/>
          <w:color w:val="000000" w:themeColor="text1"/>
          <w:kern w:val="2"/>
          <w:szCs w:val="24"/>
          <w14:ligatures w14:val="standardContextual"/>
        </w:rPr>
        <w:t>González</w:t>
      </w:r>
      <w:proofErr w:type="spellEnd"/>
      <w:r w:rsidRPr="009B753B">
        <w:rPr>
          <w:rFonts w:ascii="Book Antiqua" w:eastAsia="Aptos" w:hAnsi="Book Antiqua"/>
          <w:i/>
          <w:iCs/>
          <w:color w:val="000000" w:themeColor="text1"/>
          <w:kern w:val="2"/>
          <w:szCs w:val="24"/>
          <w14:ligatures w14:val="standardContextual"/>
        </w:rPr>
        <w:t xml:space="preserve">; </w:t>
      </w:r>
      <w:r w:rsidRPr="009B753B">
        <w:rPr>
          <w:rFonts w:ascii="Book Antiqua" w:eastAsia="Aptos" w:hAnsi="Book Antiqua"/>
          <w:color w:val="000000" w:themeColor="text1"/>
          <w:kern w:val="2"/>
          <w:szCs w:val="24"/>
          <w14:ligatures w14:val="standardContextual"/>
        </w:rPr>
        <w:t>los representantes</w:t>
      </w:r>
      <w:r w:rsidRPr="009B753B">
        <w:rPr>
          <w:rFonts w:ascii="Book Antiqua" w:eastAsia="Aptos" w:hAnsi="Book Antiqua"/>
          <w:i/>
          <w:iCs/>
          <w:color w:val="000000" w:themeColor="text1"/>
          <w:kern w:val="2"/>
          <w:szCs w:val="24"/>
          <w14:ligatures w14:val="standardContextual"/>
        </w:rPr>
        <w:t xml:space="preserve"> Hernández Concepción, Jiménez Torres; </w:t>
      </w:r>
      <w:r w:rsidRPr="009B753B">
        <w:rPr>
          <w:rFonts w:ascii="Book Antiqua" w:eastAsia="Aptos" w:hAnsi="Book Antiqua"/>
          <w:color w:val="000000" w:themeColor="text1"/>
          <w:kern w:val="2"/>
          <w:szCs w:val="24"/>
          <w14:ligatures w14:val="standardContextual"/>
        </w:rPr>
        <w:t>las representantes</w:t>
      </w:r>
      <w:r w:rsidRPr="009B753B">
        <w:rPr>
          <w:rFonts w:ascii="Book Antiqua" w:eastAsia="Aptos" w:hAnsi="Book Antiqua"/>
          <w:i/>
          <w:iCs/>
          <w:color w:val="000000" w:themeColor="text1"/>
          <w:kern w:val="2"/>
          <w:szCs w:val="24"/>
          <w14:ligatures w14:val="standardContextual"/>
        </w:rPr>
        <w:t xml:space="preserve"> Martínez Vázquez, Medina Calderón; </w:t>
      </w:r>
      <w:r w:rsidRPr="009B753B">
        <w:rPr>
          <w:rFonts w:ascii="Book Antiqua" w:eastAsia="Aptos" w:hAnsi="Book Antiqua"/>
          <w:color w:val="000000" w:themeColor="text1"/>
          <w:kern w:val="2"/>
          <w:szCs w:val="24"/>
          <w14:ligatures w14:val="standardContextual"/>
        </w:rPr>
        <w:t>los representantes</w:t>
      </w:r>
      <w:r w:rsidRPr="009B753B">
        <w:rPr>
          <w:rFonts w:ascii="Book Antiqua" w:eastAsia="Aptos" w:hAnsi="Book Antiqua"/>
          <w:i/>
          <w:iCs/>
          <w:color w:val="000000" w:themeColor="text1"/>
          <w:kern w:val="2"/>
          <w:szCs w:val="24"/>
          <w14:ligatures w14:val="standardContextual"/>
        </w:rPr>
        <w:t xml:space="preserve"> </w:t>
      </w:r>
      <w:proofErr w:type="spellStart"/>
      <w:r w:rsidRPr="009B753B">
        <w:rPr>
          <w:rFonts w:ascii="Book Antiqua" w:eastAsia="Aptos" w:hAnsi="Book Antiqua"/>
          <w:i/>
          <w:iCs/>
          <w:color w:val="000000" w:themeColor="text1"/>
          <w:kern w:val="2"/>
          <w:szCs w:val="24"/>
          <w14:ligatures w14:val="standardContextual"/>
        </w:rPr>
        <w:t>Morey</w:t>
      </w:r>
      <w:proofErr w:type="spellEnd"/>
      <w:r w:rsidRPr="009B753B">
        <w:rPr>
          <w:rFonts w:ascii="Book Antiqua" w:eastAsia="Aptos" w:hAnsi="Book Antiqua"/>
          <w:i/>
          <w:iCs/>
          <w:color w:val="000000" w:themeColor="text1"/>
          <w:kern w:val="2"/>
          <w:szCs w:val="24"/>
          <w14:ligatures w14:val="standardContextual"/>
        </w:rPr>
        <w:t xml:space="preserve"> Noble, Muriel Sánchez, Navarro Suárez, Nieves, Rosario, Ocasio Ramos, Pacheco Burgos, Parés Otero; </w:t>
      </w:r>
      <w:r w:rsidRPr="009B753B">
        <w:rPr>
          <w:rFonts w:ascii="Book Antiqua" w:eastAsia="Aptos" w:hAnsi="Book Antiqua"/>
          <w:color w:val="000000" w:themeColor="text1"/>
          <w:kern w:val="2"/>
          <w:szCs w:val="24"/>
          <w14:ligatures w14:val="standardContextual"/>
        </w:rPr>
        <w:t>la representante</w:t>
      </w:r>
      <w:r w:rsidRPr="009B753B">
        <w:rPr>
          <w:rFonts w:ascii="Book Antiqua" w:eastAsia="Aptos" w:hAnsi="Book Antiqua"/>
          <w:i/>
          <w:iCs/>
          <w:color w:val="000000" w:themeColor="text1"/>
          <w:kern w:val="2"/>
          <w:szCs w:val="24"/>
          <w14:ligatures w14:val="standardContextual"/>
        </w:rPr>
        <w:t xml:space="preserve"> Peña Dávila; </w:t>
      </w:r>
      <w:r w:rsidRPr="009B753B">
        <w:rPr>
          <w:rFonts w:ascii="Book Antiqua" w:eastAsia="Aptos" w:hAnsi="Book Antiqua"/>
          <w:color w:val="000000" w:themeColor="text1"/>
          <w:kern w:val="2"/>
          <w:szCs w:val="24"/>
          <w14:ligatures w14:val="standardContextual"/>
        </w:rPr>
        <w:t>los representantes</w:t>
      </w:r>
      <w:r w:rsidRPr="009B753B">
        <w:rPr>
          <w:rFonts w:ascii="Book Antiqua" w:eastAsia="Aptos" w:hAnsi="Book Antiqua"/>
          <w:i/>
          <w:iCs/>
          <w:color w:val="000000" w:themeColor="text1"/>
          <w:kern w:val="2"/>
          <w:szCs w:val="24"/>
          <w14:ligatures w14:val="standardContextual"/>
        </w:rPr>
        <w:t xml:space="preserve"> Pérez Cordero, Pérez Ortiz; </w:t>
      </w:r>
      <w:r w:rsidRPr="009B753B">
        <w:rPr>
          <w:rFonts w:ascii="Book Antiqua" w:eastAsia="Aptos" w:hAnsi="Book Antiqua"/>
          <w:color w:val="000000" w:themeColor="text1"/>
          <w:kern w:val="2"/>
          <w:szCs w:val="24"/>
          <w14:ligatures w14:val="standardContextual"/>
        </w:rPr>
        <w:t>las representantes</w:t>
      </w:r>
      <w:r w:rsidRPr="009B753B">
        <w:rPr>
          <w:rFonts w:ascii="Book Antiqua" w:eastAsia="Aptos" w:hAnsi="Book Antiqua"/>
          <w:i/>
          <w:iCs/>
          <w:color w:val="000000" w:themeColor="text1"/>
          <w:kern w:val="2"/>
          <w:szCs w:val="24"/>
          <w14:ligatures w14:val="standardContextual"/>
        </w:rPr>
        <w:t xml:space="preserve"> Pérez Ramírez, Ramos Rivera; </w:t>
      </w:r>
      <w:r w:rsidRPr="009B753B">
        <w:rPr>
          <w:rFonts w:ascii="Book Antiqua" w:eastAsia="Aptos" w:hAnsi="Book Antiqua"/>
          <w:color w:val="000000" w:themeColor="text1"/>
          <w:kern w:val="2"/>
          <w:szCs w:val="24"/>
          <w14:ligatures w14:val="standardContextual"/>
        </w:rPr>
        <w:t>los representantes</w:t>
      </w:r>
      <w:r w:rsidRPr="009B753B">
        <w:rPr>
          <w:rFonts w:ascii="Book Antiqua" w:eastAsia="Aptos" w:hAnsi="Book Antiqua"/>
          <w:i/>
          <w:iCs/>
          <w:color w:val="000000" w:themeColor="text1"/>
          <w:kern w:val="2"/>
          <w:szCs w:val="24"/>
          <w14:ligatures w14:val="standardContextual"/>
        </w:rPr>
        <w:t xml:space="preserve"> Robles Rivera, Rodríguez Aguiló, Rodríguez Torres, Roque Gracia, Sanabria Colón y Santiago Guzmán</w:t>
      </w:r>
    </w:p>
    <w:p w14:paraId="528A0F51" w14:textId="77777777" w:rsidR="00BC63DB" w:rsidRPr="009B753B" w:rsidRDefault="00BC63DB" w:rsidP="00BC63DB">
      <w:pPr>
        <w:ind w:left="720" w:hanging="630"/>
        <w:jc w:val="both"/>
        <w:rPr>
          <w:rFonts w:ascii="Book Antiqua" w:hAnsi="Book Antiqua"/>
          <w:i/>
          <w:iCs/>
          <w:color w:val="000000" w:themeColor="text1"/>
        </w:rPr>
      </w:pPr>
    </w:p>
    <w:p w14:paraId="62A5A451" w14:textId="3A0B3CBD" w:rsidR="00304ACE" w:rsidRPr="009B753B" w:rsidRDefault="003E0277" w:rsidP="00BC63DB">
      <w:pPr>
        <w:jc w:val="center"/>
        <w:rPr>
          <w:rFonts w:ascii="Book Antiqua" w:hAnsi="Book Antiqua"/>
          <w:iCs/>
          <w:color w:val="000000" w:themeColor="text1"/>
          <w:szCs w:val="24"/>
        </w:rPr>
      </w:pPr>
      <w:r w:rsidRPr="009B753B">
        <w:rPr>
          <w:rFonts w:ascii="Book Antiqua" w:hAnsi="Book Antiqua"/>
          <w:iCs/>
          <w:color w:val="000000" w:themeColor="text1"/>
        </w:rPr>
        <w:t xml:space="preserve">Referido a </w:t>
      </w:r>
      <w:r w:rsidR="00FB174E">
        <w:rPr>
          <w:rFonts w:ascii="Book Antiqua" w:hAnsi="Book Antiqua"/>
          <w:iCs/>
          <w:color w:val="000000" w:themeColor="text1"/>
        </w:rPr>
        <w:t>la Comisión de Gobierno</w:t>
      </w:r>
    </w:p>
    <w:p w14:paraId="079DA3A0" w14:textId="77777777" w:rsidR="00304ACE" w:rsidRPr="009B753B" w:rsidRDefault="00304ACE" w:rsidP="00BC63DB">
      <w:pPr>
        <w:jc w:val="both"/>
        <w:rPr>
          <w:rFonts w:ascii="Book Antiqua" w:hAnsi="Book Antiqua"/>
          <w:color w:val="000000" w:themeColor="text1"/>
        </w:rPr>
      </w:pPr>
    </w:p>
    <w:p w14:paraId="459AEFB1" w14:textId="77777777" w:rsidR="00304ACE" w:rsidRPr="009B753B" w:rsidRDefault="003E0277" w:rsidP="00BC63DB">
      <w:pPr>
        <w:jc w:val="center"/>
        <w:rPr>
          <w:rFonts w:ascii="Book Antiqua" w:hAnsi="Book Antiqua"/>
          <w:b/>
          <w:color w:val="000000" w:themeColor="text1"/>
          <w:sz w:val="28"/>
          <w:szCs w:val="28"/>
        </w:rPr>
      </w:pPr>
      <w:r w:rsidRPr="009B753B">
        <w:rPr>
          <w:rFonts w:ascii="Book Antiqua" w:hAnsi="Book Antiqua"/>
          <w:b/>
          <w:color w:val="000000" w:themeColor="text1"/>
          <w:sz w:val="28"/>
          <w:szCs w:val="28"/>
        </w:rPr>
        <w:t>LEY</w:t>
      </w:r>
    </w:p>
    <w:p w14:paraId="63EA267A" w14:textId="77777777" w:rsidR="00304ACE" w:rsidRPr="009B753B" w:rsidRDefault="00304ACE" w:rsidP="00BC63DB">
      <w:pPr>
        <w:jc w:val="both"/>
        <w:rPr>
          <w:rFonts w:ascii="Book Antiqua" w:hAnsi="Book Antiqua"/>
          <w:color w:val="000000" w:themeColor="text1"/>
        </w:rPr>
      </w:pPr>
    </w:p>
    <w:p w14:paraId="483FB863" w14:textId="37EDCCE6" w:rsidR="00304ACE" w:rsidRPr="009B753B" w:rsidRDefault="003E0277" w:rsidP="00BC63DB">
      <w:pPr>
        <w:ind w:left="540" w:hanging="540"/>
        <w:jc w:val="both"/>
        <w:rPr>
          <w:rFonts w:ascii="Book Antiqua" w:eastAsia="Book Antiqua" w:hAnsi="Book Antiqua" w:cs="Book Antiqua"/>
          <w:color w:val="000000" w:themeColor="text1"/>
          <w:szCs w:val="24"/>
        </w:rPr>
      </w:pPr>
      <w:r w:rsidRPr="009B753B">
        <w:rPr>
          <w:rFonts w:ascii="Book Antiqua" w:eastAsia="Book Antiqua" w:hAnsi="Book Antiqua" w:cs="Book Antiqua"/>
          <w:color w:val="000000" w:themeColor="text1"/>
          <w:szCs w:val="24"/>
        </w:rPr>
        <w:t xml:space="preserve">Para </w:t>
      </w:r>
      <w:r w:rsidR="00060E28" w:rsidRPr="009B753B">
        <w:rPr>
          <w:rFonts w:ascii="Book Antiqua" w:eastAsia="Book Antiqua" w:hAnsi="Book Antiqua" w:cs="Book Antiqua"/>
          <w:color w:val="000000" w:themeColor="text1"/>
          <w:szCs w:val="24"/>
        </w:rPr>
        <w:t>crear la “Ley de Notificaciones de Pérdidas o Irregularidades en el Manejo de Fondos y Bienes Públicos” para establecer las normas a seguir para la notificación de pérdidas o irregularidades en el ma</w:t>
      </w:r>
      <w:r w:rsidR="0057485F" w:rsidRPr="009B753B">
        <w:rPr>
          <w:rFonts w:ascii="Book Antiqua" w:eastAsia="Book Antiqua" w:hAnsi="Book Antiqua" w:cs="Book Antiqua"/>
          <w:color w:val="000000" w:themeColor="text1"/>
          <w:szCs w:val="24"/>
        </w:rPr>
        <w:t>nejo de bienes públicos</w:t>
      </w:r>
      <w:r w:rsidR="004A3646" w:rsidRPr="009B753B">
        <w:rPr>
          <w:rFonts w:ascii="Book Antiqua" w:eastAsia="Book Antiqua" w:hAnsi="Book Antiqua" w:cs="Book Antiqua"/>
          <w:color w:val="000000" w:themeColor="text1"/>
          <w:szCs w:val="24"/>
        </w:rPr>
        <w:t>;</w:t>
      </w:r>
      <w:r w:rsidR="0057485F" w:rsidRPr="009B753B">
        <w:rPr>
          <w:rFonts w:ascii="Book Antiqua" w:eastAsia="Book Antiqua" w:hAnsi="Book Antiqua" w:cs="Book Antiqua"/>
          <w:color w:val="000000" w:themeColor="text1"/>
          <w:szCs w:val="24"/>
        </w:rPr>
        <w:t xml:space="preserve"> imponer </w:t>
      </w:r>
      <w:r w:rsidR="000C2389" w:rsidRPr="009B753B">
        <w:rPr>
          <w:rFonts w:ascii="Book Antiqua" w:eastAsia="Book Antiqua" w:hAnsi="Book Antiqua" w:cs="Book Antiqua"/>
          <w:color w:val="000000" w:themeColor="text1"/>
          <w:szCs w:val="24"/>
        </w:rPr>
        <w:t xml:space="preserve">sanciones </w:t>
      </w:r>
      <w:r w:rsidR="004A3646" w:rsidRPr="009B753B">
        <w:rPr>
          <w:rFonts w:ascii="Book Antiqua" w:eastAsia="Book Antiqua" w:hAnsi="Book Antiqua" w:cs="Book Antiqua"/>
          <w:color w:val="000000" w:themeColor="text1"/>
          <w:szCs w:val="24"/>
        </w:rPr>
        <w:t>por incumplimiento</w:t>
      </w:r>
      <w:r w:rsidR="00565300" w:rsidRPr="009B753B">
        <w:rPr>
          <w:rFonts w:ascii="Book Antiqua" w:eastAsia="Book Antiqua" w:hAnsi="Book Antiqua" w:cs="Book Antiqua"/>
          <w:color w:val="000000" w:themeColor="text1"/>
          <w:szCs w:val="24"/>
        </w:rPr>
        <w:t xml:space="preserve">; derogar </w:t>
      </w:r>
      <w:r w:rsidR="00565300" w:rsidRPr="009B753B">
        <w:rPr>
          <w:rFonts w:ascii="Book Antiqua" w:hAnsi="Book Antiqua"/>
          <w:color w:val="000000" w:themeColor="text1"/>
        </w:rPr>
        <w:t>la Ley Núm. 96 de 26 de junio de 1964, según enmendada</w:t>
      </w:r>
      <w:r w:rsidR="00226892">
        <w:rPr>
          <w:rFonts w:ascii="Book Antiqua" w:hAnsi="Book Antiqua"/>
          <w:color w:val="000000" w:themeColor="text1"/>
        </w:rPr>
        <w:t>;</w:t>
      </w:r>
      <w:r w:rsidR="004A3646" w:rsidRPr="009B753B">
        <w:rPr>
          <w:rFonts w:ascii="Book Antiqua" w:eastAsia="Book Antiqua" w:hAnsi="Book Antiqua" w:cs="Book Antiqua"/>
          <w:color w:val="000000" w:themeColor="text1"/>
          <w:szCs w:val="24"/>
        </w:rPr>
        <w:t xml:space="preserve"> y</w:t>
      </w:r>
      <w:r w:rsidRPr="009B753B">
        <w:rPr>
          <w:rFonts w:ascii="Book Antiqua" w:eastAsia="Book Antiqua" w:hAnsi="Book Antiqua" w:cs="Book Antiqua"/>
          <w:color w:val="000000" w:themeColor="text1"/>
          <w:szCs w:val="24"/>
        </w:rPr>
        <w:t xml:space="preserve"> para otros fines relacionados.</w:t>
      </w:r>
    </w:p>
    <w:p w14:paraId="3FD8609E" w14:textId="77777777" w:rsidR="00304ACE" w:rsidRPr="009B753B" w:rsidRDefault="00304ACE" w:rsidP="00BC63DB">
      <w:pPr>
        <w:ind w:left="360" w:hanging="360"/>
        <w:jc w:val="both"/>
        <w:rPr>
          <w:rFonts w:ascii="Book Antiqua" w:hAnsi="Book Antiqua"/>
          <w:color w:val="000000" w:themeColor="text1"/>
        </w:rPr>
      </w:pPr>
    </w:p>
    <w:p w14:paraId="6AFF6909" w14:textId="77777777" w:rsidR="00304ACE" w:rsidRPr="009B753B" w:rsidRDefault="003E0277" w:rsidP="00BC63DB">
      <w:pPr>
        <w:jc w:val="center"/>
        <w:rPr>
          <w:rFonts w:ascii="Book Antiqua" w:hAnsi="Book Antiqua"/>
          <w:bCs/>
          <w:color w:val="000000" w:themeColor="text1"/>
          <w:szCs w:val="24"/>
        </w:rPr>
      </w:pPr>
      <w:r w:rsidRPr="009B753B">
        <w:rPr>
          <w:rFonts w:ascii="Book Antiqua" w:hAnsi="Book Antiqua"/>
          <w:bCs/>
          <w:color w:val="000000" w:themeColor="text1"/>
          <w:szCs w:val="24"/>
        </w:rPr>
        <w:t>EXPOSICIÓN DE MOTIVOS</w:t>
      </w:r>
    </w:p>
    <w:p w14:paraId="3A2C95B8" w14:textId="77777777" w:rsidR="00BC63DB" w:rsidRPr="009B753B" w:rsidRDefault="00BC63DB" w:rsidP="00BC63DB">
      <w:pPr>
        <w:jc w:val="center"/>
        <w:rPr>
          <w:rFonts w:ascii="Book Antiqua" w:hAnsi="Book Antiqua"/>
          <w:b/>
          <w:color w:val="000000" w:themeColor="text1"/>
          <w:szCs w:val="24"/>
        </w:rPr>
      </w:pPr>
    </w:p>
    <w:p w14:paraId="1909CBE3" w14:textId="0C90E0A3" w:rsidR="00A41FCD" w:rsidRPr="009B753B" w:rsidRDefault="00693E70" w:rsidP="001C1D48">
      <w:pPr>
        <w:jc w:val="both"/>
        <w:rPr>
          <w:rFonts w:ascii="Book Antiqua" w:eastAsia="Book Antiqua" w:hAnsi="Book Antiqua" w:cs="Book Antiqua"/>
          <w:color w:val="000000" w:themeColor="text1"/>
          <w:szCs w:val="24"/>
        </w:rPr>
      </w:pPr>
      <w:bookmarkStart w:id="0" w:name="_Hlk193185175"/>
      <w:r>
        <w:rPr>
          <w:rFonts w:ascii="Book Antiqua" w:eastAsia="Book Antiqua" w:hAnsi="Book Antiqua" w:cs="Book Antiqua"/>
          <w:color w:val="000000" w:themeColor="text1"/>
          <w:szCs w:val="24"/>
        </w:rPr>
        <w:t>E</w:t>
      </w:r>
      <w:r w:rsidR="004A3646" w:rsidRPr="009B753B">
        <w:rPr>
          <w:rFonts w:ascii="Book Antiqua" w:eastAsia="Book Antiqua" w:hAnsi="Book Antiqua" w:cs="Book Antiqua"/>
          <w:color w:val="000000" w:themeColor="text1"/>
          <w:szCs w:val="24"/>
        </w:rPr>
        <w:t>n los pasado</w:t>
      </w:r>
      <w:r w:rsidR="00A41FCD" w:rsidRPr="009B753B">
        <w:rPr>
          <w:rFonts w:ascii="Book Antiqua" w:eastAsia="Book Antiqua" w:hAnsi="Book Antiqua" w:cs="Book Antiqua"/>
          <w:color w:val="000000" w:themeColor="text1"/>
          <w:szCs w:val="24"/>
        </w:rPr>
        <w:t>s</w:t>
      </w:r>
      <w:r w:rsidR="004A3646" w:rsidRPr="009B753B">
        <w:rPr>
          <w:rFonts w:ascii="Book Antiqua" w:eastAsia="Book Antiqua" w:hAnsi="Book Antiqua" w:cs="Book Antiqua"/>
          <w:color w:val="000000" w:themeColor="text1"/>
          <w:szCs w:val="24"/>
        </w:rPr>
        <w:t xml:space="preserve"> diez años el Gobierno de Puerto Rico </w:t>
      </w:r>
      <w:r w:rsidR="00A41FCD" w:rsidRPr="009B753B">
        <w:rPr>
          <w:rFonts w:ascii="Book Antiqua" w:eastAsia="Book Antiqua" w:hAnsi="Book Antiqua" w:cs="Book Antiqua"/>
          <w:color w:val="000000" w:themeColor="text1"/>
          <w:szCs w:val="24"/>
        </w:rPr>
        <w:t>ha perdido sobre $4.2 millones de dólares en fondos públicos por propiedad extraviada o manejada de manera “irregular” por parte de ochenta y una (81) entidades gubernamentales que no cumplieron con el requisito de notificación ante el Contralor de Puerto Rico que impone la Ley</w:t>
      </w:r>
      <w:r>
        <w:rPr>
          <w:rStyle w:val="FootnoteReference"/>
          <w:rFonts w:ascii="Book Antiqua" w:eastAsia="Book Antiqua" w:hAnsi="Book Antiqua" w:cs="Book Antiqua"/>
          <w:color w:val="000000" w:themeColor="text1"/>
          <w:szCs w:val="24"/>
        </w:rPr>
        <w:footnoteReference w:id="1"/>
      </w:r>
      <w:r w:rsidR="00A41FCD" w:rsidRPr="009B753B">
        <w:rPr>
          <w:rFonts w:ascii="Book Antiqua" w:eastAsia="Book Antiqua" w:hAnsi="Book Antiqua" w:cs="Book Antiqua"/>
          <w:color w:val="000000" w:themeColor="text1"/>
          <w:szCs w:val="24"/>
        </w:rPr>
        <w:t xml:space="preserve">. Esta falta de notificación ante el Contralor evita que se complete el proceso de investigación y se pueda adjudicar responsabilidad para que esos actos tengan consecuencias. </w:t>
      </w:r>
    </w:p>
    <w:p w14:paraId="2FD0A1BA" w14:textId="2EC51579" w:rsidR="00A41FCD" w:rsidRPr="009B753B" w:rsidRDefault="00A41FCD" w:rsidP="001C1D48">
      <w:pPr>
        <w:jc w:val="both"/>
        <w:rPr>
          <w:rFonts w:ascii="Book Antiqua" w:eastAsia="Book Antiqua" w:hAnsi="Book Antiqua" w:cs="Book Antiqua"/>
          <w:i/>
          <w:iCs/>
          <w:color w:val="000000" w:themeColor="text1"/>
          <w:szCs w:val="24"/>
        </w:rPr>
      </w:pPr>
      <w:r w:rsidRPr="009B753B">
        <w:rPr>
          <w:rFonts w:ascii="Book Antiqua" w:eastAsia="Book Antiqua" w:hAnsi="Book Antiqua" w:cs="Book Antiqua"/>
          <w:color w:val="000000" w:themeColor="text1"/>
          <w:szCs w:val="24"/>
        </w:rPr>
        <w:lastRenderedPageBreak/>
        <w:t>En resumen, entre los años fiscales 2013-2014 y 2023-2024</w:t>
      </w:r>
      <w:r w:rsidR="001B188F" w:rsidRPr="009B753B">
        <w:rPr>
          <w:rFonts w:ascii="Book Antiqua" w:eastAsia="Book Antiqua" w:hAnsi="Book Antiqua" w:cs="Book Antiqua"/>
          <w:color w:val="000000" w:themeColor="text1"/>
          <w:szCs w:val="24"/>
        </w:rPr>
        <w:t xml:space="preserve"> </w:t>
      </w:r>
      <w:r w:rsidRPr="009B753B">
        <w:rPr>
          <w:rFonts w:ascii="Book Antiqua" w:eastAsia="Book Antiqua" w:hAnsi="Book Antiqua" w:cs="Book Antiqua"/>
          <w:color w:val="000000" w:themeColor="text1"/>
          <w:szCs w:val="24"/>
        </w:rPr>
        <w:t xml:space="preserve">hubo 32 agencias </w:t>
      </w:r>
      <w:r w:rsidR="001B188F" w:rsidRPr="009B753B">
        <w:rPr>
          <w:rFonts w:ascii="Book Antiqua" w:eastAsia="Book Antiqua" w:hAnsi="Book Antiqua" w:cs="Book Antiqua"/>
          <w:color w:val="000000" w:themeColor="text1"/>
          <w:szCs w:val="24"/>
        </w:rPr>
        <w:t xml:space="preserve">y corporaciones que dejaron 750 notificaciones sin completar ante la Oficina del Contralor. Esas notificaciones de pérdidas tienen una cuantía de $767,310.90. En cuanto a los municipios hubo 49, para los mismos años fiscales, que dejaron 1,292 notificaciones con </w:t>
      </w:r>
      <w:proofErr w:type="gramStart"/>
      <w:r w:rsidR="001B188F" w:rsidRPr="009B753B">
        <w:rPr>
          <w:rFonts w:ascii="Book Antiqua" w:eastAsia="Book Antiqua" w:hAnsi="Book Antiqua" w:cs="Book Antiqua"/>
          <w:color w:val="000000" w:themeColor="text1"/>
          <w:szCs w:val="24"/>
        </w:rPr>
        <w:t>status</w:t>
      </w:r>
      <w:proofErr w:type="gramEnd"/>
      <w:r w:rsidR="001B188F" w:rsidRPr="009B753B">
        <w:rPr>
          <w:rFonts w:ascii="Book Antiqua" w:eastAsia="Book Antiqua" w:hAnsi="Book Antiqua" w:cs="Book Antiqua"/>
          <w:color w:val="000000" w:themeColor="text1"/>
          <w:szCs w:val="24"/>
        </w:rPr>
        <w:t xml:space="preserve"> de pendientes las cuales ascienden a $3,474,994.15. </w:t>
      </w:r>
      <w:r w:rsidR="001B188F" w:rsidRPr="009B753B">
        <w:rPr>
          <w:rFonts w:ascii="Book Antiqua" w:eastAsia="Book Antiqua" w:hAnsi="Book Antiqua" w:cs="Book Antiqua"/>
          <w:i/>
          <w:iCs/>
          <w:color w:val="000000" w:themeColor="text1"/>
          <w:szCs w:val="24"/>
        </w:rPr>
        <w:t>Véase</w:t>
      </w:r>
      <w:r w:rsidR="00BC7EEE" w:rsidRPr="009B753B">
        <w:rPr>
          <w:rFonts w:ascii="Book Antiqua" w:eastAsia="Book Antiqua" w:hAnsi="Book Antiqua" w:cs="Book Antiqua"/>
          <w:i/>
          <w:iCs/>
          <w:color w:val="000000" w:themeColor="text1"/>
          <w:szCs w:val="24"/>
        </w:rPr>
        <w:t xml:space="preserve">. “En el limbo propiedad pública”, Gloria Ruiz Kuilan </w:t>
      </w:r>
      <w:r w:rsidR="000D61CF" w:rsidRPr="009B753B">
        <w:rPr>
          <w:rFonts w:ascii="Book Antiqua" w:eastAsia="Book Antiqua" w:hAnsi="Book Antiqua" w:cs="Book Antiqua"/>
          <w:i/>
          <w:iCs/>
          <w:color w:val="000000" w:themeColor="text1"/>
          <w:szCs w:val="24"/>
        </w:rPr>
        <w:t>págs.</w:t>
      </w:r>
      <w:r w:rsidR="00BC7EEE" w:rsidRPr="009B753B">
        <w:rPr>
          <w:rFonts w:ascii="Book Antiqua" w:eastAsia="Book Antiqua" w:hAnsi="Book Antiqua" w:cs="Book Antiqua"/>
          <w:i/>
          <w:iCs/>
          <w:color w:val="000000" w:themeColor="text1"/>
          <w:szCs w:val="24"/>
        </w:rPr>
        <w:t xml:space="preserve"> 4-5, Periódico El Nuevo </w:t>
      </w:r>
      <w:r w:rsidR="001C1D48" w:rsidRPr="009B753B">
        <w:rPr>
          <w:rFonts w:ascii="Book Antiqua" w:eastAsia="Book Antiqua" w:hAnsi="Book Antiqua" w:cs="Book Antiqua"/>
          <w:i/>
          <w:iCs/>
          <w:color w:val="000000" w:themeColor="text1"/>
          <w:szCs w:val="24"/>
        </w:rPr>
        <w:t>Día.</w:t>
      </w:r>
      <w:r w:rsidR="001C1D48">
        <w:rPr>
          <w:rFonts w:ascii="Book Antiqua" w:eastAsia="Book Antiqua" w:hAnsi="Book Antiqua" w:cs="Book Antiqua"/>
          <w:i/>
          <w:iCs/>
          <w:color w:val="000000" w:themeColor="text1"/>
          <w:szCs w:val="24"/>
        </w:rPr>
        <w:t xml:space="preserve"> </w:t>
      </w:r>
      <w:r w:rsidR="00874B4C">
        <w:rPr>
          <w:rFonts w:ascii="Book Antiqua" w:eastAsia="Book Antiqua" w:hAnsi="Book Antiqua" w:cs="Book Antiqua"/>
          <w:i/>
          <w:iCs/>
          <w:color w:val="000000" w:themeColor="text1"/>
          <w:szCs w:val="24"/>
        </w:rPr>
        <w:t>(12</w:t>
      </w:r>
      <w:r w:rsidR="00693E70">
        <w:rPr>
          <w:rFonts w:ascii="Book Antiqua" w:eastAsia="Book Antiqua" w:hAnsi="Book Antiqua" w:cs="Book Antiqua"/>
          <w:i/>
          <w:iCs/>
          <w:color w:val="000000" w:themeColor="text1"/>
          <w:szCs w:val="24"/>
        </w:rPr>
        <w:t xml:space="preserve"> de marzo de 2025).</w:t>
      </w:r>
      <w:r w:rsidR="00BC7EEE" w:rsidRPr="009B753B">
        <w:rPr>
          <w:rFonts w:ascii="Book Antiqua" w:eastAsia="Book Antiqua" w:hAnsi="Book Antiqua" w:cs="Book Antiqua"/>
          <w:i/>
          <w:iCs/>
          <w:color w:val="000000" w:themeColor="text1"/>
          <w:szCs w:val="24"/>
        </w:rPr>
        <w:t xml:space="preserve"> </w:t>
      </w:r>
    </w:p>
    <w:p w14:paraId="41EF0759" w14:textId="77777777" w:rsidR="00A41FCD" w:rsidRPr="009B753B" w:rsidRDefault="00A41FCD" w:rsidP="00A41FCD">
      <w:pPr>
        <w:jc w:val="both"/>
        <w:rPr>
          <w:rFonts w:ascii="Book Antiqua" w:eastAsia="Book Antiqua" w:hAnsi="Book Antiqua" w:cs="Book Antiqua"/>
          <w:color w:val="000000" w:themeColor="text1"/>
          <w:szCs w:val="24"/>
        </w:rPr>
      </w:pPr>
    </w:p>
    <w:p w14:paraId="10CA1274" w14:textId="7E8DC698" w:rsidR="00A41FCD" w:rsidRPr="009B753B" w:rsidRDefault="00A41FCD" w:rsidP="001C1D48">
      <w:pPr>
        <w:jc w:val="both"/>
        <w:rPr>
          <w:rFonts w:ascii="Book Antiqua" w:eastAsia="Book Antiqua" w:hAnsi="Book Antiqua" w:cs="Book Antiqua"/>
          <w:color w:val="000000" w:themeColor="text1"/>
          <w:szCs w:val="24"/>
        </w:rPr>
      </w:pPr>
      <w:r w:rsidRPr="009B753B">
        <w:rPr>
          <w:rFonts w:ascii="Book Antiqua" w:eastAsia="Book Antiqua" w:hAnsi="Book Antiqua" w:cs="Book Antiqua"/>
          <w:color w:val="000000" w:themeColor="text1"/>
          <w:szCs w:val="24"/>
        </w:rPr>
        <w:t xml:space="preserve">La Ley Núm. 96 de 26 de junio de 1964, según enmendada requiere que toda las entidades gubernamentales y municipales, sin excepción alguna, notifique a la Oficina el Contralor </w:t>
      </w:r>
      <w:r w:rsidR="00354AE4">
        <w:rPr>
          <w:rFonts w:ascii="Book Antiqua" w:eastAsia="Book Antiqua" w:hAnsi="Book Antiqua" w:cs="Book Antiqua"/>
          <w:color w:val="000000" w:themeColor="text1"/>
          <w:szCs w:val="24"/>
        </w:rPr>
        <w:t>t</w:t>
      </w:r>
      <w:r w:rsidRPr="009B753B">
        <w:rPr>
          <w:rFonts w:ascii="Book Antiqua" w:eastAsia="Book Antiqua" w:hAnsi="Book Antiqua" w:cs="Book Antiqua"/>
          <w:color w:val="000000" w:themeColor="text1"/>
          <w:szCs w:val="24"/>
        </w:rPr>
        <w:t>oda p</w:t>
      </w:r>
      <w:r w:rsidR="00354AE4">
        <w:rPr>
          <w:rFonts w:ascii="Book Antiqua" w:eastAsia="Book Antiqua" w:hAnsi="Book Antiqua" w:cs="Book Antiqua"/>
          <w:color w:val="000000" w:themeColor="text1"/>
          <w:szCs w:val="24"/>
        </w:rPr>
        <w:t>é</w:t>
      </w:r>
      <w:r w:rsidRPr="009B753B">
        <w:rPr>
          <w:rFonts w:ascii="Book Antiqua" w:eastAsia="Book Antiqua" w:hAnsi="Book Antiqua" w:cs="Book Antiqua"/>
          <w:color w:val="000000" w:themeColor="text1"/>
          <w:szCs w:val="24"/>
        </w:rPr>
        <w:t>rdida o irregularidad en el manejo de los fondos o los bienes públicos. De igual manera, establece un término de diez (10) días laborables para notificar la p</w:t>
      </w:r>
      <w:r w:rsidR="00323039">
        <w:rPr>
          <w:rFonts w:ascii="Book Antiqua" w:eastAsia="Book Antiqua" w:hAnsi="Book Antiqua" w:cs="Book Antiqua"/>
          <w:color w:val="000000" w:themeColor="text1"/>
          <w:szCs w:val="24"/>
        </w:rPr>
        <w:t>é</w:t>
      </w:r>
      <w:r w:rsidRPr="009B753B">
        <w:rPr>
          <w:rFonts w:ascii="Book Antiqua" w:eastAsia="Book Antiqua" w:hAnsi="Book Antiqua" w:cs="Book Antiqua"/>
          <w:color w:val="000000" w:themeColor="text1"/>
          <w:szCs w:val="24"/>
        </w:rPr>
        <w:t>rdida una vez culminada la investigación y se determina que propiedad está p</w:t>
      </w:r>
      <w:r w:rsidR="00323039">
        <w:rPr>
          <w:rFonts w:ascii="Book Antiqua" w:eastAsia="Book Antiqua" w:hAnsi="Book Antiqua" w:cs="Book Antiqua"/>
          <w:color w:val="000000" w:themeColor="text1"/>
          <w:szCs w:val="24"/>
        </w:rPr>
        <w:t>e</w:t>
      </w:r>
      <w:r w:rsidRPr="009B753B">
        <w:rPr>
          <w:rFonts w:ascii="Book Antiqua" w:eastAsia="Book Antiqua" w:hAnsi="Book Antiqua" w:cs="Book Antiqua"/>
          <w:color w:val="000000" w:themeColor="text1"/>
          <w:szCs w:val="24"/>
        </w:rPr>
        <w:t>rdida. Esta Ley 96 también le impone al funcionario principal de la agencia o municipio que certifique que ha notificado todas las pérdidas en caso de que las hubiese durante el año fiscal objeto de certificación.</w:t>
      </w:r>
      <w:r w:rsidR="00AB1E75">
        <w:rPr>
          <w:rFonts w:ascii="Book Antiqua" w:eastAsia="Book Antiqua" w:hAnsi="Book Antiqua" w:cs="Book Antiqua"/>
          <w:color w:val="000000" w:themeColor="text1"/>
          <w:szCs w:val="24"/>
        </w:rPr>
        <w:t xml:space="preserve"> </w:t>
      </w:r>
    </w:p>
    <w:p w14:paraId="4B171BCB" w14:textId="59C6FF1E" w:rsidR="00BC7EEE" w:rsidRPr="009B753B" w:rsidRDefault="00BC7EEE" w:rsidP="00A41FCD">
      <w:pPr>
        <w:jc w:val="both"/>
        <w:rPr>
          <w:rFonts w:ascii="Book Antiqua" w:eastAsia="Book Antiqua" w:hAnsi="Book Antiqua" w:cs="Book Antiqua"/>
          <w:color w:val="000000" w:themeColor="text1"/>
          <w:szCs w:val="24"/>
        </w:rPr>
      </w:pPr>
    </w:p>
    <w:p w14:paraId="603A45B0" w14:textId="5C6948E0" w:rsidR="00BC7EEE" w:rsidRPr="009B753B" w:rsidRDefault="00BC7EEE" w:rsidP="001C1D48">
      <w:pPr>
        <w:jc w:val="both"/>
        <w:rPr>
          <w:rFonts w:ascii="Book Antiqua" w:eastAsia="Book Antiqua" w:hAnsi="Book Antiqua" w:cs="Book Antiqua"/>
          <w:color w:val="000000" w:themeColor="text1"/>
          <w:szCs w:val="24"/>
        </w:rPr>
      </w:pPr>
      <w:r w:rsidRPr="009B753B">
        <w:rPr>
          <w:rFonts w:ascii="Book Antiqua" w:eastAsia="Book Antiqua" w:hAnsi="Book Antiqua" w:cs="Book Antiqua"/>
          <w:color w:val="000000" w:themeColor="text1"/>
          <w:szCs w:val="24"/>
        </w:rPr>
        <w:t>A pesar de lo establecido en e</w:t>
      </w:r>
      <w:r w:rsidR="00AB1E75">
        <w:rPr>
          <w:rFonts w:ascii="Book Antiqua" w:eastAsia="Book Antiqua" w:hAnsi="Book Antiqua" w:cs="Book Antiqua"/>
          <w:color w:val="000000" w:themeColor="text1"/>
          <w:szCs w:val="24"/>
        </w:rPr>
        <w:t>l referido</w:t>
      </w:r>
      <w:r w:rsidRPr="009B753B">
        <w:rPr>
          <w:rFonts w:ascii="Book Antiqua" w:eastAsia="Book Antiqua" w:hAnsi="Book Antiqua" w:cs="Book Antiqua"/>
          <w:color w:val="000000" w:themeColor="text1"/>
          <w:szCs w:val="24"/>
        </w:rPr>
        <w:t xml:space="preserve"> estatuto se ha demostrado que se necesitan</w:t>
      </w:r>
      <w:r w:rsidR="00B60B8A">
        <w:rPr>
          <w:rFonts w:ascii="Book Antiqua" w:eastAsia="Book Antiqua" w:hAnsi="Book Antiqua" w:cs="Book Antiqua"/>
          <w:color w:val="000000" w:themeColor="text1"/>
          <w:szCs w:val="24"/>
        </w:rPr>
        <w:t xml:space="preserve"> </w:t>
      </w:r>
      <w:r w:rsidR="001C1D48">
        <w:rPr>
          <w:rFonts w:ascii="Book Antiqua" w:eastAsia="Book Antiqua" w:hAnsi="Book Antiqua" w:cs="Book Antiqua"/>
          <w:color w:val="000000" w:themeColor="text1"/>
          <w:szCs w:val="24"/>
        </w:rPr>
        <w:t>mecanismos coercitivos</w:t>
      </w:r>
      <w:r w:rsidRPr="009B753B">
        <w:rPr>
          <w:rFonts w:ascii="Book Antiqua" w:eastAsia="Book Antiqua" w:hAnsi="Book Antiqua" w:cs="Book Antiqua"/>
          <w:color w:val="000000" w:themeColor="text1"/>
          <w:szCs w:val="24"/>
        </w:rPr>
        <w:t xml:space="preserve"> sever</w:t>
      </w:r>
      <w:r w:rsidR="00B60B8A">
        <w:rPr>
          <w:rFonts w:ascii="Book Antiqua" w:eastAsia="Book Antiqua" w:hAnsi="Book Antiqua" w:cs="Book Antiqua"/>
          <w:color w:val="000000" w:themeColor="text1"/>
          <w:szCs w:val="24"/>
        </w:rPr>
        <w:t>o</w:t>
      </w:r>
      <w:r w:rsidRPr="009B753B">
        <w:rPr>
          <w:rFonts w:ascii="Book Antiqua" w:eastAsia="Book Antiqua" w:hAnsi="Book Antiqua" w:cs="Book Antiqua"/>
          <w:color w:val="000000" w:themeColor="text1"/>
          <w:szCs w:val="24"/>
        </w:rPr>
        <w:t>s por no notificar los casos de propiedad extraviada o en p</w:t>
      </w:r>
      <w:r w:rsidR="00354AE4">
        <w:rPr>
          <w:rFonts w:ascii="Book Antiqua" w:eastAsia="Book Antiqua" w:hAnsi="Book Antiqua" w:cs="Book Antiqua"/>
          <w:color w:val="000000" w:themeColor="text1"/>
          <w:szCs w:val="24"/>
        </w:rPr>
        <w:t>é</w:t>
      </w:r>
      <w:r w:rsidRPr="009B753B">
        <w:rPr>
          <w:rFonts w:ascii="Book Antiqua" w:eastAsia="Book Antiqua" w:hAnsi="Book Antiqua" w:cs="Book Antiqua"/>
          <w:color w:val="000000" w:themeColor="text1"/>
          <w:szCs w:val="24"/>
        </w:rPr>
        <w:t xml:space="preserve">rdida según exige la Ley 96, </w:t>
      </w:r>
      <w:r w:rsidRPr="009B753B">
        <w:rPr>
          <w:rFonts w:ascii="Book Antiqua" w:eastAsia="Book Antiqua" w:hAnsi="Book Antiqua" w:cs="Book Antiqua"/>
          <w:i/>
          <w:iCs/>
          <w:color w:val="000000" w:themeColor="text1"/>
          <w:szCs w:val="24"/>
        </w:rPr>
        <w:t>supra</w:t>
      </w:r>
      <w:r w:rsidRPr="009B753B">
        <w:rPr>
          <w:rFonts w:ascii="Book Antiqua" w:eastAsia="Book Antiqua" w:hAnsi="Book Antiqua" w:cs="Book Antiqua"/>
          <w:color w:val="000000" w:themeColor="text1"/>
          <w:szCs w:val="24"/>
        </w:rPr>
        <w:t>.  Todos aspiramos a un gobierno responsable por lo cual debemos otorgarle a la Oficina del Contralor las</w:t>
      </w:r>
      <w:r w:rsidR="008770F9">
        <w:rPr>
          <w:rFonts w:ascii="Book Antiqua" w:eastAsia="Book Antiqua" w:hAnsi="Book Antiqua" w:cs="Book Antiqua"/>
          <w:color w:val="000000" w:themeColor="text1"/>
          <w:szCs w:val="24"/>
        </w:rPr>
        <w:t xml:space="preserve"> herramientas</w:t>
      </w:r>
      <w:r w:rsidRPr="009B753B">
        <w:rPr>
          <w:rFonts w:ascii="Book Antiqua" w:eastAsia="Book Antiqua" w:hAnsi="Book Antiqua" w:cs="Book Antiqua"/>
          <w:color w:val="000000" w:themeColor="text1"/>
          <w:szCs w:val="24"/>
        </w:rPr>
        <w:t xml:space="preserve"> necesarias pa</w:t>
      </w:r>
      <w:r w:rsidR="00FD741B" w:rsidRPr="009B753B">
        <w:rPr>
          <w:rFonts w:ascii="Book Antiqua" w:eastAsia="Book Antiqua" w:hAnsi="Book Antiqua" w:cs="Book Antiqua"/>
          <w:color w:val="000000" w:themeColor="text1"/>
          <w:szCs w:val="24"/>
        </w:rPr>
        <w:t>ra hacer los refe</w:t>
      </w:r>
      <w:r w:rsidR="008770F9">
        <w:rPr>
          <w:rFonts w:ascii="Book Antiqua" w:eastAsia="Book Antiqua" w:hAnsi="Book Antiqua" w:cs="Book Antiqua"/>
          <w:color w:val="000000" w:themeColor="text1"/>
          <w:szCs w:val="24"/>
        </w:rPr>
        <w:t>ridos necesarios y terminemos, para siempre, con la inercia</w:t>
      </w:r>
      <w:r w:rsidR="00AB1E75">
        <w:rPr>
          <w:rFonts w:ascii="Book Antiqua" w:eastAsia="Book Antiqua" w:hAnsi="Book Antiqua" w:cs="Book Antiqua"/>
          <w:color w:val="000000" w:themeColor="text1"/>
          <w:szCs w:val="24"/>
        </w:rPr>
        <w:t xml:space="preserve"> en la administración pública</w:t>
      </w:r>
      <w:r w:rsidR="008770F9">
        <w:rPr>
          <w:rFonts w:ascii="Book Antiqua" w:eastAsia="Book Antiqua" w:hAnsi="Book Antiqua" w:cs="Book Antiqua"/>
          <w:color w:val="000000" w:themeColor="text1"/>
          <w:szCs w:val="24"/>
        </w:rPr>
        <w:t xml:space="preserve"> que </w:t>
      </w:r>
      <w:r w:rsidR="00AB1E75">
        <w:rPr>
          <w:rFonts w:ascii="Book Antiqua" w:eastAsia="Book Antiqua" w:hAnsi="Book Antiqua" w:cs="Book Antiqua"/>
          <w:color w:val="000000" w:themeColor="text1"/>
          <w:szCs w:val="24"/>
        </w:rPr>
        <w:t xml:space="preserve">tanto le ha costado al Pueblo de Puerto Rico. </w:t>
      </w:r>
      <w:r w:rsidR="00354AE4">
        <w:rPr>
          <w:rFonts w:ascii="Book Antiqua" w:eastAsia="Book Antiqua" w:hAnsi="Book Antiqua" w:cs="Book Antiqua"/>
          <w:color w:val="000000" w:themeColor="text1"/>
          <w:szCs w:val="24"/>
        </w:rPr>
        <w:t xml:space="preserve">Esta </w:t>
      </w:r>
      <w:r w:rsidR="00E32E34">
        <w:rPr>
          <w:rFonts w:ascii="Book Antiqua" w:eastAsia="Book Antiqua" w:hAnsi="Book Antiqua" w:cs="Book Antiqua"/>
          <w:color w:val="000000" w:themeColor="text1"/>
          <w:szCs w:val="24"/>
        </w:rPr>
        <w:t>L</w:t>
      </w:r>
      <w:r w:rsidR="00354AE4">
        <w:rPr>
          <w:rFonts w:ascii="Book Antiqua" w:eastAsia="Book Antiqua" w:hAnsi="Book Antiqua" w:cs="Book Antiqua"/>
          <w:color w:val="000000" w:themeColor="text1"/>
          <w:szCs w:val="24"/>
        </w:rPr>
        <w:t>ey propone el mejor uso de los fondos públicos velando por los bienes del Gobierno.</w:t>
      </w:r>
    </w:p>
    <w:bookmarkEnd w:id="0"/>
    <w:p w14:paraId="59068DBE" w14:textId="626A4160" w:rsidR="00C85921" w:rsidRPr="009B753B" w:rsidRDefault="00A41FCD" w:rsidP="001B0E0C">
      <w:pPr>
        <w:jc w:val="both"/>
        <w:rPr>
          <w:rFonts w:ascii="Book Antiqua" w:eastAsia="Book Antiqua" w:hAnsi="Book Antiqua" w:cs="Book Antiqua"/>
          <w:color w:val="000000" w:themeColor="text1"/>
          <w:szCs w:val="24"/>
        </w:rPr>
      </w:pPr>
      <w:r w:rsidRPr="009B753B">
        <w:rPr>
          <w:rFonts w:ascii="Book Antiqua" w:eastAsia="Book Antiqua" w:hAnsi="Book Antiqua" w:cs="Book Antiqua"/>
          <w:color w:val="000000" w:themeColor="text1"/>
          <w:szCs w:val="24"/>
        </w:rPr>
        <w:t xml:space="preserve"> </w:t>
      </w:r>
      <w:r w:rsidR="004A3646" w:rsidRPr="009B753B">
        <w:rPr>
          <w:rFonts w:ascii="Book Antiqua" w:eastAsia="Book Antiqua" w:hAnsi="Book Antiqua" w:cs="Book Antiqua"/>
          <w:color w:val="000000" w:themeColor="text1"/>
          <w:szCs w:val="24"/>
        </w:rPr>
        <w:t xml:space="preserve"> </w:t>
      </w:r>
    </w:p>
    <w:p w14:paraId="38462C66" w14:textId="77777777" w:rsidR="00304ACE" w:rsidRPr="009B753B" w:rsidRDefault="003E0277" w:rsidP="00BC63DB">
      <w:pPr>
        <w:spacing w:line="480" w:lineRule="auto"/>
        <w:jc w:val="both"/>
        <w:rPr>
          <w:rFonts w:ascii="Book Antiqua" w:hAnsi="Book Antiqua"/>
          <w:bCs/>
          <w:i/>
          <w:iCs/>
          <w:color w:val="000000" w:themeColor="text1"/>
          <w:szCs w:val="24"/>
        </w:rPr>
      </w:pPr>
      <w:r w:rsidRPr="009B753B">
        <w:rPr>
          <w:rFonts w:ascii="Book Antiqua" w:hAnsi="Book Antiqua"/>
          <w:bCs/>
          <w:i/>
          <w:iCs/>
          <w:color w:val="000000" w:themeColor="text1"/>
          <w:szCs w:val="24"/>
        </w:rPr>
        <w:t>DECRÉTASE POR LA ASAMBLEA LEGISLATIVA DE PUERTO RICO:</w:t>
      </w:r>
    </w:p>
    <w:p w14:paraId="75C2E103" w14:textId="77777777" w:rsidR="00304ACE" w:rsidRPr="009B753B" w:rsidRDefault="00304ACE">
      <w:pPr>
        <w:spacing w:line="480" w:lineRule="auto"/>
        <w:jc w:val="both"/>
        <w:rPr>
          <w:rFonts w:ascii="Book Antiqua" w:hAnsi="Book Antiqua"/>
          <w:color w:val="000000" w:themeColor="text1"/>
          <w:szCs w:val="24"/>
        </w:rPr>
        <w:sectPr w:rsidR="00304ACE" w:rsidRPr="009B753B">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26"/>
        </w:sectPr>
      </w:pPr>
    </w:p>
    <w:p w14:paraId="4CB6DC1E" w14:textId="5ED3C4A3" w:rsidR="000D61CF" w:rsidRPr="009B753B" w:rsidRDefault="000C2389" w:rsidP="00DA5E82">
      <w:pPr>
        <w:spacing w:line="480" w:lineRule="auto"/>
        <w:ind w:firstLine="720"/>
        <w:jc w:val="both"/>
        <w:rPr>
          <w:rFonts w:ascii="Book Antiqua" w:hAnsi="Book Antiqua"/>
          <w:color w:val="000000" w:themeColor="text1"/>
        </w:rPr>
      </w:pPr>
      <w:bookmarkStart w:id="1" w:name="_Hlk193185294"/>
      <w:r w:rsidRPr="009B753B">
        <w:rPr>
          <w:rFonts w:ascii="Book Antiqua" w:hAnsi="Book Antiqua"/>
          <w:color w:val="000000" w:themeColor="text1"/>
        </w:rPr>
        <w:t xml:space="preserve">Artículo </w:t>
      </w:r>
      <w:r w:rsidR="000D61CF" w:rsidRPr="009B753B">
        <w:rPr>
          <w:rFonts w:ascii="Book Antiqua" w:hAnsi="Book Antiqua"/>
          <w:color w:val="000000" w:themeColor="text1"/>
        </w:rPr>
        <w:t>1.- Título.</w:t>
      </w:r>
    </w:p>
    <w:p w14:paraId="7607211E" w14:textId="358A2013" w:rsidR="000D61CF" w:rsidRPr="009B753B" w:rsidRDefault="000D61CF" w:rsidP="00DA5E82">
      <w:pPr>
        <w:spacing w:line="480" w:lineRule="auto"/>
        <w:ind w:firstLine="720"/>
        <w:jc w:val="both"/>
        <w:rPr>
          <w:rFonts w:ascii="Book Antiqua" w:hAnsi="Book Antiqua"/>
          <w:color w:val="000000" w:themeColor="text1"/>
        </w:rPr>
      </w:pPr>
      <w:r w:rsidRPr="009B753B">
        <w:rPr>
          <w:rFonts w:ascii="Book Antiqua" w:hAnsi="Book Antiqua"/>
          <w:color w:val="000000" w:themeColor="text1"/>
        </w:rPr>
        <w:t xml:space="preserve">Esta </w:t>
      </w:r>
      <w:r w:rsidR="00E32E34">
        <w:rPr>
          <w:rFonts w:ascii="Book Antiqua" w:hAnsi="Book Antiqua"/>
          <w:color w:val="000000" w:themeColor="text1"/>
        </w:rPr>
        <w:t>L</w:t>
      </w:r>
      <w:r w:rsidRPr="009B753B">
        <w:rPr>
          <w:rFonts w:ascii="Book Antiqua" w:hAnsi="Book Antiqua"/>
          <w:color w:val="000000" w:themeColor="text1"/>
        </w:rPr>
        <w:t>ey se conocerá y podrá ser citada como “</w:t>
      </w:r>
      <w:r w:rsidRPr="009B753B">
        <w:rPr>
          <w:rFonts w:ascii="Book Antiqua" w:eastAsia="Book Antiqua" w:hAnsi="Book Antiqua" w:cs="Book Antiqua"/>
          <w:color w:val="000000" w:themeColor="text1"/>
          <w:szCs w:val="24"/>
        </w:rPr>
        <w:t>Ley de Notificaciones de Pérdidas o Irregularidades en el Manejo de Fondos y Bienes Públicos”</w:t>
      </w:r>
      <w:r w:rsidR="00B532BB" w:rsidRPr="009B753B">
        <w:rPr>
          <w:rFonts w:ascii="Book Antiqua" w:eastAsia="Book Antiqua" w:hAnsi="Book Antiqua" w:cs="Book Antiqua"/>
          <w:color w:val="000000" w:themeColor="text1"/>
          <w:szCs w:val="24"/>
        </w:rPr>
        <w:t>.</w:t>
      </w:r>
    </w:p>
    <w:p w14:paraId="459A6DB4" w14:textId="0AF3A23C" w:rsidR="00304ACE" w:rsidRPr="009B753B" w:rsidRDefault="000D61CF" w:rsidP="00DA5E82">
      <w:pPr>
        <w:spacing w:line="480" w:lineRule="auto"/>
        <w:ind w:firstLine="720"/>
        <w:jc w:val="both"/>
        <w:rPr>
          <w:rFonts w:ascii="Book Antiqua" w:hAnsi="Book Antiqua"/>
          <w:color w:val="000000" w:themeColor="text1"/>
        </w:rPr>
      </w:pPr>
      <w:r w:rsidRPr="009B753B">
        <w:rPr>
          <w:rFonts w:ascii="Book Antiqua" w:hAnsi="Book Antiqua"/>
          <w:color w:val="000000" w:themeColor="text1"/>
        </w:rPr>
        <w:t>Artículo 2</w:t>
      </w:r>
      <w:r w:rsidR="000C2389" w:rsidRPr="009B753B">
        <w:rPr>
          <w:rFonts w:ascii="Book Antiqua" w:hAnsi="Book Antiqua"/>
          <w:color w:val="000000" w:themeColor="text1"/>
        </w:rPr>
        <w:t xml:space="preserve">.- Política Pública. </w:t>
      </w:r>
    </w:p>
    <w:p w14:paraId="099F300F" w14:textId="6D851C6A" w:rsidR="001B0E0C" w:rsidRPr="009B753B" w:rsidRDefault="00354AE4" w:rsidP="00DA5E82">
      <w:pPr>
        <w:spacing w:line="480" w:lineRule="auto"/>
        <w:ind w:firstLine="720"/>
        <w:jc w:val="both"/>
        <w:rPr>
          <w:rFonts w:ascii="Book Antiqua" w:hAnsi="Book Antiqua"/>
          <w:color w:val="000000" w:themeColor="text1"/>
        </w:rPr>
      </w:pPr>
      <w:r>
        <w:rPr>
          <w:rFonts w:ascii="Book Antiqua" w:hAnsi="Book Antiqua"/>
          <w:color w:val="000000" w:themeColor="text1"/>
        </w:rPr>
        <w:t>Será la</w:t>
      </w:r>
      <w:r w:rsidR="000C2389" w:rsidRPr="009B753B">
        <w:rPr>
          <w:rFonts w:ascii="Book Antiqua" w:hAnsi="Book Antiqua"/>
          <w:color w:val="000000" w:themeColor="text1"/>
        </w:rPr>
        <w:t xml:space="preserve"> política pública del Gobierno de Puerto Rico </w:t>
      </w:r>
      <w:r w:rsidR="00037E63" w:rsidRPr="009B753B">
        <w:rPr>
          <w:rFonts w:ascii="Book Antiqua" w:hAnsi="Book Antiqua"/>
          <w:color w:val="000000" w:themeColor="text1"/>
        </w:rPr>
        <w:t xml:space="preserve">la protección de los bienes </w:t>
      </w:r>
      <w:r w:rsidR="00AE782E" w:rsidRPr="009B753B">
        <w:rPr>
          <w:rFonts w:ascii="Book Antiqua" w:hAnsi="Book Antiqua"/>
          <w:color w:val="000000" w:themeColor="text1"/>
        </w:rPr>
        <w:t>púbicos y</w:t>
      </w:r>
      <w:r w:rsidR="00037E63" w:rsidRPr="009B753B">
        <w:rPr>
          <w:rFonts w:ascii="Book Antiqua" w:hAnsi="Book Antiqua"/>
          <w:color w:val="000000" w:themeColor="text1"/>
        </w:rPr>
        <w:t xml:space="preserve"> la transparencia de los procesos gubernamentales. </w:t>
      </w:r>
      <w:r>
        <w:rPr>
          <w:rFonts w:ascii="Book Antiqua" w:hAnsi="Book Antiqua"/>
          <w:color w:val="000000" w:themeColor="text1"/>
        </w:rPr>
        <w:t>Todos</w:t>
      </w:r>
      <w:r w:rsidR="000C2389" w:rsidRPr="009B753B">
        <w:rPr>
          <w:rFonts w:ascii="Book Antiqua" w:hAnsi="Book Antiqua"/>
          <w:color w:val="000000" w:themeColor="text1"/>
        </w:rPr>
        <w:t xml:space="preserve"> los </w:t>
      </w:r>
      <w:r w:rsidR="00037E63" w:rsidRPr="009B753B">
        <w:rPr>
          <w:rFonts w:ascii="Book Antiqua" w:hAnsi="Book Antiqua"/>
          <w:color w:val="000000" w:themeColor="text1"/>
        </w:rPr>
        <w:t>departamentos, entidades</w:t>
      </w:r>
      <w:r w:rsidR="00E349DB" w:rsidRPr="009B753B">
        <w:rPr>
          <w:rFonts w:ascii="Book Antiqua" w:hAnsi="Book Antiqua"/>
          <w:color w:val="000000" w:themeColor="text1"/>
        </w:rPr>
        <w:t xml:space="preserve">, </w:t>
      </w:r>
      <w:r>
        <w:rPr>
          <w:rFonts w:ascii="Book Antiqua" w:hAnsi="Book Antiqua"/>
          <w:color w:val="000000" w:themeColor="text1"/>
        </w:rPr>
        <w:t>corporaciones</w:t>
      </w:r>
      <w:r w:rsidRPr="009B753B">
        <w:rPr>
          <w:rFonts w:ascii="Book Antiqua" w:hAnsi="Book Antiqua"/>
          <w:color w:val="000000" w:themeColor="text1"/>
        </w:rPr>
        <w:t xml:space="preserve"> </w:t>
      </w:r>
      <w:r w:rsidR="00E349DB" w:rsidRPr="009B753B">
        <w:rPr>
          <w:rFonts w:ascii="Book Antiqua" w:hAnsi="Book Antiqua"/>
          <w:color w:val="000000" w:themeColor="text1"/>
        </w:rPr>
        <w:t>pública</w:t>
      </w:r>
      <w:r>
        <w:rPr>
          <w:rFonts w:ascii="Book Antiqua" w:hAnsi="Book Antiqua"/>
          <w:color w:val="000000" w:themeColor="text1"/>
        </w:rPr>
        <w:t>s</w:t>
      </w:r>
      <w:r w:rsidR="00037E63" w:rsidRPr="009B753B">
        <w:rPr>
          <w:rFonts w:ascii="Book Antiqua" w:hAnsi="Book Antiqua"/>
          <w:color w:val="000000" w:themeColor="text1"/>
        </w:rPr>
        <w:t xml:space="preserve"> e instrumentalidades de la Rama Ejecutiva, así como los municipios, corporaciones municipales y las Áreas Locales de Desarrollo Laboral deberán notificar </w:t>
      </w:r>
      <w:r w:rsidR="00AE782E" w:rsidRPr="009B753B">
        <w:rPr>
          <w:rFonts w:ascii="Book Antiqua" w:hAnsi="Book Antiqua"/>
          <w:color w:val="000000" w:themeColor="text1"/>
        </w:rPr>
        <w:t>toda p</w:t>
      </w:r>
      <w:r>
        <w:rPr>
          <w:rFonts w:ascii="Book Antiqua" w:hAnsi="Book Antiqua"/>
          <w:color w:val="000000" w:themeColor="text1"/>
        </w:rPr>
        <w:t>é</w:t>
      </w:r>
      <w:r w:rsidR="00AE782E" w:rsidRPr="009B753B">
        <w:rPr>
          <w:rFonts w:ascii="Book Antiqua" w:hAnsi="Book Antiqua"/>
          <w:color w:val="000000" w:themeColor="text1"/>
        </w:rPr>
        <w:t xml:space="preserve">rdida o irregularidades en la administración de los fondos y los </w:t>
      </w:r>
      <w:r w:rsidR="00AE782E" w:rsidRPr="009B753B">
        <w:rPr>
          <w:rFonts w:ascii="Book Antiqua" w:hAnsi="Book Antiqua"/>
          <w:color w:val="000000" w:themeColor="text1"/>
        </w:rPr>
        <w:lastRenderedPageBreak/>
        <w:t xml:space="preserve">bienes públicos. </w:t>
      </w:r>
      <w:r w:rsidR="00B532BB" w:rsidRPr="009B753B">
        <w:rPr>
          <w:rFonts w:ascii="Book Antiqua" w:hAnsi="Book Antiqua"/>
          <w:color w:val="000000" w:themeColor="text1"/>
        </w:rPr>
        <w:t xml:space="preserve">Las Ramas Legislativa y Judicial podrán usar esta </w:t>
      </w:r>
      <w:r w:rsidR="00E32E34">
        <w:rPr>
          <w:rFonts w:ascii="Book Antiqua" w:hAnsi="Book Antiqua"/>
          <w:color w:val="000000" w:themeColor="text1"/>
        </w:rPr>
        <w:t>L</w:t>
      </w:r>
      <w:r w:rsidR="00B532BB" w:rsidRPr="009B753B">
        <w:rPr>
          <w:rFonts w:ascii="Book Antiqua" w:hAnsi="Book Antiqua"/>
          <w:color w:val="000000" w:themeColor="text1"/>
        </w:rPr>
        <w:t xml:space="preserve">ey como referencia para propósitos de las normas que establecerán con relación a </w:t>
      </w:r>
      <w:r w:rsidR="00515692" w:rsidRPr="009B753B">
        <w:rPr>
          <w:rFonts w:ascii="Book Antiqua" w:hAnsi="Book Antiqua"/>
          <w:color w:val="000000" w:themeColor="text1"/>
        </w:rPr>
        <w:t xml:space="preserve">normas similares de </w:t>
      </w:r>
      <w:r w:rsidR="00350CB2" w:rsidRPr="009B753B">
        <w:rPr>
          <w:rFonts w:ascii="Book Antiqua" w:hAnsi="Book Antiqua"/>
          <w:color w:val="000000" w:themeColor="text1"/>
        </w:rPr>
        <w:t>protección de los bienes adquiridos con fondos públicos.</w:t>
      </w:r>
    </w:p>
    <w:p w14:paraId="339D0997" w14:textId="4FF41B75" w:rsidR="00E349DB" w:rsidRPr="009B753B" w:rsidRDefault="00E349DB" w:rsidP="00DA5E82">
      <w:pPr>
        <w:spacing w:line="480" w:lineRule="auto"/>
        <w:ind w:firstLine="720"/>
        <w:jc w:val="both"/>
        <w:rPr>
          <w:rFonts w:ascii="Book Antiqua" w:hAnsi="Book Antiqua"/>
          <w:color w:val="000000" w:themeColor="text1"/>
        </w:rPr>
      </w:pPr>
      <w:r w:rsidRPr="009B753B">
        <w:rPr>
          <w:rFonts w:ascii="Book Antiqua" w:hAnsi="Book Antiqua"/>
          <w:color w:val="000000" w:themeColor="text1"/>
        </w:rPr>
        <w:t xml:space="preserve">Artículo </w:t>
      </w:r>
      <w:r w:rsidR="00E32E34">
        <w:rPr>
          <w:rFonts w:ascii="Book Antiqua" w:hAnsi="Book Antiqua"/>
          <w:color w:val="000000" w:themeColor="text1"/>
        </w:rPr>
        <w:t>3</w:t>
      </w:r>
      <w:r w:rsidRPr="009B753B">
        <w:rPr>
          <w:rFonts w:ascii="Book Antiqua" w:hAnsi="Book Antiqua"/>
          <w:color w:val="000000" w:themeColor="text1"/>
        </w:rPr>
        <w:t xml:space="preserve">.- Definiciones. </w:t>
      </w:r>
    </w:p>
    <w:p w14:paraId="20B2BECD" w14:textId="55048441" w:rsidR="00E349DB" w:rsidRPr="009B753B" w:rsidRDefault="00E349DB" w:rsidP="00DA5E82">
      <w:pPr>
        <w:pStyle w:val="ListParagraph"/>
        <w:numPr>
          <w:ilvl w:val="0"/>
          <w:numId w:val="3"/>
        </w:numPr>
        <w:spacing w:line="480" w:lineRule="auto"/>
        <w:jc w:val="both"/>
        <w:rPr>
          <w:rFonts w:ascii="Book Antiqua" w:hAnsi="Book Antiqua"/>
          <w:color w:val="000000" w:themeColor="text1"/>
        </w:rPr>
      </w:pPr>
      <w:r w:rsidRPr="009B753B">
        <w:rPr>
          <w:rFonts w:ascii="Book Antiqua" w:hAnsi="Book Antiqua"/>
          <w:color w:val="000000" w:themeColor="text1"/>
        </w:rPr>
        <w:t>Aplicación. -  Registro electrónico creado por la Oficina para que las entidades notifiquen las p</w:t>
      </w:r>
      <w:r w:rsidR="00354AE4">
        <w:rPr>
          <w:rFonts w:ascii="Book Antiqua" w:hAnsi="Book Antiqua"/>
          <w:color w:val="000000" w:themeColor="text1"/>
        </w:rPr>
        <w:t>é</w:t>
      </w:r>
      <w:r w:rsidRPr="009B753B">
        <w:rPr>
          <w:rFonts w:ascii="Book Antiqua" w:hAnsi="Book Antiqua"/>
          <w:color w:val="000000" w:themeColor="text1"/>
        </w:rPr>
        <w:t>rdidas o las irregularidades en el manejo de los bienes o los fondos públicos.</w:t>
      </w:r>
    </w:p>
    <w:p w14:paraId="1B5902FE" w14:textId="535FB81F" w:rsidR="00E349DB" w:rsidRDefault="00E349DB" w:rsidP="00DA5E82">
      <w:pPr>
        <w:pStyle w:val="ListParagraph"/>
        <w:numPr>
          <w:ilvl w:val="0"/>
          <w:numId w:val="3"/>
        </w:numPr>
        <w:spacing w:line="480" w:lineRule="auto"/>
        <w:jc w:val="both"/>
        <w:rPr>
          <w:rFonts w:ascii="Book Antiqua" w:hAnsi="Book Antiqua"/>
          <w:color w:val="000000" w:themeColor="text1"/>
        </w:rPr>
      </w:pPr>
      <w:r w:rsidRPr="009B753B">
        <w:rPr>
          <w:rFonts w:ascii="Book Antiqua" w:hAnsi="Book Antiqua"/>
          <w:color w:val="000000" w:themeColor="text1"/>
        </w:rPr>
        <w:t xml:space="preserve">Bienes públicos. - Propiedad y fondos </w:t>
      </w:r>
      <w:r w:rsidR="00A271DF" w:rsidRPr="009B753B">
        <w:rPr>
          <w:rFonts w:ascii="Book Antiqua" w:hAnsi="Book Antiqua"/>
          <w:color w:val="000000" w:themeColor="text1"/>
        </w:rPr>
        <w:t>públicos</w:t>
      </w:r>
      <w:r w:rsidRPr="009B753B">
        <w:rPr>
          <w:rFonts w:ascii="Book Antiqua" w:hAnsi="Book Antiqua"/>
          <w:color w:val="000000" w:themeColor="text1"/>
        </w:rPr>
        <w:t xml:space="preserve"> bajo el dominio, control o custodia de las entidades.</w:t>
      </w:r>
    </w:p>
    <w:p w14:paraId="12F7687C" w14:textId="764187C2" w:rsidR="006B1844" w:rsidRPr="006B1844" w:rsidRDefault="006B1844" w:rsidP="00DA5E82">
      <w:pPr>
        <w:pStyle w:val="ListParagraph"/>
        <w:numPr>
          <w:ilvl w:val="0"/>
          <w:numId w:val="3"/>
        </w:numPr>
        <w:spacing w:line="480" w:lineRule="auto"/>
        <w:jc w:val="both"/>
        <w:rPr>
          <w:rFonts w:ascii="Book Antiqua" w:hAnsi="Book Antiqua"/>
        </w:rPr>
      </w:pPr>
      <w:r w:rsidRPr="006B008C">
        <w:rPr>
          <w:rFonts w:ascii="Book Antiqua" w:hAnsi="Book Antiqua"/>
        </w:rPr>
        <w:t xml:space="preserve">Entidad. </w:t>
      </w:r>
      <w:r>
        <w:rPr>
          <w:rFonts w:ascii="Book Antiqua" w:hAnsi="Book Antiqua"/>
        </w:rPr>
        <w:t>–</w:t>
      </w:r>
      <w:r w:rsidRPr="006B008C">
        <w:rPr>
          <w:rFonts w:ascii="Book Antiqua" w:hAnsi="Book Antiqua"/>
        </w:rPr>
        <w:t xml:space="preserve"> </w:t>
      </w:r>
      <w:r>
        <w:rPr>
          <w:rFonts w:ascii="Book Antiqua" w:hAnsi="Book Antiqua"/>
        </w:rPr>
        <w:t>Se refiere</w:t>
      </w:r>
      <w:r w:rsidRPr="006B008C">
        <w:rPr>
          <w:rFonts w:ascii="Book Antiqua" w:hAnsi="Book Antiqua"/>
        </w:rPr>
        <w:t xml:space="preserve"> a las entidades gubernamentales y municipales</w:t>
      </w:r>
      <w:r>
        <w:rPr>
          <w:rFonts w:ascii="Book Antiqua" w:hAnsi="Book Antiqua"/>
        </w:rPr>
        <w:t xml:space="preserve"> indistintamente</w:t>
      </w:r>
      <w:r w:rsidRPr="006B008C">
        <w:rPr>
          <w:rFonts w:ascii="Book Antiqua" w:hAnsi="Book Antiqua"/>
        </w:rPr>
        <w:t>.</w:t>
      </w:r>
    </w:p>
    <w:p w14:paraId="71EF81AA" w14:textId="326695DC" w:rsidR="00A271DF" w:rsidRPr="009B753B" w:rsidRDefault="00A271DF" w:rsidP="00DA5E82">
      <w:pPr>
        <w:pStyle w:val="ListParagraph"/>
        <w:numPr>
          <w:ilvl w:val="0"/>
          <w:numId w:val="3"/>
        </w:numPr>
        <w:spacing w:line="480" w:lineRule="auto"/>
        <w:jc w:val="both"/>
        <w:rPr>
          <w:rFonts w:ascii="Book Antiqua" w:hAnsi="Book Antiqua"/>
          <w:color w:val="000000" w:themeColor="text1"/>
        </w:rPr>
      </w:pPr>
      <w:r w:rsidRPr="009B753B">
        <w:rPr>
          <w:rFonts w:ascii="Book Antiqua" w:hAnsi="Book Antiqua"/>
          <w:color w:val="000000" w:themeColor="text1"/>
        </w:rPr>
        <w:t xml:space="preserve">Entidad </w:t>
      </w:r>
      <w:r w:rsidR="00693E70" w:rsidRPr="009B753B">
        <w:rPr>
          <w:rFonts w:ascii="Book Antiqua" w:hAnsi="Book Antiqua"/>
          <w:color w:val="000000" w:themeColor="text1"/>
        </w:rPr>
        <w:t>Gubernamental. -</w:t>
      </w:r>
      <w:r w:rsidRPr="009B753B">
        <w:rPr>
          <w:rFonts w:ascii="Book Antiqua" w:hAnsi="Book Antiqua"/>
          <w:color w:val="000000" w:themeColor="text1"/>
        </w:rPr>
        <w:t xml:space="preserve"> Incluye todo departamento, entidad, instrumentalidad, junta, comisión, administración, oficina y cualquier otro organismo del </w:t>
      </w:r>
      <w:r w:rsidR="00350CB2" w:rsidRPr="009B753B">
        <w:rPr>
          <w:rFonts w:ascii="Book Antiqua" w:hAnsi="Book Antiqua"/>
          <w:color w:val="000000" w:themeColor="text1"/>
        </w:rPr>
        <w:t>Gobierno de Puerto Rico</w:t>
      </w:r>
      <w:r w:rsidRPr="009B753B">
        <w:rPr>
          <w:rFonts w:ascii="Book Antiqua" w:hAnsi="Book Antiqua"/>
          <w:color w:val="000000" w:themeColor="text1"/>
        </w:rPr>
        <w:t xml:space="preserve">, incluida toda corporación </w:t>
      </w:r>
      <w:r w:rsidR="000D61CF" w:rsidRPr="009B753B">
        <w:rPr>
          <w:rFonts w:ascii="Book Antiqua" w:hAnsi="Book Antiqua"/>
          <w:color w:val="000000" w:themeColor="text1"/>
        </w:rPr>
        <w:t>pública</w:t>
      </w:r>
      <w:r w:rsidRPr="009B753B">
        <w:rPr>
          <w:rFonts w:ascii="Book Antiqua" w:hAnsi="Book Antiqua"/>
          <w:color w:val="000000" w:themeColor="text1"/>
        </w:rPr>
        <w:t>, sus subsidiarias o cualquier entidad gubernamental que tenga responsabilidad jurídica propia, creada por ley o que en el futuro pudiera crearse, sin excepción alguna.</w:t>
      </w:r>
    </w:p>
    <w:p w14:paraId="0C9B701D" w14:textId="095D4E69" w:rsidR="00E349DB" w:rsidRPr="009B753B" w:rsidRDefault="00E349DB" w:rsidP="00DA5E82">
      <w:pPr>
        <w:pStyle w:val="ListParagraph"/>
        <w:numPr>
          <w:ilvl w:val="0"/>
          <w:numId w:val="3"/>
        </w:numPr>
        <w:spacing w:line="480" w:lineRule="auto"/>
        <w:jc w:val="both"/>
        <w:rPr>
          <w:rFonts w:ascii="Book Antiqua" w:hAnsi="Book Antiqua"/>
          <w:color w:val="000000" w:themeColor="text1"/>
        </w:rPr>
      </w:pPr>
      <w:r w:rsidRPr="009B753B">
        <w:rPr>
          <w:rFonts w:ascii="Book Antiqua" w:hAnsi="Book Antiqua"/>
          <w:color w:val="000000" w:themeColor="text1"/>
        </w:rPr>
        <w:t>E</w:t>
      </w:r>
      <w:r w:rsidR="00A271DF" w:rsidRPr="009B753B">
        <w:rPr>
          <w:rFonts w:ascii="Book Antiqua" w:hAnsi="Book Antiqua"/>
          <w:color w:val="000000" w:themeColor="text1"/>
        </w:rPr>
        <w:t>ntidad Municipal. - Se refiere a los municipios de</w:t>
      </w:r>
      <w:r w:rsidR="00350CB2" w:rsidRPr="009B753B">
        <w:rPr>
          <w:rFonts w:ascii="Book Antiqua" w:hAnsi="Book Antiqua"/>
          <w:color w:val="000000" w:themeColor="text1"/>
        </w:rPr>
        <w:t xml:space="preserve"> Puerto Rico</w:t>
      </w:r>
      <w:r w:rsidR="00A271DF" w:rsidRPr="009B753B">
        <w:rPr>
          <w:rFonts w:ascii="Book Antiqua" w:hAnsi="Book Antiqua"/>
          <w:color w:val="000000" w:themeColor="text1"/>
        </w:rPr>
        <w:t xml:space="preserve">, incluidas las corporaciones municipales especiales, y las áreas de desarrollo laboral o cualquier entidad que en el </w:t>
      </w:r>
      <w:r w:rsidR="00AB1E75" w:rsidRPr="009B753B">
        <w:rPr>
          <w:rFonts w:ascii="Book Antiqua" w:hAnsi="Book Antiqua"/>
          <w:color w:val="000000" w:themeColor="text1"/>
        </w:rPr>
        <w:t>futuro</w:t>
      </w:r>
      <w:r w:rsidR="00A271DF" w:rsidRPr="009B753B">
        <w:rPr>
          <w:rFonts w:ascii="Book Antiqua" w:hAnsi="Book Antiqua"/>
          <w:color w:val="000000" w:themeColor="text1"/>
        </w:rPr>
        <w:t xml:space="preserve"> pudiera crearse, sin excepción alguna.</w:t>
      </w:r>
    </w:p>
    <w:p w14:paraId="3C2C573E" w14:textId="295294F8" w:rsidR="00B16B28" w:rsidRPr="009B753B" w:rsidRDefault="00B16B28" w:rsidP="00DA5E82">
      <w:pPr>
        <w:pStyle w:val="ListParagraph"/>
        <w:numPr>
          <w:ilvl w:val="0"/>
          <w:numId w:val="3"/>
        </w:numPr>
        <w:spacing w:line="480" w:lineRule="auto"/>
        <w:jc w:val="both"/>
        <w:rPr>
          <w:rFonts w:ascii="Book Antiqua" w:hAnsi="Book Antiqua"/>
          <w:color w:val="000000" w:themeColor="text1"/>
        </w:rPr>
      </w:pPr>
      <w:r w:rsidRPr="009B753B">
        <w:rPr>
          <w:rFonts w:ascii="Book Antiqua" w:hAnsi="Book Antiqua"/>
          <w:color w:val="000000" w:themeColor="text1"/>
        </w:rPr>
        <w:lastRenderedPageBreak/>
        <w:t>Fecha de la Determinación. - D</w:t>
      </w:r>
      <w:r w:rsidR="00354AE4">
        <w:rPr>
          <w:rFonts w:ascii="Book Antiqua" w:hAnsi="Book Antiqua"/>
          <w:color w:val="000000" w:themeColor="text1"/>
        </w:rPr>
        <w:t>í</w:t>
      </w:r>
      <w:r w:rsidRPr="009B753B">
        <w:rPr>
          <w:rFonts w:ascii="Book Antiqua" w:hAnsi="Book Antiqua"/>
          <w:color w:val="000000" w:themeColor="text1"/>
        </w:rPr>
        <w:t>a, mes y año que el funcionario principal de la entidad o su representante autorizado toma la determinación final en cuanto a si hubo falta, culpa o negligencia.</w:t>
      </w:r>
    </w:p>
    <w:p w14:paraId="4E20D4B7" w14:textId="5428A348" w:rsidR="00B16B28" w:rsidRPr="009B753B" w:rsidRDefault="00B16B28" w:rsidP="00DA5E82">
      <w:pPr>
        <w:pStyle w:val="ListParagraph"/>
        <w:numPr>
          <w:ilvl w:val="0"/>
          <w:numId w:val="3"/>
        </w:numPr>
        <w:spacing w:line="480" w:lineRule="auto"/>
        <w:jc w:val="both"/>
        <w:rPr>
          <w:rFonts w:ascii="Book Antiqua" w:hAnsi="Book Antiqua"/>
          <w:color w:val="000000" w:themeColor="text1"/>
        </w:rPr>
      </w:pPr>
      <w:r w:rsidRPr="009B753B">
        <w:rPr>
          <w:rFonts w:ascii="Book Antiqua" w:hAnsi="Book Antiqua"/>
          <w:color w:val="000000" w:themeColor="text1"/>
        </w:rPr>
        <w:t>Fondos públicos. - Dinero, los bonos u obligaciones, los valores, los sellos electrónicos, los comprobantes de rentas internas, los comprobantes de deudas y propiedad perteneciente al Gobierno d</w:t>
      </w:r>
      <w:r w:rsidR="00350CB2" w:rsidRPr="009B753B">
        <w:rPr>
          <w:rFonts w:ascii="Book Antiqua" w:hAnsi="Book Antiqua"/>
          <w:color w:val="000000" w:themeColor="text1"/>
        </w:rPr>
        <w:t>e Puerto Rico</w:t>
      </w:r>
      <w:r w:rsidRPr="009B753B">
        <w:rPr>
          <w:rFonts w:ascii="Book Antiqua" w:hAnsi="Book Antiqua"/>
          <w:color w:val="000000" w:themeColor="text1"/>
        </w:rPr>
        <w:t xml:space="preserve">, departamentos, entidades, juntas y demás dependencias, corporaciones públicas y sus subsidiarias, los municipios y las divisiones políticas. También incluye el dinero recaudado por personas o entidades privadas que mediante acuerdo o por autoridad de ley realizan gestiones o cobro de patentes, derechos, impuestos, contribuciones, servicios, o del dinero que se adeude al </w:t>
      </w:r>
      <w:r w:rsidR="00350CB2" w:rsidRPr="009B753B">
        <w:rPr>
          <w:rFonts w:ascii="Book Antiqua" w:hAnsi="Book Antiqua"/>
          <w:color w:val="000000" w:themeColor="text1"/>
        </w:rPr>
        <w:t xml:space="preserve">Gobierno de Puerto Rico </w:t>
      </w:r>
      <w:r w:rsidRPr="009B753B">
        <w:rPr>
          <w:rFonts w:ascii="Book Antiqua" w:hAnsi="Book Antiqua"/>
          <w:color w:val="000000" w:themeColor="text1"/>
        </w:rPr>
        <w:t>por cualquier otra obligación u otra gestión o para el cobro de sellos o derechos para instrumentos públicos o documentos notariales. Cuando se trate de bonos, obligaciones, valores y comprobantes de deuda, el termino incluye no solo el documento que evidencie la obligación, sino también el dinero, los bonos, los valores u obligaciones que se obtengan como producto de la emisión, la compra, la ejecución, el financiamiento, el refinanciamiento o por cualquier otra transacción con aquellas. Esto incluye todas las asignaciones de fondos provenientes del Gobierno Federal.</w:t>
      </w:r>
    </w:p>
    <w:p w14:paraId="7CF4C317" w14:textId="616F4717" w:rsidR="00B16B28" w:rsidRPr="009B753B" w:rsidRDefault="00C15767" w:rsidP="00DA5E82">
      <w:pPr>
        <w:pStyle w:val="ListParagraph"/>
        <w:numPr>
          <w:ilvl w:val="0"/>
          <w:numId w:val="3"/>
        </w:numPr>
        <w:spacing w:line="480" w:lineRule="auto"/>
        <w:jc w:val="both"/>
        <w:rPr>
          <w:rFonts w:ascii="Book Antiqua" w:hAnsi="Book Antiqua"/>
          <w:color w:val="000000" w:themeColor="text1"/>
        </w:rPr>
      </w:pPr>
      <w:r w:rsidRPr="009B753B">
        <w:rPr>
          <w:rFonts w:ascii="Book Antiqua" w:hAnsi="Book Antiqua"/>
          <w:color w:val="000000" w:themeColor="text1"/>
        </w:rPr>
        <w:t xml:space="preserve">Funcionario Principal. - El funcionario que ocupe el puesto de </w:t>
      </w:r>
      <w:r w:rsidR="00826CF1" w:rsidRPr="009B753B">
        <w:rPr>
          <w:rFonts w:ascii="Book Antiqua" w:hAnsi="Book Antiqua"/>
          <w:color w:val="000000" w:themeColor="text1"/>
        </w:rPr>
        <w:t>más</w:t>
      </w:r>
      <w:r w:rsidRPr="009B753B">
        <w:rPr>
          <w:rFonts w:ascii="Book Antiqua" w:hAnsi="Book Antiqua"/>
          <w:color w:val="000000" w:themeColor="text1"/>
        </w:rPr>
        <w:t xml:space="preserve"> alta</w:t>
      </w:r>
      <w:r w:rsidR="00826CF1" w:rsidRPr="009B753B">
        <w:rPr>
          <w:rFonts w:ascii="Book Antiqua" w:hAnsi="Book Antiqua"/>
          <w:color w:val="000000" w:themeColor="text1"/>
        </w:rPr>
        <w:t xml:space="preserve"> jerarquía</w:t>
      </w:r>
      <w:r w:rsidRPr="009B753B">
        <w:rPr>
          <w:rFonts w:ascii="Book Antiqua" w:hAnsi="Book Antiqua"/>
          <w:color w:val="000000" w:themeColor="text1"/>
        </w:rPr>
        <w:t xml:space="preserve"> en la </w:t>
      </w:r>
      <w:r w:rsidR="00826CF1" w:rsidRPr="009B753B">
        <w:rPr>
          <w:rFonts w:ascii="Book Antiqua" w:hAnsi="Book Antiqua"/>
          <w:color w:val="000000" w:themeColor="text1"/>
        </w:rPr>
        <w:t>dirección</w:t>
      </w:r>
      <w:r w:rsidRPr="009B753B">
        <w:rPr>
          <w:rFonts w:ascii="Book Antiqua" w:hAnsi="Book Antiqua"/>
          <w:color w:val="000000" w:themeColor="text1"/>
        </w:rPr>
        <w:t xml:space="preserve"> de la entidad</w:t>
      </w:r>
      <w:r w:rsidR="00826CF1" w:rsidRPr="009B753B">
        <w:rPr>
          <w:rFonts w:ascii="Book Antiqua" w:hAnsi="Book Antiqua"/>
          <w:color w:val="000000" w:themeColor="text1"/>
        </w:rPr>
        <w:t xml:space="preserve">. </w:t>
      </w:r>
      <w:r w:rsidR="00AD01AF" w:rsidRPr="009B753B">
        <w:rPr>
          <w:rFonts w:ascii="Book Antiqua" w:hAnsi="Book Antiqua"/>
          <w:color w:val="000000" w:themeColor="text1"/>
        </w:rPr>
        <w:t xml:space="preserve">Será toda persona que ocupe el cargo </w:t>
      </w:r>
      <w:r w:rsidR="00AD01AF" w:rsidRPr="009B753B">
        <w:rPr>
          <w:rFonts w:ascii="Book Antiqua" w:hAnsi="Book Antiqua"/>
          <w:color w:val="000000" w:themeColor="text1"/>
        </w:rPr>
        <w:lastRenderedPageBreak/>
        <w:t xml:space="preserve">en función de ser la autoridad nominadora en la entidad gubernamental o en la entidad municipal, independientemente de la forma y manera en que advenga en función de tal autoridad. </w:t>
      </w:r>
    </w:p>
    <w:p w14:paraId="7349A7F6" w14:textId="4B6D1056" w:rsidR="00826CF1" w:rsidRPr="009B753B" w:rsidRDefault="00826CF1" w:rsidP="00DA5E82">
      <w:pPr>
        <w:pStyle w:val="ListParagraph"/>
        <w:numPr>
          <w:ilvl w:val="0"/>
          <w:numId w:val="3"/>
        </w:numPr>
        <w:spacing w:line="480" w:lineRule="auto"/>
        <w:jc w:val="both"/>
        <w:rPr>
          <w:rFonts w:ascii="Book Antiqua" w:hAnsi="Book Antiqua"/>
          <w:color w:val="000000" w:themeColor="text1"/>
        </w:rPr>
      </w:pPr>
      <w:r w:rsidRPr="009B753B">
        <w:rPr>
          <w:rFonts w:ascii="Book Antiqua" w:hAnsi="Book Antiqua"/>
          <w:color w:val="000000" w:themeColor="text1"/>
        </w:rPr>
        <w:t>Investigación Administrativa. - En un procedimiento cuyo propósito es obtener información para determinar o comprobar la existencia de actos o hechos irregulares o ilícitos e identificar a las personas responsables de esta conducta. Cada entidad establece las políticas o procedimientos internos necesarios para llevar a cabo sus investigaciones.</w:t>
      </w:r>
    </w:p>
    <w:p w14:paraId="0C153FAA" w14:textId="78AFDA68" w:rsidR="00826CF1" w:rsidRPr="009B753B" w:rsidRDefault="00826CF1" w:rsidP="00DA5E82">
      <w:pPr>
        <w:pStyle w:val="ListParagraph"/>
        <w:numPr>
          <w:ilvl w:val="0"/>
          <w:numId w:val="3"/>
        </w:numPr>
        <w:spacing w:line="480" w:lineRule="auto"/>
        <w:jc w:val="both"/>
        <w:rPr>
          <w:rFonts w:ascii="Book Antiqua" w:hAnsi="Book Antiqua"/>
          <w:color w:val="000000" w:themeColor="text1"/>
        </w:rPr>
      </w:pPr>
      <w:r w:rsidRPr="009B753B">
        <w:rPr>
          <w:rFonts w:ascii="Book Antiqua" w:hAnsi="Book Antiqua"/>
          <w:color w:val="000000" w:themeColor="text1"/>
        </w:rPr>
        <w:t xml:space="preserve">Investigación Externa. - Investigación realizada por las autoridades competentes externas a través de una querella que realiza la entidad para notificar el suceso. </w:t>
      </w:r>
    </w:p>
    <w:p w14:paraId="76160378" w14:textId="02A28167" w:rsidR="00826CF1" w:rsidRPr="009B753B" w:rsidRDefault="00826CF1" w:rsidP="00DA5E82">
      <w:pPr>
        <w:pStyle w:val="ListParagraph"/>
        <w:numPr>
          <w:ilvl w:val="0"/>
          <w:numId w:val="3"/>
        </w:numPr>
        <w:spacing w:line="480" w:lineRule="auto"/>
        <w:jc w:val="both"/>
        <w:rPr>
          <w:rFonts w:ascii="Book Antiqua" w:hAnsi="Book Antiqua"/>
          <w:color w:val="000000" w:themeColor="text1"/>
        </w:rPr>
      </w:pPr>
      <w:r w:rsidRPr="009B753B">
        <w:rPr>
          <w:rFonts w:ascii="Book Antiqua" w:hAnsi="Book Antiqua"/>
          <w:color w:val="000000" w:themeColor="text1"/>
        </w:rPr>
        <w:t xml:space="preserve">Irregularidad. - Cuando cualquier funcionario o empleado se encuentre al descubierto en sus cuentas, no ha rendido cuenta cabal, haya dispuesto de los fondos o los bienes públicos para fines no autorizados por ley, o que cualquiera de sus funcionarios o empleados o persona particular sin autorización legal ha usado, destruido, dispuesto, </w:t>
      </w:r>
      <w:r w:rsidR="006B1844">
        <w:rPr>
          <w:rFonts w:ascii="Book Antiqua" w:hAnsi="Book Antiqua"/>
          <w:color w:val="000000" w:themeColor="text1"/>
        </w:rPr>
        <w:t xml:space="preserve">perdido involuntariamente, </w:t>
      </w:r>
      <w:r w:rsidRPr="009B753B">
        <w:rPr>
          <w:rFonts w:ascii="Book Antiqua" w:hAnsi="Book Antiqua"/>
          <w:color w:val="000000" w:themeColor="text1"/>
        </w:rPr>
        <w:t>o se ha beneficiado de fondos o bienes público</w:t>
      </w:r>
      <w:r w:rsidR="006B1844">
        <w:rPr>
          <w:rFonts w:ascii="Book Antiqua" w:hAnsi="Book Antiqua"/>
          <w:color w:val="000000" w:themeColor="text1"/>
        </w:rPr>
        <w:t xml:space="preserve"> </w:t>
      </w:r>
      <w:r w:rsidRPr="009B753B">
        <w:rPr>
          <w:rFonts w:ascii="Book Antiqua" w:hAnsi="Book Antiqua"/>
          <w:color w:val="000000" w:themeColor="text1"/>
        </w:rPr>
        <w:t>s bajo el dominio, control o custodia de la entidad.</w:t>
      </w:r>
      <w:r w:rsidR="004D0C82">
        <w:rPr>
          <w:rFonts w:ascii="Book Antiqua" w:hAnsi="Book Antiqua"/>
          <w:color w:val="000000" w:themeColor="text1"/>
        </w:rPr>
        <w:t xml:space="preserve"> </w:t>
      </w:r>
    </w:p>
    <w:p w14:paraId="014319EC" w14:textId="3FBC2A4C" w:rsidR="00826CF1" w:rsidRPr="009B753B" w:rsidRDefault="00826CF1" w:rsidP="00DA5E82">
      <w:pPr>
        <w:pStyle w:val="ListParagraph"/>
        <w:numPr>
          <w:ilvl w:val="0"/>
          <w:numId w:val="3"/>
        </w:numPr>
        <w:spacing w:line="480" w:lineRule="auto"/>
        <w:jc w:val="both"/>
        <w:rPr>
          <w:rFonts w:ascii="Book Antiqua" w:hAnsi="Book Antiqua"/>
          <w:color w:val="000000" w:themeColor="text1"/>
        </w:rPr>
      </w:pPr>
      <w:r w:rsidRPr="009B753B">
        <w:rPr>
          <w:rFonts w:ascii="Book Antiqua" w:hAnsi="Book Antiqua"/>
          <w:color w:val="000000" w:themeColor="text1"/>
        </w:rPr>
        <w:t xml:space="preserve">Oficial de Enlace. - </w:t>
      </w:r>
      <w:proofErr w:type="gramStart"/>
      <w:r w:rsidR="001B0E0C" w:rsidRPr="009B753B">
        <w:rPr>
          <w:rFonts w:ascii="Book Antiqua" w:hAnsi="Book Antiqua"/>
          <w:color w:val="000000" w:themeColor="text1"/>
        </w:rPr>
        <w:t>Funcionario</w:t>
      </w:r>
      <w:proofErr w:type="gramEnd"/>
      <w:r w:rsidR="001B0E0C" w:rsidRPr="009B753B">
        <w:rPr>
          <w:rFonts w:ascii="Book Antiqua" w:hAnsi="Book Antiqua"/>
          <w:color w:val="000000" w:themeColor="text1"/>
        </w:rPr>
        <w:t xml:space="preserve"> o empleado público designado por el funcionario principal para registrar en la aplicación las notificaciones de las p</w:t>
      </w:r>
      <w:r w:rsidR="00323039">
        <w:rPr>
          <w:rFonts w:ascii="Book Antiqua" w:hAnsi="Book Antiqua"/>
          <w:color w:val="000000" w:themeColor="text1"/>
        </w:rPr>
        <w:t>é</w:t>
      </w:r>
      <w:r w:rsidR="001B0E0C" w:rsidRPr="009B753B">
        <w:rPr>
          <w:rFonts w:ascii="Book Antiqua" w:hAnsi="Book Antiqua"/>
          <w:color w:val="000000" w:themeColor="text1"/>
        </w:rPr>
        <w:t>rdidas o las irregularidades de bienes o fondos públicos ocurridas en la entidad.</w:t>
      </w:r>
    </w:p>
    <w:p w14:paraId="43706468" w14:textId="47087451" w:rsidR="001B0E0C" w:rsidRPr="009B753B" w:rsidRDefault="001B0E0C" w:rsidP="00DA5E82">
      <w:pPr>
        <w:pStyle w:val="ListParagraph"/>
        <w:numPr>
          <w:ilvl w:val="0"/>
          <w:numId w:val="3"/>
        </w:numPr>
        <w:spacing w:line="480" w:lineRule="auto"/>
        <w:jc w:val="both"/>
        <w:rPr>
          <w:rFonts w:ascii="Book Antiqua" w:hAnsi="Book Antiqua"/>
          <w:color w:val="000000" w:themeColor="text1"/>
        </w:rPr>
      </w:pPr>
      <w:r w:rsidRPr="009B753B">
        <w:rPr>
          <w:rFonts w:ascii="Book Antiqua" w:hAnsi="Book Antiqua"/>
          <w:color w:val="000000" w:themeColor="text1"/>
        </w:rPr>
        <w:lastRenderedPageBreak/>
        <w:t xml:space="preserve">Pérdida. - Destrucción o menoscabo de bienes. </w:t>
      </w:r>
    </w:p>
    <w:p w14:paraId="700812BD" w14:textId="18DEE473" w:rsidR="001B0E0C" w:rsidRPr="009B753B" w:rsidRDefault="001B0E0C" w:rsidP="00DA5E82">
      <w:pPr>
        <w:pStyle w:val="ListParagraph"/>
        <w:numPr>
          <w:ilvl w:val="0"/>
          <w:numId w:val="3"/>
        </w:numPr>
        <w:spacing w:line="480" w:lineRule="auto"/>
        <w:jc w:val="both"/>
        <w:rPr>
          <w:rFonts w:ascii="Book Antiqua" w:hAnsi="Book Antiqua"/>
          <w:color w:val="000000" w:themeColor="text1"/>
        </w:rPr>
      </w:pPr>
      <w:r w:rsidRPr="009B753B">
        <w:rPr>
          <w:rFonts w:ascii="Book Antiqua" w:hAnsi="Book Antiqua"/>
          <w:color w:val="000000" w:themeColor="text1"/>
        </w:rPr>
        <w:t>Propiedad Pública. - Todos los bienes muebles o los inmuebles pertenecientes a las entidades, adquiridos mediante donación, confiscación, compra, traspaso, cesión o por otros medios.</w:t>
      </w:r>
    </w:p>
    <w:p w14:paraId="1F983EA0" w14:textId="5034702B" w:rsidR="001B0E0C" w:rsidRPr="009B753B" w:rsidRDefault="001B0E0C" w:rsidP="00DA5E82">
      <w:pPr>
        <w:pStyle w:val="ListParagraph"/>
        <w:numPr>
          <w:ilvl w:val="0"/>
          <w:numId w:val="3"/>
        </w:numPr>
        <w:spacing w:line="480" w:lineRule="auto"/>
        <w:jc w:val="both"/>
        <w:rPr>
          <w:rFonts w:ascii="Book Antiqua" w:hAnsi="Book Antiqua"/>
          <w:color w:val="000000" w:themeColor="text1"/>
        </w:rPr>
      </w:pPr>
      <w:r w:rsidRPr="009B753B">
        <w:rPr>
          <w:rFonts w:ascii="Book Antiqua" w:hAnsi="Book Antiqua"/>
          <w:color w:val="000000" w:themeColor="text1"/>
        </w:rPr>
        <w:t>Registrar. - Entrada de datos requerida en la aplicación.</w:t>
      </w:r>
    </w:p>
    <w:p w14:paraId="03BA1C06" w14:textId="34CA2E18" w:rsidR="001B0E0C" w:rsidRPr="009B753B" w:rsidRDefault="001B0E0C" w:rsidP="00DA5E82">
      <w:pPr>
        <w:pStyle w:val="ListParagraph"/>
        <w:numPr>
          <w:ilvl w:val="0"/>
          <w:numId w:val="3"/>
        </w:numPr>
        <w:spacing w:line="480" w:lineRule="auto"/>
        <w:jc w:val="both"/>
        <w:rPr>
          <w:rFonts w:ascii="Book Antiqua" w:hAnsi="Book Antiqua"/>
          <w:color w:val="000000" w:themeColor="text1"/>
        </w:rPr>
      </w:pPr>
      <w:r w:rsidRPr="009B753B">
        <w:rPr>
          <w:rFonts w:ascii="Book Antiqua" w:hAnsi="Book Antiqua"/>
          <w:color w:val="000000" w:themeColor="text1"/>
        </w:rPr>
        <w:t xml:space="preserve">Restitución. - Acto que trata de devolver la situación al estado previo a la comisión de un delito, en la medida de lo posible o, en sentido más estricto, la devolución al legítimo propietario de aquello que le ha sido sustraído o retenido injustamente. </w:t>
      </w:r>
    </w:p>
    <w:p w14:paraId="0B0B45F9" w14:textId="15C8F1FD" w:rsidR="001B0E0C" w:rsidRPr="009B753B" w:rsidRDefault="001B0E0C" w:rsidP="00DA5E82">
      <w:pPr>
        <w:spacing w:line="480" w:lineRule="auto"/>
        <w:ind w:firstLine="720"/>
        <w:jc w:val="both"/>
        <w:rPr>
          <w:rFonts w:ascii="Book Antiqua" w:hAnsi="Book Antiqua"/>
          <w:color w:val="000000" w:themeColor="text1"/>
        </w:rPr>
      </w:pPr>
      <w:r w:rsidRPr="009B753B">
        <w:rPr>
          <w:rFonts w:ascii="Book Antiqua" w:hAnsi="Book Antiqua"/>
          <w:color w:val="000000" w:themeColor="text1"/>
        </w:rPr>
        <w:t xml:space="preserve">Artículo </w:t>
      </w:r>
      <w:r w:rsidR="00E32E34">
        <w:rPr>
          <w:rFonts w:ascii="Book Antiqua" w:hAnsi="Book Antiqua"/>
          <w:color w:val="000000" w:themeColor="text1"/>
        </w:rPr>
        <w:t>4</w:t>
      </w:r>
      <w:r w:rsidRPr="009B753B">
        <w:rPr>
          <w:rFonts w:ascii="Book Antiqua" w:hAnsi="Book Antiqua"/>
          <w:color w:val="000000" w:themeColor="text1"/>
        </w:rPr>
        <w:t xml:space="preserve">.- Responsabilidades del </w:t>
      </w:r>
      <w:proofErr w:type="gramStart"/>
      <w:r w:rsidRPr="009B753B">
        <w:rPr>
          <w:rFonts w:ascii="Book Antiqua" w:hAnsi="Book Antiqua"/>
          <w:color w:val="000000" w:themeColor="text1"/>
        </w:rPr>
        <w:t>Funcionario</w:t>
      </w:r>
      <w:proofErr w:type="gramEnd"/>
      <w:r w:rsidRPr="009B753B">
        <w:rPr>
          <w:rFonts w:ascii="Book Antiqua" w:hAnsi="Book Antiqua"/>
          <w:color w:val="000000" w:themeColor="text1"/>
        </w:rPr>
        <w:t xml:space="preserve"> Principal. </w:t>
      </w:r>
    </w:p>
    <w:p w14:paraId="329200DC" w14:textId="44311C62" w:rsidR="001B0E0C" w:rsidRPr="009B753B" w:rsidRDefault="001B0E0C" w:rsidP="00DA5E82">
      <w:pPr>
        <w:spacing w:line="480" w:lineRule="auto"/>
        <w:ind w:firstLine="720"/>
        <w:jc w:val="both"/>
        <w:rPr>
          <w:rFonts w:ascii="Book Antiqua" w:hAnsi="Book Antiqua"/>
          <w:color w:val="000000" w:themeColor="text1"/>
        </w:rPr>
      </w:pPr>
      <w:r w:rsidRPr="009B753B">
        <w:rPr>
          <w:rFonts w:ascii="Book Antiqua" w:hAnsi="Book Antiqua"/>
          <w:color w:val="000000" w:themeColor="text1"/>
        </w:rPr>
        <w:t xml:space="preserve">El funcionario principal es responsable de hacer cumplir las disposiciones de esta Ley, aun cuando delegue esta responsabilidad en un representante autorizado. El funcionario principal tiene que asegurarse de: </w:t>
      </w:r>
    </w:p>
    <w:p w14:paraId="6D57AA98" w14:textId="6029C263" w:rsidR="001B0E0C" w:rsidRPr="009B753B" w:rsidRDefault="001B0E0C" w:rsidP="00DA5E82">
      <w:pPr>
        <w:pStyle w:val="ListParagraph"/>
        <w:numPr>
          <w:ilvl w:val="0"/>
          <w:numId w:val="4"/>
        </w:numPr>
        <w:spacing w:line="480" w:lineRule="auto"/>
        <w:jc w:val="both"/>
        <w:rPr>
          <w:rFonts w:ascii="Book Antiqua" w:hAnsi="Book Antiqua"/>
          <w:color w:val="000000" w:themeColor="text1"/>
        </w:rPr>
      </w:pPr>
      <w:r w:rsidRPr="009B753B">
        <w:rPr>
          <w:rFonts w:ascii="Book Antiqua" w:hAnsi="Book Antiqua"/>
          <w:color w:val="000000" w:themeColor="text1"/>
        </w:rPr>
        <w:t>Mantener su propio registro para el control de los casos sobre las p</w:t>
      </w:r>
      <w:r w:rsidR="00354AE4">
        <w:rPr>
          <w:rFonts w:ascii="Book Antiqua" w:hAnsi="Book Antiqua"/>
          <w:color w:val="000000" w:themeColor="text1"/>
        </w:rPr>
        <w:t>é</w:t>
      </w:r>
      <w:r w:rsidRPr="009B753B">
        <w:rPr>
          <w:rFonts w:ascii="Book Antiqua" w:hAnsi="Book Antiqua"/>
          <w:color w:val="000000" w:themeColor="text1"/>
        </w:rPr>
        <w:t>rdidas o las irregularidades relacionadas con los fondos o los bienes públicos. Se reporta todo, sin límite de cantidad ni costo.</w:t>
      </w:r>
    </w:p>
    <w:p w14:paraId="234BBA7E" w14:textId="41818FE6" w:rsidR="001B0E0C" w:rsidRPr="009B753B" w:rsidRDefault="001B0E0C" w:rsidP="00DA5E82">
      <w:pPr>
        <w:pStyle w:val="ListParagraph"/>
        <w:numPr>
          <w:ilvl w:val="0"/>
          <w:numId w:val="4"/>
        </w:numPr>
        <w:spacing w:line="480" w:lineRule="auto"/>
        <w:jc w:val="both"/>
        <w:rPr>
          <w:rFonts w:ascii="Book Antiqua" w:hAnsi="Book Antiqua"/>
          <w:color w:val="000000" w:themeColor="text1"/>
        </w:rPr>
      </w:pPr>
      <w:r w:rsidRPr="009B753B">
        <w:rPr>
          <w:rFonts w:ascii="Book Antiqua" w:hAnsi="Book Antiqua"/>
          <w:color w:val="000000" w:themeColor="text1"/>
        </w:rPr>
        <w:t xml:space="preserve">Designar uno o </w:t>
      </w:r>
      <w:r w:rsidR="00AB1E75" w:rsidRPr="009B753B">
        <w:rPr>
          <w:rFonts w:ascii="Book Antiqua" w:hAnsi="Book Antiqua"/>
          <w:color w:val="000000" w:themeColor="text1"/>
        </w:rPr>
        <w:t>varios</w:t>
      </w:r>
      <w:r w:rsidRPr="009B753B">
        <w:rPr>
          <w:rFonts w:ascii="Book Antiqua" w:hAnsi="Book Antiqua"/>
          <w:color w:val="000000" w:themeColor="text1"/>
        </w:rPr>
        <w:t xml:space="preserve"> oficiales de enlace para registrar las notificaciones y autorizar el acceso de estos oficiales al registro mediante el método establecido por la Oficina.</w:t>
      </w:r>
    </w:p>
    <w:p w14:paraId="748F32BB" w14:textId="21D5CBB6" w:rsidR="00E93228" w:rsidRPr="009B753B" w:rsidRDefault="00E93228" w:rsidP="00DA5E82">
      <w:pPr>
        <w:pStyle w:val="ListParagraph"/>
        <w:numPr>
          <w:ilvl w:val="0"/>
          <w:numId w:val="4"/>
        </w:numPr>
        <w:spacing w:line="480" w:lineRule="auto"/>
        <w:jc w:val="both"/>
        <w:rPr>
          <w:rFonts w:ascii="Book Antiqua" w:hAnsi="Book Antiqua"/>
          <w:color w:val="000000" w:themeColor="text1"/>
        </w:rPr>
      </w:pPr>
      <w:r w:rsidRPr="009B753B">
        <w:rPr>
          <w:rFonts w:ascii="Book Antiqua" w:hAnsi="Book Antiqua"/>
          <w:color w:val="000000" w:themeColor="text1"/>
        </w:rPr>
        <w:t>Designar la unidad que va a ser responsable de realizar la investigación administrativa.</w:t>
      </w:r>
    </w:p>
    <w:p w14:paraId="3B80EA48" w14:textId="3D133711" w:rsidR="00E93228" w:rsidRPr="009B753B" w:rsidRDefault="00E93228" w:rsidP="00DA5E82">
      <w:pPr>
        <w:pStyle w:val="ListParagraph"/>
        <w:numPr>
          <w:ilvl w:val="0"/>
          <w:numId w:val="4"/>
        </w:numPr>
        <w:spacing w:line="480" w:lineRule="auto"/>
        <w:jc w:val="both"/>
        <w:rPr>
          <w:rFonts w:ascii="Book Antiqua" w:hAnsi="Book Antiqua"/>
          <w:color w:val="000000" w:themeColor="text1"/>
        </w:rPr>
      </w:pPr>
      <w:r w:rsidRPr="009B753B">
        <w:rPr>
          <w:rFonts w:ascii="Book Antiqua" w:hAnsi="Book Antiqua"/>
          <w:color w:val="000000" w:themeColor="text1"/>
        </w:rPr>
        <w:lastRenderedPageBreak/>
        <w:t>Ordenar una investigación administrativa para determinar las causas y las circunstancias en la que se produjo la pérdida o la irregularidad. La mencionada investigación no debe exceder los 20 días laborables desde que el funcionario principal ordena la misma para determinar las causas de la pérdida o la irregularidad. La investigación tiene que ordenarse antes de 10 días laborables, luego que se detecta o se descubre la p</w:t>
      </w:r>
      <w:r w:rsidR="00354AE4">
        <w:rPr>
          <w:rFonts w:ascii="Book Antiqua" w:hAnsi="Book Antiqua"/>
          <w:color w:val="000000" w:themeColor="text1"/>
        </w:rPr>
        <w:t>é</w:t>
      </w:r>
      <w:r w:rsidRPr="009B753B">
        <w:rPr>
          <w:rFonts w:ascii="Book Antiqua" w:hAnsi="Book Antiqua"/>
          <w:color w:val="000000" w:themeColor="text1"/>
        </w:rPr>
        <w:t>rdida.</w:t>
      </w:r>
    </w:p>
    <w:p w14:paraId="0E5BE80C" w14:textId="25345E9E" w:rsidR="00E93228" w:rsidRPr="009B753B" w:rsidRDefault="00E93228" w:rsidP="00DA5E82">
      <w:pPr>
        <w:pStyle w:val="ListParagraph"/>
        <w:numPr>
          <w:ilvl w:val="0"/>
          <w:numId w:val="4"/>
        </w:numPr>
        <w:spacing w:line="480" w:lineRule="auto"/>
        <w:jc w:val="both"/>
        <w:rPr>
          <w:rFonts w:ascii="Book Antiqua" w:hAnsi="Book Antiqua"/>
          <w:color w:val="000000" w:themeColor="text1"/>
        </w:rPr>
      </w:pPr>
      <w:r w:rsidRPr="009B753B">
        <w:rPr>
          <w:rFonts w:ascii="Book Antiqua" w:hAnsi="Book Antiqua"/>
          <w:color w:val="000000" w:themeColor="text1"/>
        </w:rPr>
        <w:t xml:space="preserve">Evaluar la prueba recopilada en la </w:t>
      </w:r>
      <w:r w:rsidR="00565300" w:rsidRPr="009B753B">
        <w:rPr>
          <w:rFonts w:ascii="Book Antiqua" w:hAnsi="Book Antiqua"/>
          <w:color w:val="000000" w:themeColor="text1"/>
        </w:rPr>
        <w:t>investigación</w:t>
      </w:r>
      <w:r w:rsidRPr="009B753B">
        <w:rPr>
          <w:rFonts w:ascii="Book Antiqua" w:hAnsi="Book Antiqua"/>
          <w:color w:val="000000" w:themeColor="text1"/>
        </w:rPr>
        <w:t xml:space="preserve"> administrativa y tomar la </w:t>
      </w:r>
      <w:r w:rsidR="00565300" w:rsidRPr="009B753B">
        <w:rPr>
          <w:rFonts w:ascii="Book Antiqua" w:hAnsi="Book Antiqua"/>
          <w:color w:val="000000" w:themeColor="text1"/>
        </w:rPr>
        <w:t>determinación</w:t>
      </w:r>
      <w:r w:rsidRPr="009B753B">
        <w:rPr>
          <w:rFonts w:ascii="Book Antiqua" w:hAnsi="Book Antiqua"/>
          <w:color w:val="000000" w:themeColor="text1"/>
        </w:rPr>
        <w:t xml:space="preserve"> final </w:t>
      </w:r>
      <w:r w:rsidR="00354AE4">
        <w:rPr>
          <w:rFonts w:ascii="Book Antiqua" w:hAnsi="Book Antiqua"/>
          <w:color w:val="000000" w:themeColor="text1"/>
        </w:rPr>
        <w:t xml:space="preserve">sobre si </w:t>
      </w:r>
      <w:r w:rsidRPr="009B753B">
        <w:rPr>
          <w:rFonts w:ascii="Book Antiqua" w:hAnsi="Book Antiqua"/>
          <w:color w:val="000000" w:themeColor="text1"/>
        </w:rPr>
        <w:t>hubo negligencia o si el funcionario o empleado obtuvo beneficios no permitidos por ley para si o para otra persona.</w:t>
      </w:r>
    </w:p>
    <w:p w14:paraId="7A0E455B" w14:textId="432146AF" w:rsidR="00E93228" w:rsidRPr="009B753B" w:rsidRDefault="00E93228" w:rsidP="00DA5E82">
      <w:pPr>
        <w:pStyle w:val="ListParagraph"/>
        <w:numPr>
          <w:ilvl w:val="0"/>
          <w:numId w:val="4"/>
        </w:numPr>
        <w:spacing w:line="480" w:lineRule="auto"/>
        <w:jc w:val="both"/>
        <w:rPr>
          <w:rFonts w:ascii="Book Antiqua" w:hAnsi="Book Antiqua"/>
          <w:color w:val="000000" w:themeColor="text1"/>
        </w:rPr>
      </w:pPr>
      <w:r w:rsidRPr="009B753B">
        <w:rPr>
          <w:rFonts w:ascii="Book Antiqua" w:hAnsi="Book Antiqua"/>
          <w:color w:val="000000" w:themeColor="text1"/>
        </w:rPr>
        <w:t>Notificar a la Oficina antes de 10 días laborables la pérdida o la disposición de los bienes y los fondos públicos, después de la investigación administrativa.</w:t>
      </w:r>
    </w:p>
    <w:p w14:paraId="1245CE25" w14:textId="7D10310D" w:rsidR="00E93228" w:rsidRPr="009B753B" w:rsidRDefault="00E93228" w:rsidP="00DA5E82">
      <w:pPr>
        <w:pStyle w:val="ListParagraph"/>
        <w:numPr>
          <w:ilvl w:val="0"/>
          <w:numId w:val="4"/>
        </w:numPr>
        <w:spacing w:line="480" w:lineRule="auto"/>
        <w:jc w:val="both"/>
        <w:rPr>
          <w:rFonts w:ascii="Book Antiqua" w:hAnsi="Book Antiqua"/>
          <w:color w:val="000000" w:themeColor="text1"/>
        </w:rPr>
      </w:pPr>
      <w:r w:rsidRPr="009B753B">
        <w:rPr>
          <w:rFonts w:ascii="Book Antiqua" w:hAnsi="Book Antiqua"/>
          <w:color w:val="000000" w:themeColor="text1"/>
        </w:rPr>
        <w:t>Imponer sanciones administrativas en los casos en que la p</w:t>
      </w:r>
      <w:r w:rsidR="00354AE4">
        <w:rPr>
          <w:rFonts w:ascii="Book Antiqua" w:hAnsi="Book Antiqua"/>
          <w:color w:val="000000" w:themeColor="text1"/>
        </w:rPr>
        <w:t>é</w:t>
      </w:r>
      <w:r w:rsidRPr="009B753B">
        <w:rPr>
          <w:rFonts w:ascii="Book Antiqua" w:hAnsi="Book Antiqua"/>
          <w:color w:val="000000" w:themeColor="text1"/>
        </w:rPr>
        <w:t xml:space="preserve">rdida no exceda de $5,000 y notificar al </w:t>
      </w:r>
      <w:proofErr w:type="gramStart"/>
      <w:r w:rsidR="00E14DEA">
        <w:rPr>
          <w:rFonts w:ascii="Book Antiqua" w:hAnsi="Book Antiqua"/>
          <w:color w:val="000000" w:themeColor="text1"/>
        </w:rPr>
        <w:t>S</w:t>
      </w:r>
      <w:r w:rsidRPr="009B753B">
        <w:rPr>
          <w:rFonts w:ascii="Book Antiqua" w:hAnsi="Book Antiqua"/>
          <w:color w:val="000000" w:themeColor="text1"/>
        </w:rPr>
        <w:t>ecretario</w:t>
      </w:r>
      <w:proofErr w:type="gramEnd"/>
      <w:r w:rsidRPr="009B753B">
        <w:rPr>
          <w:rFonts w:ascii="Book Antiqua" w:hAnsi="Book Antiqua"/>
          <w:color w:val="000000" w:themeColor="text1"/>
        </w:rPr>
        <w:t xml:space="preserve"> de Justicia las que excedan esta cantidad para que se impongan las sanciones que correspondan. También es responsable de notificar a los </w:t>
      </w:r>
      <w:proofErr w:type="gramStart"/>
      <w:r w:rsidR="00E14DEA">
        <w:rPr>
          <w:rFonts w:ascii="Book Antiqua" w:hAnsi="Book Antiqua"/>
          <w:color w:val="000000" w:themeColor="text1"/>
        </w:rPr>
        <w:t>S</w:t>
      </w:r>
      <w:r w:rsidRPr="009B753B">
        <w:rPr>
          <w:rFonts w:ascii="Book Antiqua" w:hAnsi="Book Antiqua"/>
          <w:color w:val="000000" w:themeColor="text1"/>
        </w:rPr>
        <w:t>ecretarios</w:t>
      </w:r>
      <w:proofErr w:type="gramEnd"/>
      <w:r w:rsidRPr="009B753B">
        <w:rPr>
          <w:rFonts w:ascii="Book Antiqua" w:hAnsi="Book Antiqua"/>
          <w:color w:val="000000" w:themeColor="text1"/>
        </w:rPr>
        <w:t xml:space="preserve"> de Justicia y Hacienda sobre el incumplimiento de cualquier funcionario o empleado con las sanciones impuestas para que procedan con el trámite correspondiente. </w:t>
      </w:r>
    </w:p>
    <w:p w14:paraId="343D5E9A" w14:textId="78F3D45B" w:rsidR="00E93228" w:rsidRPr="009B753B" w:rsidRDefault="00487A51" w:rsidP="00DA5E82">
      <w:pPr>
        <w:pStyle w:val="ListParagraph"/>
        <w:numPr>
          <w:ilvl w:val="0"/>
          <w:numId w:val="4"/>
        </w:numPr>
        <w:spacing w:line="480" w:lineRule="auto"/>
        <w:jc w:val="both"/>
        <w:rPr>
          <w:rFonts w:ascii="Book Antiqua" w:hAnsi="Book Antiqua"/>
          <w:color w:val="000000" w:themeColor="text1"/>
        </w:rPr>
      </w:pPr>
      <w:r w:rsidRPr="009B753B">
        <w:rPr>
          <w:rFonts w:ascii="Book Antiqua" w:hAnsi="Book Antiqua"/>
          <w:color w:val="000000" w:themeColor="text1"/>
        </w:rPr>
        <w:t>Certificar bajo juramento, en o antes del 31 de agosto de cada a</w:t>
      </w:r>
      <w:r w:rsidR="006A562A">
        <w:rPr>
          <w:rFonts w:ascii="Book Antiqua" w:hAnsi="Book Antiqua"/>
          <w:color w:val="000000" w:themeColor="text1"/>
        </w:rPr>
        <w:t>ñ</w:t>
      </w:r>
      <w:r w:rsidRPr="009B753B">
        <w:rPr>
          <w:rFonts w:ascii="Book Antiqua" w:hAnsi="Book Antiqua"/>
          <w:color w:val="000000" w:themeColor="text1"/>
        </w:rPr>
        <w:t>o, que ha cumplido con las disposiciones de este Reglamento y que no ha tenido o que ha notificado las p</w:t>
      </w:r>
      <w:r w:rsidR="00354AE4">
        <w:rPr>
          <w:rFonts w:ascii="Book Antiqua" w:hAnsi="Book Antiqua"/>
          <w:color w:val="000000" w:themeColor="text1"/>
        </w:rPr>
        <w:t>é</w:t>
      </w:r>
      <w:r w:rsidRPr="009B753B">
        <w:rPr>
          <w:rFonts w:ascii="Book Antiqua" w:hAnsi="Book Antiqua"/>
          <w:color w:val="000000" w:themeColor="text1"/>
        </w:rPr>
        <w:t xml:space="preserve">rdidas o las irregularidades en el manejo de los </w:t>
      </w:r>
      <w:r w:rsidRPr="009B753B">
        <w:rPr>
          <w:rFonts w:ascii="Book Antiqua" w:hAnsi="Book Antiqua"/>
          <w:color w:val="000000" w:themeColor="text1"/>
        </w:rPr>
        <w:lastRenderedPageBreak/>
        <w:t>fondos o los bienes públicos durante el año fiscal. Esta Certificación se hace en el formato que el Contralor determine.</w:t>
      </w:r>
    </w:p>
    <w:p w14:paraId="04ACAB6D" w14:textId="33F49923" w:rsidR="00487A51" w:rsidRPr="009B753B" w:rsidRDefault="00487A51" w:rsidP="00DA5E82">
      <w:pPr>
        <w:pStyle w:val="ListParagraph"/>
        <w:numPr>
          <w:ilvl w:val="0"/>
          <w:numId w:val="4"/>
        </w:numPr>
        <w:spacing w:line="480" w:lineRule="auto"/>
        <w:jc w:val="both"/>
        <w:rPr>
          <w:rFonts w:ascii="Book Antiqua" w:hAnsi="Book Antiqua"/>
          <w:color w:val="000000" w:themeColor="text1"/>
        </w:rPr>
      </w:pPr>
      <w:r w:rsidRPr="009B753B">
        <w:rPr>
          <w:rFonts w:ascii="Book Antiqua" w:hAnsi="Book Antiqua"/>
          <w:color w:val="000000" w:themeColor="text1"/>
        </w:rPr>
        <w:t xml:space="preserve">Notificar al </w:t>
      </w:r>
      <w:proofErr w:type="gramStart"/>
      <w:r w:rsidR="00E14DEA">
        <w:rPr>
          <w:rFonts w:ascii="Book Antiqua" w:hAnsi="Book Antiqua"/>
          <w:color w:val="000000" w:themeColor="text1"/>
        </w:rPr>
        <w:t>S</w:t>
      </w:r>
      <w:r w:rsidRPr="009B753B">
        <w:rPr>
          <w:rFonts w:ascii="Book Antiqua" w:hAnsi="Book Antiqua"/>
          <w:color w:val="000000" w:themeColor="text1"/>
        </w:rPr>
        <w:t>ecretario</w:t>
      </w:r>
      <w:proofErr w:type="gramEnd"/>
      <w:r w:rsidRPr="009B753B">
        <w:rPr>
          <w:rFonts w:ascii="Book Antiqua" w:hAnsi="Book Antiqua"/>
          <w:color w:val="000000" w:themeColor="text1"/>
        </w:rPr>
        <w:t xml:space="preserve"> de Justicia cuando la cuenta al descubierto o el valor de los bienes en cuestión exceda de la cantidad de $5,000, o en todo caso en que el resultado de la investigación tienda a establecer la comisión de un delito. Además, en los casos en que el funcionario principal de la entidad, o su representante autorizado, encuentre al personal responsable de la irregularidad, ordena las acciones y las sanciones que procedan. Cuando la entidad no logre el cumplimiento de las acciones y las sanciones que imponga al personal responsable de la irregularidad, notifica el hecho al </w:t>
      </w:r>
      <w:proofErr w:type="gramStart"/>
      <w:r w:rsidR="00E14DEA">
        <w:rPr>
          <w:rFonts w:ascii="Book Antiqua" w:hAnsi="Book Antiqua"/>
          <w:color w:val="000000" w:themeColor="text1"/>
        </w:rPr>
        <w:t>S</w:t>
      </w:r>
      <w:r w:rsidRPr="009B753B">
        <w:rPr>
          <w:rFonts w:ascii="Book Antiqua" w:hAnsi="Book Antiqua"/>
          <w:color w:val="000000" w:themeColor="text1"/>
        </w:rPr>
        <w:t>ecretario</w:t>
      </w:r>
      <w:proofErr w:type="gramEnd"/>
      <w:r w:rsidRPr="009B753B">
        <w:rPr>
          <w:rFonts w:ascii="Book Antiqua" w:hAnsi="Book Antiqua"/>
          <w:color w:val="000000" w:themeColor="text1"/>
        </w:rPr>
        <w:t xml:space="preserve"> de Justicia para que determine si precede imponer alguna otra sanción o instar una acción judicial para asegurar el cumplimiento de </w:t>
      </w:r>
      <w:r w:rsidR="00354AE4">
        <w:rPr>
          <w:rFonts w:ascii="Book Antiqua" w:hAnsi="Book Antiqua"/>
          <w:color w:val="000000" w:themeColor="text1"/>
        </w:rPr>
        <w:t>é</w:t>
      </w:r>
      <w:r w:rsidRPr="009B753B">
        <w:rPr>
          <w:rFonts w:ascii="Book Antiqua" w:hAnsi="Book Antiqua"/>
          <w:color w:val="000000" w:themeColor="text1"/>
        </w:rPr>
        <w:t>sta, independientemente del importe de la irregularidad.</w:t>
      </w:r>
    </w:p>
    <w:p w14:paraId="6D8B7346" w14:textId="2B4AE704" w:rsidR="00487A51" w:rsidRPr="009B753B" w:rsidRDefault="00487A51" w:rsidP="00DA5E82">
      <w:pPr>
        <w:pStyle w:val="ListParagraph"/>
        <w:numPr>
          <w:ilvl w:val="0"/>
          <w:numId w:val="4"/>
        </w:numPr>
        <w:spacing w:line="480" w:lineRule="auto"/>
        <w:jc w:val="both"/>
        <w:rPr>
          <w:rFonts w:ascii="Book Antiqua" w:hAnsi="Book Antiqua"/>
          <w:color w:val="000000" w:themeColor="text1"/>
        </w:rPr>
      </w:pPr>
      <w:r w:rsidRPr="009B753B">
        <w:rPr>
          <w:rFonts w:ascii="Book Antiqua" w:hAnsi="Book Antiqua"/>
          <w:color w:val="000000" w:themeColor="text1"/>
        </w:rPr>
        <w:t xml:space="preserve">Independientemente de la acción que tome la Oficina y el Departamento de Justicia ante una irregularidad, las entidades pueden determinar la acción administrativa que corresponda y le notifican la misma a estos y al </w:t>
      </w:r>
      <w:proofErr w:type="gramStart"/>
      <w:r w:rsidR="00E14DEA">
        <w:rPr>
          <w:rFonts w:ascii="Book Antiqua" w:hAnsi="Book Antiqua"/>
          <w:color w:val="000000" w:themeColor="text1"/>
        </w:rPr>
        <w:t>S</w:t>
      </w:r>
      <w:r w:rsidRPr="009B753B">
        <w:rPr>
          <w:rFonts w:ascii="Book Antiqua" w:hAnsi="Book Antiqua"/>
          <w:color w:val="000000" w:themeColor="text1"/>
        </w:rPr>
        <w:t>ecretario</w:t>
      </w:r>
      <w:proofErr w:type="gramEnd"/>
      <w:r w:rsidRPr="009B753B">
        <w:rPr>
          <w:rFonts w:ascii="Book Antiqua" w:hAnsi="Book Antiqua"/>
          <w:color w:val="000000" w:themeColor="text1"/>
        </w:rPr>
        <w:t xml:space="preserve"> de Hacienda.</w:t>
      </w:r>
    </w:p>
    <w:p w14:paraId="14152718" w14:textId="34C4932F" w:rsidR="00487A51" w:rsidRPr="009B753B" w:rsidRDefault="00487A51" w:rsidP="00DA5E82">
      <w:pPr>
        <w:pStyle w:val="ListParagraph"/>
        <w:numPr>
          <w:ilvl w:val="0"/>
          <w:numId w:val="4"/>
        </w:numPr>
        <w:spacing w:line="480" w:lineRule="auto"/>
        <w:jc w:val="both"/>
        <w:rPr>
          <w:rFonts w:ascii="Book Antiqua" w:hAnsi="Book Antiqua"/>
          <w:color w:val="000000" w:themeColor="text1"/>
        </w:rPr>
      </w:pPr>
      <w:r w:rsidRPr="009B753B">
        <w:rPr>
          <w:rFonts w:ascii="Book Antiqua" w:hAnsi="Book Antiqua"/>
          <w:color w:val="000000" w:themeColor="text1"/>
        </w:rPr>
        <w:t xml:space="preserve">Establecer controles internos para asegurarse de que se cumpla con las normas establecidas en esta Ley. </w:t>
      </w:r>
    </w:p>
    <w:p w14:paraId="74D9960A" w14:textId="7AA3011F" w:rsidR="00487A51" w:rsidRPr="009B753B" w:rsidRDefault="00487A51" w:rsidP="00DA5E82">
      <w:pPr>
        <w:spacing w:line="480" w:lineRule="auto"/>
        <w:ind w:firstLine="720"/>
        <w:jc w:val="both"/>
        <w:rPr>
          <w:rFonts w:ascii="Book Antiqua" w:hAnsi="Book Antiqua"/>
          <w:color w:val="000000" w:themeColor="text1"/>
        </w:rPr>
      </w:pPr>
      <w:r w:rsidRPr="009B753B">
        <w:rPr>
          <w:rFonts w:ascii="Book Antiqua" w:hAnsi="Book Antiqua"/>
          <w:color w:val="000000" w:themeColor="text1"/>
        </w:rPr>
        <w:t xml:space="preserve">Artículo </w:t>
      </w:r>
      <w:r w:rsidR="00E14DEA">
        <w:rPr>
          <w:rFonts w:ascii="Book Antiqua" w:hAnsi="Book Antiqua"/>
          <w:color w:val="000000" w:themeColor="text1"/>
        </w:rPr>
        <w:t>5</w:t>
      </w:r>
      <w:r w:rsidRPr="009B753B">
        <w:rPr>
          <w:rFonts w:ascii="Book Antiqua" w:hAnsi="Book Antiqua"/>
          <w:color w:val="000000" w:themeColor="text1"/>
        </w:rPr>
        <w:t>. – Responsabilidades del Oficial de Enlace.</w:t>
      </w:r>
    </w:p>
    <w:p w14:paraId="16149184" w14:textId="78EB87B0" w:rsidR="00487A51" w:rsidRPr="009B753B" w:rsidRDefault="00487A51" w:rsidP="00DA5E82">
      <w:pPr>
        <w:spacing w:line="480" w:lineRule="auto"/>
        <w:ind w:firstLine="720"/>
        <w:jc w:val="both"/>
        <w:rPr>
          <w:rFonts w:ascii="Book Antiqua" w:hAnsi="Book Antiqua"/>
          <w:color w:val="000000" w:themeColor="text1"/>
        </w:rPr>
      </w:pPr>
      <w:r w:rsidRPr="009B753B">
        <w:rPr>
          <w:rFonts w:ascii="Book Antiqua" w:hAnsi="Book Antiqua"/>
          <w:color w:val="000000" w:themeColor="text1"/>
        </w:rPr>
        <w:t xml:space="preserve">El </w:t>
      </w:r>
      <w:r w:rsidR="00E14DEA">
        <w:rPr>
          <w:rFonts w:ascii="Book Antiqua" w:hAnsi="Book Antiqua"/>
          <w:color w:val="000000" w:themeColor="text1"/>
        </w:rPr>
        <w:t>O</w:t>
      </w:r>
      <w:r w:rsidRPr="009B753B">
        <w:rPr>
          <w:rFonts w:ascii="Book Antiqua" w:hAnsi="Book Antiqua"/>
          <w:color w:val="000000" w:themeColor="text1"/>
        </w:rPr>
        <w:t xml:space="preserve">ficial de </w:t>
      </w:r>
      <w:r w:rsidR="00E14DEA">
        <w:rPr>
          <w:rFonts w:ascii="Book Antiqua" w:hAnsi="Book Antiqua"/>
          <w:color w:val="000000" w:themeColor="text1"/>
        </w:rPr>
        <w:t>E</w:t>
      </w:r>
      <w:r w:rsidRPr="009B753B">
        <w:rPr>
          <w:rFonts w:ascii="Book Antiqua" w:hAnsi="Book Antiqua"/>
          <w:color w:val="000000" w:themeColor="text1"/>
        </w:rPr>
        <w:t>nlace tiene a su cargo el registro de las notificaciones de las p</w:t>
      </w:r>
      <w:r w:rsidR="00354AE4">
        <w:rPr>
          <w:rFonts w:ascii="Book Antiqua" w:hAnsi="Book Antiqua"/>
          <w:color w:val="000000" w:themeColor="text1"/>
        </w:rPr>
        <w:t>é</w:t>
      </w:r>
      <w:r w:rsidRPr="009B753B">
        <w:rPr>
          <w:rFonts w:ascii="Book Antiqua" w:hAnsi="Book Antiqua"/>
          <w:color w:val="000000" w:themeColor="text1"/>
        </w:rPr>
        <w:t xml:space="preserve">rdidas o las irregularidades en la aplicación y atiende cualquier asunto relacionado. Entre estos, </w:t>
      </w:r>
      <w:r w:rsidRPr="009B753B">
        <w:rPr>
          <w:rFonts w:ascii="Book Antiqua" w:hAnsi="Book Antiqua"/>
          <w:color w:val="000000" w:themeColor="text1"/>
        </w:rPr>
        <w:lastRenderedPageBreak/>
        <w:t xml:space="preserve">mantener informado al funcionario principal de los asuntos mencionados. Además, es quien remite en la aplicación, la </w:t>
      </w:r>
      <w:r w:rsidR="00354AE4">
        <w:rPr>
          <w:rFonts w:ascii="Book Antiqua" w:hAnsi="Book Antiqua"/>
          <w:color w:val="000000" w:themeColor="text1"/>
        </w:rPr>
        <w:t>c</w:t>
      </w:r>
      <w:r w:rsidRPr="009B753B">
        <w:rPr>
          <w:rFonts w:ascii="Book Antiqua" w:hAnsi="Book Antiqua"/>
          <w:color w:val="000000" w:themeColor="text1"/>
        </w:rPr>
        <w:t xml:space="preserve">ertificación </w:t>
      </w:r>
      <w:r w:rsidR="00354AE4">
        <w:rPr>
          <w:rFonts w:ascii="Book Antiqua" w:hAnsi="Book Antiqua"/>
          <w:color w:val="000000" w:themeColor="text1"/>
        </w:rPr>
        <w:t>a</w:t>
      </w:r>
      <w:r w:rsidRPr="009B753B">
        <w:rPr>
          <w:rFonts w:ascii="Book Antiqua" w:hAnsi="Book Antiqua"/>
          <w:color w:val="000000" w:themeColor="text1"/>
        </w:rPr>
        <w:t>nual juramentada p</w:t>
      </w:r>
      <w:r w:rsidR="00354AE4">
        <w:rPr>
          <w:rFonts w:ascii="Book Antiqua" w:hAnsi="Book Antiqua"/>
          <w:color w:val="000000" w:themeColor="text1"/>
        </w:rPr>
        <w:t>o</w:t>
      </w:r>
      <w:r w:rsidRPr="009B753B">
        <w:rPr>
          <w:rFonts w:ascii="Book Antiqua" w:hAnsi="Book Antiqua"/>
          <w:color w:val="000000" w:themeColor="text1"/>
        </w:rPr>
        <w:t>r el funcionario principal.</w:t>
      </w:r>
    </w:p>
    <w:p w14:paraId="6DD59DCE" w14:textId="13B8204A" w:rsidR="00487A51" w:rsidRPr="009B753B" w:rsidRDefault="00487A51" w:rsidP="00DA5E82">
      <w:pPr>
        <w:spacing w:line="480" w:lineRule="auto"/>
        <w:ind w:firstLine="720"/>
        <w:jc w:val="both"/>
        <w:rPr>
          <w:rFonts w:ascii="Book Antiqua" w:hAnsi="Book Antiqua"/>
          <w:color w:val="000000" w:themeColor="text1"/>
        </w:rPr>
      </w:pPr>
      <w:r w:rsidRPr="009B753B">
        <w:rPr>
          <w:rFonts w:ascii="Book Antiqua" w:hAnsi="Book Antiqua"/>
          <w:color w:val="000000" w:themeColor="text1"/>
        </w:rPr>
        <w:t xml:space="preserve">El </w:t>
      </w:r>
      <w:r w:rsidR="00E14DEA">
        <w:rPr>
          <w:rFonts w:ascii="Book Antiqua" w:hAnsi="Book Antiqua"/>
          <w:color w:val="000000" w:themeColor="text1"/>
        </w:rPr>
        <w:t>O</w:t>
      </w:r>
      <w:r w:rsidRPr="009B753B">
        <w:rPr>
          <w:rFonts w:ascii="Book Antiqua" w:hAnsi="Book Antiqua"/>
          <w:color w:val="000000" w:themeColor="text1"/>
        </w:rPr>
        <w:t xml:space="preserve">ficial de </w:t>
      </w:r>
      <w:r w:rsidR="00E14DEA">
        <w:rPr>
          <w:rFonts w:ascii="Book Antiqua" w:hAnsi="Book Antiqua"/>
          <w:color w:val="000000" w:themeColor="text1"/>
        </w:rPr>
        <w:t>E</w:t>
      </w:r>
      <w:r w:rsidRPr="009B753B">
        <w:rPr>
          <w:rFonts w:ascii="Book Antiqua" w:hAnsi="Book Antiqua"/>
          <w:color w:val="000000" w:themeColor="text1"/>
        </w:rPr>
        <w:t>nlace debe asegurarse de conservar un expediente de la investigación en la entidad hasta que la Oficina realice una auditoría que cubra el periodo que se establece la pérdida o la irregularidad o hasta el tiempo de la disposición de los documentos, lo que ocurra primero. Este debe contener, entre otros, los siguientes documentos:</w:t>
      </w:r>
    </w:p>
    <w:p w14:paraId="67AFE7B9" w14:textId="0B08A4D4" w:rsidR="00487A51" w:rsidRPr="009B753B" w:rsidRDefault="00487A51" w:rsidP="00DA5E82">
      <w:pPr>
        <w:pStyle w:val="ListParagraph"/>
        <w:numPr>
          <w:ilvl w:val="0"/>
          <w:numId w:val="5"/>
        </w:numPr>
        <w:spacing w:line="480" w:lineRule="auto"/>
        <w:jc w:val="both"/>
        <w:rPr>
          <w:rFonts w:ascii="Book Antiqua" w:hAnsi="Book Antiqua"/>
          <w:color w:val="000000" w:themeColor="text1"/>
        </w:rPr>
      </w:pPr>
      <w:r w:rsidRPr="009B753B">
        <w:rPr>
          <w:rFonts w:ascii="Book Antiqua" w:hAnsi="Book Antiqua"/>
          <w:color w:val="000000" w:themeColor="text1"/>
        </w:rPr>
        <w:t xml:space="preserve">Modelo SC 1062 (Hacienda) - </w:t>
      </w:r>
      <w:r w:rsidR="00C02CD4" w:rsidRPr="009B753B">
        <w:rPr>
          <w:rFonts w:ascii="Book Antiqua" w:hAnsi="Book Antiqua"/>
          <w:color w:val="000000" w:themeColor="text1"/>
        </w:rPr>
        <w:t>Notificación</w:t>
      </w:r>
      <w:r w:rsidRPr="009B753B">
        <w:rPr>
          <w:rFonts w:ascii="Book Antiqua" w:hAnsi="Book Antiqua"/>
          <w:color w:val="000000" w:themeColor="text1"/>
        </w:rPr>
        <w:t xml:space="preserve"> de I</w:t>
      </w:r>
      <w:r w:rsidR="00C02CD4" w:rsidRPr="009B753B">
        <w:rPr>
          <w:rFonts w:ascii="Book Antiqua" w:hAnsi="Book Antiqua"/>
          <w:color w:val="000000" w:themeColor="text1"/>
        </w:rPr>
        <w:t>rr</w:t>
      </w:r>
      <w:r w:rsidRPr="009B753B">
        <w:rPr>
          <w:rFonts w:ascii="Book Antiqua" w:hAnsi="Book Antiqua"/>
          <w:color w:val="000000" w:themeColor="text1"/>
        </w:rPr>
        <w:t xml:space="preserve">egularidad en el Manejo de Propiedad y Fondos </w:t>
      </w:r>
      <w:r w:rsidR="00C02CD4" w:rsidRPr="009B753B">
        <w:rPr>
          <w:rFonts w:ascii="Book Antiqua" w:hAnsi="Book Antiqua"/>
          <w:color w:val="000000" w:themeColor="text1"/>
        </w:rPr>
        <w:t>Públicos</w:t>
      </w:r>
      <w:r w:rsidRPr="009B753B">
        <w:rPr>
          <w:rFonts w:ascii="Book Antiqua" w:hAnsi="Book Antiqua"/>
          <w:color w:val="000000" w:themeColor="text1"/>
        </w:rPr>
        <w:t>, cuando proceda.</w:t>
      </w:r>
    </w:p>
    <w:p w14:paraId="3D4687DF" w14:textId="3E231F68" w:rsidR="00487A51" w:rsidRPr="009B753B" w:rsidRDefault="00C02CD4" w:rsidP="00DA5E82">
      <w:pPr>
        <w:pStyle w:val="ListParagraph"/>
        <w:numPr>
          <w:ilvl w:val="0"/>
          <w:numId w:val="5"/>
        </w:numPr>
        <w:spacing w:line="480" w:lineRule="auto"/>
        <w:jc w:val="both"/>
        <w:rPr>
          <w:rFonts w:ascii="Book Antiqua" w:hAnsi="Book Antiqua"/>
          <w:color w:val="000000" w:themeColor="text1"/>
        </w:rPr>
      </w:pPr>
      <w:r w:rsidRPr="009B753B">
        <w:rPr>
          <w:rFonts w:ascii="Book Antiqua" w:hAnsi="Book Antiqua"/>
          <w:color w:val="000000" w:themeColor="text1"/>
        </w:rPr>
        <w:t>Informe de Delito y de accidente de tránsito (informe de la policía que incluya el n</w:t>
      </w:r>
      <w:r w:rsidR="00E14DEA">
        <w:rPr>
          <w:rFonts w:ascii="Book Antiqua" w:hAnsi="Book Antiqua"/>
          <w:color w:val="000000" w:themeColor="text1"/>
        </w:rPr>
        <w:t>ú</w:t>
      </w:r>
      <w:r w:rsidRPr="009B753B">
        <w:rPr>
          <w:rFonts w:ascii="Book Antiqua" w:hAnsi="Book Antiqua"/>
          <w:color w:val="000000" w:themeColor="text1"/>
        </w:rPr>
        <w:t>mero de la querella) o la justificación en los casos en que no se notifica</w:t>
      </w:r>
      <w:r w:rsidR="00E14DEA">
        <w:rPr>
          <w:rFonts w:ascii="Book Antiqua" w:hAnsi="Book Antiqua"/>
          <w:color w:val="000000" w:themeColor="text1"/>
        </w:rPr>
        <w:t xml:space="preserve"> a</w:t>
      </w:r>
      <w:r w:rsidRPr="009B753B">
        <w:rPr>
          <w:rFonts w:ascii="Book Antiqua" w:hAnsi="Book Antiqua"/>
          <w:color w:val="000000" w:themeColor="text1"/>
        </w:rPr>
        <w:t xml:space="preserve"> la Policía.</w:t>
      </w:r>
    </w:p>
    <w:p w14:paraId="397FBC71" w14:textId="50A72B3C" w:rsidR="00C02CD4" w:rsidRPr="009B753B" w:rsidRDefault="00C02CD4" w:rsidP="00DA5E82">
      <w:pPr>
        <w:pStyle w:val="ListParagraph"/>
        <w:numPr>
          <w:ilvl w:val="0"/>
          <w:numId w:val="5"/>
        </w:numPr>
        <w:spacing w:line="480" w:lineRule="auto"/>
        <w:jc w:val="both"/>
        <w:rPr>
          <w:rFonts w:ascii="Book Antiqua" w:hAnsi="Book Antiqua"/>
          <w:color w:val="000000" w:themeColor="text1"/>
        </w:rPr>
      </w:pPr>
      <w:r w:rsidRPr="009B753B">
        <w:rPr>
          <w:rFonts w:ascii="Book Antiqua" w:hAnsi="Book Antiqua"/>
          <w:color w:val="000000" w:themeColor="text1"/>
        </w:rPr>
        <w:t>Informes de Incendio de Bomberos en los casos en que la pérdida o la irregularidad haya sido causada por fuego.</w:t>
      </w:r>
    </w:p>
    <w:p w14:paraId="54B91AEB" w14:textId="23AF0F4F" w:rsidR="00C02CD4" w:rsidRPr="009B753B" w:rsidRDefault="00C02CD4" w:rsidP="00DA5E82">
      <w:pPr>
        <w:pStyle w:val="ListParagraph"/>
        <w:numPr>
          <w:ilvl w:val="0"/>
          <w:numId w:val="5"/>
        </w:numPr>
        <w:spacing w:line="480" w:lineRule="auto"/>
        <w:jc w:val="both"/>
        <w:rPr>
          <w:rFonts w:ascii="Book Antiqua" w:hAnsi="Book Antiqua"/>
          <w:color w:val="000000" w:themeColor="text1"/>
        </w:rPr>
      </w:pPr>
      <w:r w:rsidRPr="009B753B">
        <w:rPr>
          <w:rFonts w:ascii="Book Antiqua" w:hAnsi="Book Antiqua"/>
          <w:color w:val="000000" w:themeColor="text1"/>
        </w:rPr>
        <w:t>Informes administrativos que surjan de las investigaciones y la acción administrativa que se recomienda, si alguna.</w:t>
      </w:r>
    </w:p>
    <w:p w14:paraId="3A7D1B2E" w14:textId="36E4A0DA" w:rsidR="00C02CD4" w:rsidRPr="009B753B" w:rsidRDefault="00C02CD4" w:rsidP="00DA5E82">
      <w:pPr>
        <w:pStyle w:val="ListParagraph"/>
        <w:numPr>
          <w:ilvl w:val="0"/>
          <w:numId w:val="5"/>
        </w:numPr>
        <w:spacing w:line="480" w:lineRule="auto"/>
        <w:jc w:val="both"/>
        <w:rPr>
          <w:rFonts w:ascii="Book Antiqua" w:hAnsi="Book Antiqua"/>
          <w:color w:val="000000" w:themeColor="text1"/>
        </w:rPr>
      </w:pPr>
      <w:r w:rsidRPr="009B753B">
        <w:rPr>
          <w:rFonts w:ascii="Book Antiqua" w:hAnsi="Book Antiqua"/>
          <w:color w:val="000000" w:themeColor="text1"/>
        </w:rPr>
        <w:t>Toda evidencia testifical de forma escrita.</w:t>
      </w:r>
    </w:p>
    <w:p w14:paraId="631EE596" w14:textId="133BC57A" w:rsidR="00C02CD4" w:rsidRPr="009B753B" w:rsidRDefault="00C02CD4" w:rsidP="00DA5E82">
      <w:pPr>
        <w:pStyle w:val="ListParagraph"/>
        <w:numPr>
          <w:ilvl w:val="0"/>
          <w:numId w:val="5"/>
        </w:numPr>
        <w:spacing w:line="480" w:lineRule="auto"/>
        <w:jc w:val="both"/>
        <w:rPr>
          <w:rFonts w:ascii="Book Antiqua" w:hAnsi="Book Antiqua"/>
          <w:color w:val="000000" w:themeColor="text1"/>
        </w:rPr>
      </w:pPr>
      <w:r w:rsidRPr="009B753B">
        <w:rPr>
          <w:rFonts w:ascii="Book Antiqua" w:hAnsi="Book Antiqua"/>
          <w:color w:val="000000" w:themeColor="text1"/>
        </w:rPr>
        <w:t>Referidos tramitados al Departamento de Hacienda (Hacienda) y a</w:t>
      </w:r>
      <w:r w:rsidR="00050D57">
        <w:rPr>
          <w:rFonts w:ascii="Book Antiqua" w:hAnsi="Book Antiqua"/>
          <w:color w:val="000000" w:themeColor="text1"/>
        </w:rPr>
        <w:t xml:space="preserve"> la Oficina de</w:t>
      </w:r>
      <w:r w:rsidRPr="009B753B">
        <w:rPr>
          <w:rFonts w:ascii="Book Antiqua" w:hAnsi="Book Antiqua"/>
          <w:color w:val="000000" w:themeColor="text1"/>
        </w:rPr>
        <w:t xml:space="preserve"> Ética</w:t>
      </w:r>
      <w:r w:rsidR="00050D57">
        <w:rPr>
          <w:rFonts w:ascii="Book Antiqua" w:hAnsi="Book Antiqua"/>
          <w:color w:val="000000" w:themeColor="text1"/>
        </w:rPr>
        <w:t xml:space="preserve"> Gubernamental</w:t>
      </w:r>
      <w:r w:rsidRPr="009B753B">
        <w:rPr>
          <w:rFonts w:ascii="Book Antiqua" w:hAnsi="Book Antiqua"/>
          <w:color w:val="000000" w:themeColor="text1"/>
        </w:rPr>
        <w:t>.</w:t>
      </w:r>
    </w:p>
    <w:p w14:paraId="4DECD221" w14:textId="0367F5FB" w:rsidR="00C02CD4" w:rsidRPr="009B753B" w:rsidRDefault="00C02CD4" w:rsidP="00DA5E82">
      <w:pPr>
        <w:spacing w:line="480" w:lineRule="auto"/>
        <w:ind w:firstLine="720"/>
        <w:jc w:val="both"/>
        <w:rPr>
          <w:rFonts w:ascii="Book Antiqua" w:hAnsi="Book Antiqua"/>
          <w:color w:val="000000" w:themeColor="text1"/>
        </w:rPr>
      </w:pPr>
      <w:r w:rsidRPr="009B753B">
        <w:rPr>
          <w:rFonts w:ascii="Book Antiqua" w:hAnsi="Book Antiqua"/>
          <w:color w:val="000000" w:themeColor="text1"/>
        </w:rPr>
        <w:t xml:space="preserve">Artículo </w:t>
      </w:r>
      <w:r w:rsidR="00E14DEA">
        <w:rPr>
          <w:rFonts w:ascii="Book Antiqua" w:hAnsi="Book Antiqua"/>
          <w:color w:val="000000" w:themeColor="text1"/>
        </w:rPr>
        <w:t>6</w:t>
      </w:r>
      <w:r w:rsidRPr="009B753B">
        <w:rPr>
          <w:rFonts w:ascii="Book Antiqua" w:hAnsi="Book Antiqua"/>
          <w:color w:val="000000" w:themeColor="text1"/>
        </w:rPr>
        <w:t>. – Investigación Administrativa y Notificación de P</w:t>
      </w:r>
      <w:r w:rsidR="00354AE4">
        <w:rPr>
          <w:rFonts w:ascii="Book Antiqua" w:hAnsi="Book Antiqua"/>
          <w:color w:val="000000" w:themeColor="text1"/>
        </w:rPr>
        <w:t>é</w:t>
      </w:r>
      <w:r w:rsidRPr="009B753B">
        <w:rPr>
          <w:rFonts w:ascii="Book Antiqua" w:hAnsi="Book Antiqua"/>
          <w:color w:val="000000" w:themeColor="text1"/>
        </w:rPr>
        <w:t xml:space="preserve">rdida. </w:t>
      </w:r>
    </w:p>
    <w:p w14:paraId="6AA8DA5A" w14:textId="6976088F" w:rsidR="00C02CD4" w:rsidRPr="009B753B" w:rsidRDefault="00C02CD4" w:rsidP="00DA5E82">
      <w:pPr>
        <w:spacing w:line="480" w:lineRule="auto"/>
        <w:ind w:firstLine="720"/>
        <w:jc w:val="both"/>
        <w:rPr>
          <w:rFonts w:ascii="Book Antiqua" w:hAnsi="Book Antiqua"/>
          <w:color w:val="000000" w:themeColor="text1"/>
        </w:rPr>
      </w:pPr>
      <w:r w:rsidRPr="009B753B">
        <w:rPr>
          <w:rFonts w:ascii="Book Antiqua" w:hAnsi="Book Antiqua"/>
          <w:color w:val="000000" w:themeColor="text1"/>
        </w:rPr>
        <w:lastRenderedPageBreak/>
        <w:t>Una vez la entidad detecta o descubre una pérdida de fondos y bienes públicos lo informa al funcionario principal o a su representante autorizado. Luego, para llegar a la determinación de que ocurre la p</w:t>
      </w:r>
      <w:r w:rsidR="00323039">
        <w:rPr>
          <w:rFonts w:ascii="Book Antiqua" w:hAnsi="Book Antiqua"/>
          <w:color w:val="000000" w:themeColor="text1"/>
        </w:rPr>
        <w:t>é</w:t>
      </w:r>
      <w:r w:rsidRPr="009B753B">
        <w:rPr>
          <w:rFonts w:ascii="Book Antiqua" w:hAnsi="Book Antiqua"/>
          <w:color w:val="000000" w:themeColor="text1"/>
        </w:rPr>
        <w:t>rdida, el funcionario principal ordena una investigación administrativa, que no debe exceder los 20 días laborables desde que comienza la misma.</w:t>
      </w:r>
    </w:p>
    <w:p w14:paraId="1A0CAEA9" w14:textId="795E205A" w:rsidR="00C02CD4" w:rsidRPr="009B753B" w:rsidRDefault="00C02CD4" w:rsidP="00DA5E82">
      <w:pPr>
        <w:spacing w:line="480" w:lineRule="auto"/>
        <w:ind w:firstLine="720"/>
        <w:jc w:val="both"/>
        <w:rPr>
          <w:rFonts w:ascii="Book Antiqua" w:hAnsi="Book Antiqua"/>
          <w:color w:val="000000" w:themeColor="text1"/>
        </w:rPr>
      </w:pPr>
      <w:r w:rsidRPr="009B753B">
        <w:rPr>
          <w:rFonts w:ascii="Book Antiqua" w:hAnsi="Book Antiqua"/>
          <w:color w:val="000000" w:themeColor="text1"/>
        </w:rPr>
        <w:t xml:space="preserve">En ocasiones, se realizan investigaciones externas como lo son: las </w:t>
      </w:r>
      <w:r w:rsidR="00B34389" w:rsidRPr="009B753B">
        <w:rPr>
          <w:rFonts w:ascii="Book Antiqua" w:hAnsi="Book Antiqua"/>
          <w:color w:val="000000" w:themeColor="text1"/>
        </w:rPr>
        <w:t>compañías</w:t>
      </w:r>
      <w:r w:rsidRPr="009B753B">
        <w:rPr>
          <w:rFonts w:ascii="Book Antiqua" w:hAnsi="Book Antiqua"/>
          <w:color w:val="000000" w:themeColor="text1"/>
        </w:rPr>
        <w:t xml:space="preserve"> de seguros, Bomberos y la </w:t>
      </w:r>
      <w:r w:rsidR="00B34389" w:rsidRPr="009B753B">
        <w:rPr>
          <w:rFonts w:ascii="Book Antiqua" w:hAnsi="Book Antiqua"/>
          <w:color w:val="000000" w:themeColor="text1"/>
        </w:rPr>
        <w:t>Policía</w:t>
      </w:r>
      <w:r w:rsidRPr="009B753B">
        <w:rPr>
          <w:rFonts w:ascii="Book Antiqua" w:hAnsi="Book Antiqua"/>
          <w:color w:val="000000" w:themeColor="text1"/>
        </w:rPr>
        <w:t>. Esto debido a que los eventos fueron ocasionados por fuego, accidentes, vandalismo o robo, entre otros. En esos</w:t>
      </w:r>
      <w:r w:rsidR="00B34389" w:rsidRPr="009B753B">
        <w:rPr>
          <w:rFonts w:ascii="Book Antiqua" w:hAnsi="Book Antiqua"/>
          <w:color w:val="000000" w:themeColor="text1"/>
        </w:rPr>
        <w:t xml:space="preserve"> casos la investigación administrativa se documenta con la investigación externa y toda la evidencia recopilada por la entidad y sus conclusiones. Luego, la misma se refiere al funcionario principal o su representante autorizado para que emita la determinación final en cuanto a si hubo falta, culpa o negligencia.</w:t>
      </w:r>
    </w:p>
    <w:p w14:paraId="27E4F327" w14:textId="6A602C16" w:rsidR="00B34389" w:rsidRPr="009B753B" w:rsidRDefault="00B34389" w:rsidP="00DA5E82">
      <w:pPr>
        <w:spacing w:line="480" w:lineRule="auto"/>
        <w:ind w:firstLine="720"/>
        <w:jc w:val="both"/>
        <w:rPr>
          <w:rFonts w:ascii="Book Antiqua" w:hAnsi="Book Antiqua"/>
          <w:color w:val="000000" w:themeColor="text1"/>
        </w:rPr>
      </w:pPr>
      <w:r w:rsidRPr="009B753B">
        <w:rPr>
          <w:rFonts w:ascii="Book Antiqua" w:hAnsi="Book Antiqua"/>
          <w:color w:val="000000" w:themeColor="text1"/>
        </w:rPr>
        <w:t>De la investigación administrativa se puede concluir que existe prueba suficiente para determinar:</w:t>
      </w:r>
    </w:p>
    <w:p w14:paraId="38D5ADAE" w14:textId="52DE0CC4" w:rsidR="00B34389" w:rsidRPr="009B753B" w:rsidRDefault="00B3482D" w:rsidP="00DA5E82">
      <w:pPr>
        <w:pStyle w:val="ListParagraph"/>
        <w:numPr>
          <w:ilvl w:val="0"/>
          <w:numId w:val="6"/>
        </w:numPr>
        <w:spacing w:line="480" w:lineRule="auto"/>
        <w:jc w:val="both"/>
        <w:rPr>
          <w:rFonts w:ascii="Book Antiqua" w:hAnsi="Book Antiqua"/>
          <w:color w:val="000000" w:themeColor="text1"/>
        </w:rPr>
      </w:pPr>
      <w:r w:rsidRPr="009B753B">
        <w:rPr>
          <w:rFonts w:ascii="Book Antiqua" w:hAnsi="Book Antiqua"/>
          <w:color w:val="000000" w:themeColor="text1"/>
        </w:rPr>
        <w:t>que un funcionario o empleado se encuentra al descubierto en sus cuentas, no ha rendido cuenta cabal o ha dispuesto de fondos o bienes públicos para fines no autorizados por ley;</w:t>
      </w:r>
    </w:p>
    <w:p w14:paraId="73470588" w14:textId="7915B2A6" w:rsidR="00B3482D" w:rsidRPr="009B753B" w:rsidRDefault="00B3482D" w:rsidP="00DA5E82">
      <w:pPr>
        <w:pStyle w:val="ListParagraph"/>
        <w:numPr>
          <w:ilvl w:val="0"/>
          <w:numId w:val="6"/>
        </w:numPr>
        <w:spacing w:line="480" w:lineRule="auto"/>
        <w:jc w:val="both"/>
        <w:rPr>
          <w:rFonts w:ascii="Book Antiqua" w:hAnsi="Book Antiqua"/>
          <w:color w:val="000000" w:themeColor="text1"/>
        </w:rPr>
      </w:pPr>
      <w:r w:rsidRPr="009B753B">
        <w:rPr>
          <w:rFonts w:ascii="Book Antiqua" w:hAnsi="Book Antiqua"/>
          <w:color w:val="000000" w:themeColor="text1"/>
        </w:rPr>
        <w:t>que un funcionario o empleado público o una persona particular sin autorización legal ha usado, destruido, dispuesto o se ha beneficiado de fondos o bienes públicos bajo el dominio, control o custodia de la entidad.</w:t>
      </w:r>
    </w:p>
    <w:p w14:paraId="1CC78EFB" w14:textId="78562991" w:rsidR="00B3482D" w:rsidRPr="009B753B" w:rsidRDefault="00B3482D" w:rsidP="00DA5E82">
      <w:pPr>
        <w:pStyle w:val="ListParagraph"/>
        <w:numPr>
          <w:ilvl w:val="0"/>
          <w:numId w:val="7"/>
        </w:numPr>
        <w:spacing w:line="480" w:lineRule="auto"/>
        <w:jc w:val="both"/>
        <w:rPr>
          <w:rFonts w:ascii="Book Antiqua" w:hAnsi="Book Antiqua"/>
          <w:color w:val="000000" w:themeColor="text1"/>
        </w:rPr>
      </w:pPr>
      <w:r w:rsidRPr="009B753B">
        <w:rPr>
          <w:rFonts w:ascii="Book Antiqua" w:hAnsi="Book Antiqua"/>
          <w:color w:val="000000" w:themeColor="text1"/>
        </w:rPr>
        <w:t xml:space="preserve">Una vez el funcionario principal tome la determinación final sobre si hubo falta, hurto o negligencia, las entidades, por medio de los oficiales de enlace, se notifican </w:t>
      </w:r>
      <w:r w:rsidRPr="009B753B">
        <w:rPr>
          <w:rFonts w:ascii="Book Antiqua" w:hAnsi="Book Antiqua"/>
          <w:color w:val="000000" w:themeColor="text1"/>
        </w:rPr>
        <w:lastRenderedPageBreak/>
        <w:t>a la Oficina las p</w:t>
      </w:r>
      <w:r w:rsidR="00323039">
        <w:rPr>
          <w:rFonts w:ascii="Book Antiqua" w:hAnsi="Book Antiqua"/>
          <w:color w:val="000000" w:themeColor="text1"/>
        </w:rPr>
        <w:t>é</w:t>
      </w:r>
      <w:r w:rsidRPr="009B753B">
        <w:rPr>
          <w:rFonts w:ascii="Book Antiqua" w:hAnsi="Book Antiqua"/>
          <w:color w:val="000000" w:themeColor="text1"/>
        </w:rPr>
        <w:t>rdidas o las irregularidades en el manejo de los fondos o los bienes públicos, dentro de un término en o antes de 10 días laborables. Estos, contados desde la fecha de la determinación final del funcionario principal o su representante autorizado.</w:t>
      </w:r>
    </w:p>
    <w:p w14:paraId="73003556" w14:textId="03E12F47" w:rsidR="00B3482D" w:rsidRPr="009B753B" w:rsidRDefault="00B3482D" w:rsidP="00DA5E82">
      <w:pPr>
        <w:spacing w:line="480" w:lineRule="auto"/>
        <w:ind w:firstLine="360"/>
        <w:jc w:val="both"/>
        <w:rPr>
          <w:rFonts w:ascii="Book Antiqua" w:hAnsi="Book Antiqua"/>
          <w:color w:val="000000" w:themeColor="text1"/>
        </w:rPr>
      </w:pPr>
      <w:r w:rsidRPr="009B753B">
        <w:rPr>
          <w:rFonts w:ascii="Book Antiqua" w:hAnsi="Book Antiqua"/>
          <w:color w:val="000000" w:themeColor="text1"/>
        </w:rPr>
        <w:t xml:space="preserve">Artículo </w:t>
      </w:r>
      <w:r w:rsidR="00E14DEA">
        <w:rPr>
          <w:rFonts w:ascii="Book Antiqua" w:hAnsi="Book Antiqua"/>
          <w:color w:val="000000" w:themeColor="text1"/>
        </w:rPr>
        <w:t>7</w:t>
      </w:r>
      <w:r w:rsidRPr="009B753B">
        <w:rPr>
          <w:rFonts w:ascii="Book Antiqua" w:hAnsi="Book Antiqua"/>
          <w:color w:val="000000" w:themeColor="text1"/>
        </w:rPr>
        <w:t xml:space="preserve">. – Registro de Notificaciones de Pérdidas o Irregularidades. </w:t>
      </w:r>
    </w:p>
    <w:p w14:paraId="77469C64" w14:textId="50338F66" w:rsidR="00B3482D" w:rsidRPr="009B753B" w:rsidRDefault="00B3482D" w:rsidP="00DA5E82">
      <w:pPr>
        <w:spacing w:line="480" w:lineRule="auto"/>
        <w:ind w:firstLine="360"/>
        <w:jc w:val="both"/>
        <w:rPr>
          <w:rFonts w:ascii="Book Antiqua" w:hAnsi="Book Antiqua"/>
          <w:color w:val="000000" w:themeColor="text1"/>
        </w:rPr>
      </w:pPr>
      <w:r w:rsidRPr="009B753B">
        <w:rPr>
          <w:rFonts w:ascii="Book Antiqua" w:hAnsi="Book Antiqua"/>
          <w:color w:val="000000" w:themeColor="text1"/>
        </w:rPr>
        <w:t>La Oficina del Contralor de Puerto Rico deberá contar con una aplicación electrónica para el Registro de P</w:t>
      </w:r>
      <w:r w:rsidR="00E14DEA">
        <w:rPr>
          <w:rFonts w:ascii="Book Antiqua" w:hAnsi="Book Antiqua"/>
          <w:color w:val="000000" w:themeColor="text1"/>
        </w:rPr>
        <w:t>é</w:t>
      </w:r>
      <w:r w:rsidRPr="009B753B">
        <w:rPr>
          <w:rFonts w:ascii="Book Antiqua" w:hAnsi="Book Antiqua"/>
          <w:color w:val="000000" w:themeColor="text1"/>
        </w:rPr>
        <w:t>rdidas o Irregularidades en el Manejo de Fondos o Bienes Públicos. En esta se mantiene un registro electrónico de las notificaciones de las p</w:t>
      </w:r>
      <w:r w:rsidR="00E14DEA">
        <w:rPr>
          <w:rFonts w:ascii="Book Antiqua" w:hAnsi="Book Antiqua"/>
          <w:color w:val="000000" w:themeColor="text1"/>
        </w:rPr>
        <w:t>é</w:t>
      </w:r>
      <w:r w:rsidRPr="009B753B">
        <w:rPr>
          <w:rFonts w:ascii="Book Antiqua" w:hAnsi="Book Antiqua"/>
          <w:color w:val="000000" w:themeColor="text1"/>
        </w:rPr>
        <w:t>rdidas o las irregularidades de las entidades. Las notificaciones se conservan en el expediente de la entidad hasta tanto se realice la auditor</w:t>
      </w:r>
      <w:r w:rsidR="00E14DEA">
        <w:rPr>
          <w:rFonts w:ascii="Book Antiqua" w:hAnsi="Book Antiqua"/>
          <w:color w:val="000000" w:themeColor="text1"/>
        </w:rPr>
        <w:t>í</w:t>
      </w:r>
      <w:r w:rsidRPr="009B753B">
        <w:rPr>
          <w:rFonts w:ascii="Book Antiqua" w:hAnsi="Book Antiqua"/>
          <w:color w:val="000000" w:themeColor="text1"/>
        </w:rPr>
        <w:t>a, por esta Oficina, que cubra el periodo en que se descubrió la pérdida o la irregularidad. No obstante, nada de lo dispuesto en este Reglamento releva a las entidades de sus obligaciones bajo alguna ley que requiera un término mayor de conservación.</w:t>
      </w:r>
    </w:p>
    <w:p w14:paraId="2AD8373E" w14:textId="4546F3AA" w:rsidR="00B3482D" w:rsidRPr="009B753B" w:rsidRDefault="00B3482D" w:rsidP="00DA5E82">
      <w:pPr>
        <w:spacing w:line="480" w:lineRule="auto"/>
        <w:ind w:firstLine="720"/>
        <w:jc w:val="both"/>
        <w:rPr>
          <w:rFonts w:ascii="Book Antiqua" w:hAnsi="Book Antiqua"/>
          <w:color w:val="000000" w:themeColor="text1"/>
        </w:rPr>
      </w:pPr>
      <w:r w:rsidRPr="009B753B">
        <w:rPr>
          <w:rFonts w:ascii="Book Antiqua" w:hAnsi="Book Antiqua"/>
          <w:color w:val="000000" w:themeColor="text1"/>
        </w:rPr>
        <w:t xml:space="preserve">Artículo </w:t>
      </w:r>
      <w:r w:rsidR="00E14DEA">
        <w:rPr>
          <w:rFonts w:ascii="Book Antiqua" w:hAnsi="Book Antiqua"/>
          <w:color w:val="000000" w:themeColor="text1"/>
        </w:rPr>
        <w:t>8</w:t>
      </w:r>
      <w:r w:rsidRPr="009B753B">
        <w:rPr>
          <w:rFonts w:ascii="Book Antiqua" w:hAnsi="Book Antiqua"/>
          <w:color w:val="000000" w:themeColor="text1"/>
        </w:rPr>
        <w:t xml:space="preserve">. – Datos a Registrar. </w:t>
      </w:r>
    </w:p>
    <w:p w14:paraId="7035A609" w14:textId="672AC147" w:rsidR="00B3482D" w:rsidRPr="009B753B" w:rsidRDefault="00B3482D" w:rsidP="00DA5E82">
      <w:pPr>
        <w:pStyle w:val="ListParagraph"/>
        <w:numPr>
          <w:ilvl w:val="0"/>
          <w:numId w:val="8"/>
        </w:numPr>
        <w:spacing w:line="480" w:lineRule="auto"/>
        <w:jc w:val="both"/>
        <w:rPr>
          <w:rFonts w:ascii="Book Antiqua" w:hAnsi="Book Antiqua"/>
          <w:color w:val="000000" w:themeColor="text1"/>
        </w:rPr>
      </w:pPr>
      <w:r w:rsidRPr="009B753B">
        <w:rPr>
          <w:rFonts w:ascii="Book Antiqua" w:hAnsi="Book Antiqua"/>
          <w:color w:val="000000" w:themeColor="text1"/>
        </w:rPr>
        <w:t>Datos de la P</w:t>
      </w:r>
      <w:r w:rsidR="00354AE4">
        <w:rPr>
          <w:rFonts w:ascii="Book Antiqua" w:hAnsi="Book Antiqua"/>
          <w:color w:val="000000" w:themeColor="text1"/>
        </w:rPr>
        <w:t>é</w:t>
      </w:r>
      <w:r w:rsidRPr="009B753B">
        <w:rPr>
          <w:rFonts w:ascii="Book Antiqua" w:hAnsi="Book Antiqua"/>
          <w:color w:val="000000" w:themeColor="text1"/>
        </w:rPr>
        <w:t>rdida o la Irregularidad</w:t>
      </w:r>
    </w:p>
    <w:p w14:paraId="1538D419" w14:textId="6E45BAC6" w:rsidR="00B3482D" w:rsidRPr="009B753B" w:rsidRDefault="00B3482D" w:rsidP="00DA5E82">
      <w:pPr>
        <w:pStyle w:val="ListParagraph"/>
        <w:numPr>
          <w:ilvl w:val="1"/>
          <w:numId w:val="8"/>
        </w:numPr>
        <w:spacing w:line="480" w:lineRule="auto"/>
        <w:jc w:val="both"/>
        <w:rPr>
          <w:rFonts w:ascii="Book Antiqua" w:hAnsi="Book Antiqua"/>
          <w:color w:val="000000" w:themeColor="text1"/>
        </w:rPr>
      </w:pPr>
      <w:r w:rsidRPr="009B753B">
        <w:rPr>
          <w:rFonts w:ascii="Book Antiqua" w:hAnsi="Book Antiqua"/>
          <w:color w:val="000000" w:themeColor="text1"/>
        </w:rPr>
        <w:t>Fecha en que Ocurre o se Descubre - mes, día y a</w:t>
      </w:r>
      <w:r w:rsidR="00354AE4">
        <w:rPr>
          <w:rFonts w:ascii="Book Antiqua" w:hAnsi="Book Antiqua"/>
          <w:color w:val="000000" w:themeColor="text1"/>
        </w:rPr>
        <w:t>ñ</w:t>
      </w:r>
      <w:r w:rsidRPr="009B753B">
        <w:rPr>
          <w:rFonts w:ascii="Book Antiqua" w:hAnsi="Book Antiqua"/>
          <w:color w:val="000000" w:themeColor="text1"/>
        </w:rPr>
        <w:t>o en que el funcionario o empleado informa al jefe de la entidad o a su representante autorizado que ocurre o descubre la pérdida o la irregularidad de los fondos o los bienes públicos.</w:t>
      </w:r>
    </w:p>
    <w:p w14:paraId="055C6937" w14:textId="041B330C" w:rsidR="00B3482D" w:rsidRPr="009B753B" w:rsidRDefault="00B3482D" w:rsidP="00DA5E82">
      <w:pPr>
        <w:pStyle w:val="ListParagraph"/>
        <w:numPr>
          <w:ilvl w:val="1"/>
          <w:numId w:val="8"/>
        </w:numPr>
        <w:spacing w:line="480" w:lineRule="auto"/>
        <w:jc w:val="both"/>
        <w:rPr>
          <w:rFonts w:ascii="Book Antiqua" w:hAnsi="Book Antiqua"/>
          <w:color w:val="000000" w:themeColor="text1"/>
        </w:rPr>
      </w:pPr>
      <w:r w:rsidRPr="009B753B">
        <w:rPr>
          <w:rFonts w:ascii="Book Antiqua" w:hAnsi="Book Antiqua"/>
          <w:color w:val="000000" w:themeColor="text1"/>
        </w:rPr>
        <w:t>Fecha de la investigación administrativa - mes, día y a</w:t>
      </w:r>
      <w:r w:rsidR="00354AE4">
        <w:rPr>
          <w:rFonts w:ascii="Book Antiqua" w:hAnsi="Book Antiqua"/>
          <w:color w:val="000000" w:themeColor="text1"/>
        </w:rPr>
        <w:t>ñ</w:t>
      </w:r>
      <w:r w:rsidRPr="009B753B">
        <w:rPr>
          <w:rFonts w:ascii="Book Antiqua" w:hAnsi="Book Antiqua"/>
          <w:color w:val="000000" w:themeColor="text1"/>
        </w:rPr>
        <w:t>o en que la entidad inicia y finaliza la investigación.</w:t>
      </w:r>
    </w:p>
    <w:p w14:paraId="29EE6B09" w14:textId="082E0CC9" w:rsidR="00B3482D" w:rsidRPr="009B753B" w:rsidRDefault="00B3482D" w:rsidP="00DA5E82">
      <w:pPr>
        <w:pStyle w:val="ListParagraph"/>
        <w:numPr>
          <w:ilvl w:val="1"/>
          <w:numId w:val="8"/>
        </w:numPr>
        <w:spacing w:line="480" w:lineRule="auto"/>
        <w:jc w:val="both"/>
        <w:rPr>
          <w:rFonts w:ascii="Book Antiqua" w:hAnsi="Book Antiqua"/>
          <w:color w:val="000000" w:themeColor="text1"/>
        </w:rPr>
      </w:pPr>
      <w:r w:rsidRPr="009B753B">
        <w:rPr>
          <w:rFonts w:ascii="Book Antiqua" w:hAnsi="Book Antiqua"/>
          <w:color w:val="000000" w:themeColor="text1"/>
        </w:rPr>
        <w:lastRenderedPageBreak/>
        <w:t xml:space="preserve">Fecha de la </w:t>
      </w:r>
      <w:r w:rsidR="006C0376" w:rsidRPr="009B753B">
        <w:rPr>
          <w:rFonts w:ascii="Book Antiqua" w:hAnsi="Book Antiqua"/>
          <w:color w:val="000000" w:themeColor="text1"/>
        </w:rPr>
        <w:t>determinación</w:t>
      </w:r>
      <w:r w:rsidRPr="009B753B">
        <w:rPr>
          <w:rFonts w:ascii="Book Antiqua" w:hAnsi="Book Antiqua"/>
          <w:color w:val="000000" w:themeColor="text1"/>
        </w:rPr>
        <w:t xml:space="preserve"> - mes, d</w:t>
      </w:r>
      <w:r w:rsidR="006C0376" w:rsidRPr="009B753B">
        <w:rPr>
          <w:rFonts w:ascii="Book Antiqua" w:hAnsi="Book Antiqua"/>
          <w:color w:val="000000" w:themeColor="text1"/>
        </w:rPr>
        <w:t>í</w:t>
      </w:r>
      <w:r w:rsidRPr="009B753B">
        <w:rPr>
          <w:rFonts w:ascii="Book Antiqua" w:hAnsi="Book Antiqua"/>
          <w:color w:val="000000" w:themeColor="text1"/>
        </w:rPr>
        <w:t>a y a</w:t>
      </w:r>
      <w:r w:rsidR="00354AE4">
        <w:rPr>
          <w:rFonts w:ascii="Book Antiqua" w:hAnsi="Book Antiqua"/>
          <w:color w:val="000000" w:themeColor="text1"/>
        </w:rPr>
        <w:t>ñ</w:t>
      </w:r>
      <w:r w:rsidRPr="009B753B">
        <w:rPr>
          <w:rFonts w:ascii="Book Antiqua" w:hAnsi="Book Antiqua"/>
          <w:color w:val="000000" w:themeColor="text1"/>
        </w:rPr>
        <w:t xml:space="preserve">o en que el funcionario principal o su representante autorizado toma la </w:t>
      </w:r>
      <w:r w:rsidR="006C0376" w:rsidRPr="009B753B">
        <w:rPr>
          <w:rFonts w:ascii="Book Antiqua" w:hAnsi="Book Antiqua"/>
          <w:color w:val="000000" w:themeColor="text1"/>
        </w:rPr>
        <w:t>determinación</w:t>
      </w:r>
      <w:r w:rsidRPr="009B753B">
        <w:rPr>
          <w:rFonts w:ascii="Book Antiqua" w:hAnsi="Book Antiqua"/>
          <w:color w:val="000000" w:themeColor="text1"/>
        </w:rPr>
        <w:t xml:space="preserve"> final en cuanto a si hubo falta, culpa o negligencia</w:t>
      </w:r>
      <w:r w:rsidR="00E14DEA">
        <w:rPr>
          <w:rFonts w:ascii="Book Antiqua" w:hAnsi="Book Antiqua"/>
          <w:color w:val="000000" w:themeColor="text1"/>
        </w:rPr>
        <w:t>.</w:t>
      </w:r>
    </w:p>
    <w:p w14:paraId="7CE16A93" w14:textId="05A21A7C" w:rsidR="00B3482D" w:rsidRPr="009B753B" w:rsidRDefault="00B3482D" w:rsidP="00DA5E82">
      <w:pPr>
        <w:pStyle w:val="ListParagraph"/>
        <w:numPr>
          <w:ilvl w:val="1"/>
          <w:numId w:val="8"/>
        </w:numPr>
        <w:spacing w:line="480" w:lineRule="auto"/>
        <w:jc w:val="both"/>
        <w:rPr>
          <w:rFonts w:ascii="Book Antiqua" w:hAnsi="Book Antiqua"/>
          <w:color w:val="000000" w:themeColor="text1"/>
        </w:rPr>
      </w:pPr>
      <w:r w:rsidRPr="009B753B">
        <w:rPr>
          <w:rFonts w:ascii="Book Antiqua" w:hAnsi="Book Antiqua"/>
          <w:color w:val="000000" w:themeColor="text1"/>
        </w:rPr>
        <w:t>El Oficial de Enlace tiene un máxim</w:t>
      </w:r>
      <w:r w:rsidR="00E14DEA">
        <w:rPr>
          <w:rFonts w:ascii="Book Antiqua" w:hAnsi="Book Antiqua"/>
          <w:color w:val="000000" w:themeColor="text1"/>
        </w:rPr>
        <w:t>o</w:t>
      </w:r>
      <w:r w:rsidRPr="009B753B">
        <w:rPr>
          <w:rFonts w:ascii="Book Antiqua" w:hAnsi="Book Antiqua"/>
          <w:color w:val="000000" w:themeColor="text1"/>
        </w:rPr>
        <w:t xml:space="preserve"> de diez (10) días laborables para registrar la p</w:t>
      </w:r>
      <w:r w:rsidR="00E14DEA">
        <w:rPr>
          <w:rFonts w:ascii="Book Antiqua" w:hAnsi="Book Antiqua"/>
          <w:color w:val="000000" w:themeColor="text1"/>
        </w:rPr>
        <w:t>é</w:t>
      </w:r>
      <w:r w:rsidRPr="009B753B">
        <w:rPr>
          <w:rFonts w:ascii="Book Antiqua" w:hAnsi="Book Antiqua"/>
          <w:color w:val="000000" w:themeColor="text1"/>
        </w:rPr>
        <w:t>rdida a la Oficina, luego de tomada la determinación final.</w:t>
      </w:r>
    </w:p>
    <w:p w14:paraId="7A93DF79" w14:textId="24383A74" w:rsidR="00B3482D" w:rsidRPr="009B753B" w:rsidRDefault="00B3482D" w:rsidP="00DA5E82">
      <w:pPr>
        <w:pStyle w:val="ListParagraph"/>
        <w:numPr>
          <w:ilvl w:val="1"/>
          <w:numId w:val="8"/>
        </w:numPr>
        <w:spacing w:line="480" w:lineRule="auto"/>
        <w:jc w:val="both"/>
        <w:rPr>
          <w:rFonts w:ascii="Book Antiqua" w:hAnsi="Book Antiqua"/>
          <w:color w:val="000000" w:themeColor="text1"/>
        </w:rPr>
      </w:pPr>
      <w:r w:rsidRPr="009B753B">
        <w:rPr>
          <w:rFonts w:ascii="Book Antiqua" w:hAnsi="Book Antiqua"/>
          <w:color w:val="000000" w:themeColor="text1"/>
        </w:rPr>
        <w:t>Tipo de P</w:t>
      </w:r>
      <w:r w:rsidR="00A22CA3" w:rsidRPr="009B753B">
        <w:rPr>
          <w:rFonts w:ascii="Book Antiqua" w:hAnsi="Book Antiqua"/>
          <w:color w:val="000000" w:themeColor="text1"/>
        </w:rPr>
        <w:t>ér</w:t>
      </w:r>
      <w:r w:rsidRPr="009B753B">
        <w:rPr>
          <w:rFonts w:ascii="Book Antiqua" w:hAnsi="Book Antiqua"/>
          <w:color w:val="000000" w:themeColor="text1"/>
        </w:rPr>
        <w:t>dida - se refiere a uno de los siguientes:</w:t>
      </w:r>
    </w:p>
    <w:p w14:paraId="5F81C3BD" w14:textId="77777777" w:rsidR="006C0376" w:rsidRPr="009B753B" w:rsidRDefault="006C0376" w:rsidP="00DA5E82">
      <w:pPr>
        <w:pStyle w:val="ListParagraph"/>
        <w:numPr>
          <w:ilvl w:val="2"/>
          <w:numId w:val="8"/>
        </w:numPr>
        <w:spacing w:line="480" w:lineRule="auto"/>
        <w:jc w:val="both"/>
        <w:rPr>
          <w:rFonts w:ascii="Book Antiqua" w:hAnsi="Book Antiqua"/>
          <w:color w:val="000000" w:themeColor="text1"/>
        </w:rPr>
      </w:pPr>
      <w:r w:rsidRPr="009B753B">
        <w:rPr>
          <w:rFonts w:ascii="Book Antiqua" w:hAnsi="Book Antiqua"/>
          <w:color w:val="000000" w:themeColor="text1"/>
        </w:rPr>
        <w:t xml:space="preserve">Accidente - suceso que involuntariamente resulta en daño para las personas o a un bien o propiedad. </w:t>
      </w:r>
    </w:p>
    <w:p w14:paraId="103F1243" w14:textId="442DCF57" w:rsidR="006C0376" w:rsidRPr="009B753B" w:rsidRDefault="006C0376" w:rsidP="00DA5E82">
      <w:pPr>
        <w:pStyle w:val="ListParagraph"/>
        <w:spacing w:line="480" w:lineRule="auto"/>
        <w:ind w:left="2520"/>
        <w:jc w:val="both"/>
        <w:rPr>
          <w:rFonts w:ascii="Book Antiqua" w:hAnsi="Book Antiqua"/>
          <w:color w:val="000000" w:themeColor="text1"/>
        </w:rPr>
      </w:pPr>
      <w:r w:rsidRPr="009B753B">
        <w:rPr>
          <w:rFonts w:ascii="Book Antiqua" w:hAnsi="Book Antiqua"/>
          <w:color w:val="000000" w:themeColor="text1"/>
        </w:rPr>
        <w:t xml:space="preserve"> En este rengl</w:t>
      </w:r>
      <w:r w:rsidR="00050D57">
        <w:rPr>
          <w:rFonts w:ascii="Book Antiqua" w:hAnsi="Book Antiqua"/>
          <w:color w:val="000000" w:themeColor="text1"/>
        </w:rPr>
        <w:t>ó</w:t>
      </w:r>
      <w:r w:rsidRPr="009B753B">
        <w:rPr>
          <w:rFonts w:ascii="Book Antiqua" w:hAnsi="Book Antiqua"/>
          <w:color w:val="000000" w:themeColor="text1"/>
        </w:rPr>
        <w:t>n se incluyen los accidentes de tránsito en el que la propiedad de la entidad haya sufrido da</w:t>
      </w:r>
      <w:r w:rsidR="00354AE4">
        <w:rPr>
          <w:rFonts w:ascii="Book Antiqua" w:hAnsi="Book Antiqua"/>
          <w:color w:val="000000" w:themeColor="text1"/>
        </w:rPr>
        <w:t>ñ</w:t>
      </w:r>
      <w:r w:rsidRPr="009B753B">
        <w:rPr>
          <w:rFonts w:ascii="Book Antiqua" w:hAnsi="Book Antiqua"/>
          <w:color w:val="000000" w:themeColor="text1"/>
        </w:rPr>
        <w:t>os. Además, se incluyen fuegos e inundaciones, excepto los causados por desastres naturales (damnificada).</w:t>
      </w:r>
    </w:p>
    <w:p w14:paraId="5EAC5DB1" w14:textId="77777777" w:rsidR="006C0376" w:rsidRPr="009B753B" w:rsidRDefault="006C0376" w:rsidP="00DA5E82">
      <w:pPr>
        <w:pStyle w:val="ListParagraph"/>
        <w:numPr>
          <w:ilvl w:val="2"/>
          <w:numId w:val="8"/>
        </w:numPr>
        <w:spacing w:line="480" w:lineRule="auto"/>
        <w:jc w:val="both"/>
        <w:rPr>
          <w:rFonts w:ascii="Book Antiqua" w:hAnsi="Book Antiqua"/>
          <w:color w:val="000000" w:themeColor="text1"/>
        </w:rPr>
      </w:pPr>
      <w:r w:rsidRPr="009B753B">
        <w:rPr>
          <w:rFonts w:ascii="Book Antiqua" w:hAnsi="Book Antiqua"/>
          <w:color w:val="000000" w:themeColor="text1"/>
        </w:rPr>
        <w:t xml:space="preserve">Abuso - usar mal, excesivo, injusta, impropia o indebidamente algo. </w:t>
      </w:r>
    </w:p>
    <w:p w14:paraId="159348D6" w14:textId="77777777" w:rsidR="006C0376" w:rsidRPr="009B753B" w:rsidRDefault="006C0376" w:rsidP="00DA5E82">
      <w:pPr>
        <w:pStyle w:val="ListParagraph"/>
        <w:numPr>
          <w:ilvl w:val="2"/>
          <w:numId w:val="8"/>
        </w:numPr>
        <w:spacing w:line="480" w:lineRule="auto"/>
        <w:jc w:val="both"/>
        <w:rPr>
          <w:rFonts w:ascii="Book Antiqua" w:hAnsi="Book Antiqua"/>
          <w:color w:val="000000" w:themeColor="text1"/>
        </w:rPr>
      </w:pPr>
      <w:r w:rsidRPr="009B753B">
        <w:rPr>
          <w:rFonts w:ascii="Book Antiqua" w:hAnsi="Book Antiqua"/>
          <w:color w:val="000000" w:themeColor="text1"/>
        </w:rPr>
        <w:t xml:space="preserve"> Alteración o mutilación - cambiar la esencia o forma de algo. </w:t>
      </w:r>
    </w:p>
    <w:p w14:paraId="4E5E050B" w14:textId="77777777" w:rsidR="006C0376" w:rsidRPr="009B753B" w:rsidRDefault="006C0376" w:rsidP="00DA5E82">
      <w:pPr>
        <w:pStyle w:val="ListParagraph"/>
        <w:numPr>
          <w:ilvl w:val="2"/>
          <w:numId w:val="8"/>
        </w:numPr>
        <w:spacing w:line="480" w:lineRule="auto"/>
        <w:jc w:val="both"/>
        <w:rPr>
          <w:rFonts w:ascii="Book Antiqua" w:hAnsi="Book Antiqua"/>
          <w:color w:val="000000" w:themeColor="text1"/>
        </w:rPr>
      </w:pPr>
      <w:r w:rsidRPr="009B753B">
        <w:rPr>
          <w:rFonts w:ascii="Book Antiqua" w:hAnsi="Book Antiqua"/>
          <w:color w:val="000000" w:themeColor="text1"/>
        </w:rPr>
        <w:t xml:space="preserve"> Apropiación - tomar para si de forma indebida una cosa que pertenece a otro haciéndose dueña de ello. </w:t>
      </w:r>
    </w:p>
    <w:p w14:paraId="07F465E5" w14:textId="77777777" w:rsidR="006C0376" w:rsidRPr="009B753B" w:rsidRDefault="006C0376" w:rsidP="00DA5E82">
      <w:pPr>
        <w:pStyle w:val="ListParagraph"/>
        <w:numPr>
          <w:ilvl w:val="2"/>
          <w:numId w:val="8"/>
        </w:numPr>
        <w:spacing w:line="480" w:lineRule="auto"/>
        <w:jc w:val="both"/>
        <w:rPr>
          <w:rFonts w:ascii="Book Antiqua" w:hAnsi="Book Antiqua"/>
          <w:color w:val="000000" w:themeColor="text1"/>
        </w:rPr>
      </w:pPr>
      <w:r w:rsidRPr="009B753B">
        <w:rPr>
          <w:rFonts w:ascii="Book Antiqua" w:hAnsi="Book Antiqua"/>
          <w:color w:val="000000" w:themeColor="text1"/>
        </w:rPr>
        <w:t xml:space="preserve">Cuentas al descubierto - fondos insuficientes por el mal uso de los fondos públicos. </w:t>
      </w:r>
    </w:p>
    <w:p w14:paraId="45F5AF13" w14:textId="77777777" w:rsidR="006C0376" w:rsidRPr="009B753B" w:rsidRDefault="006C0376" w:rsidP="00DA5E82">
      <w:pPr>
        <w:pStyle w:val="ListParagraph"/>
        <w:numPr>
          <w:ilvl w:val="2"/>
          <w:numId w:val="8"/>
        </w:numPr>
        <w:spacing w:line="480" w:lineRule="auto"/>
        <w:jc w:val="both"/>
        <w:rPr>
          <w:rFonts w:ascii="Book Antiqua" w:hAnsi="Book Antiqua"/>
          <w:color w:val="000000" w:themeColor="text1"/>
        </w:rPr>
      </w:pPr>
      <w:r w:rsidRPr="009B753B">
        <w:rPr>
          <w:rFonts w:ascii="Book Antiqua" w:hAnsi="Book Antiqua"/>
          <w:color w:val="000000" w:themeColor="text1"/>
        </w:rPr>
        <w:t xml:space="preserve">Desaparición - hecho de dejar de estar presente una propiedad en un lugar. </w:t>
      </w:r>
    </w:p>
    <w:p w14:paraId="7D4A3E2C" w14:textId="77777777" w:rsidR="006C0376" w:rsidRPr="009B753B" w:rsidRDefault="006C0376" w:rsidP="00DA5E82">
      <w:pPr>
        <w:pStyle w:val="ListParagraph"/>
        <w:numPr>
          <w:ilvl w:val="2"/>
          <w:numId w:val="8"/>
        </w:numPr>
        <w:spacing w:line="480" w:lineRule="auto"/>
        <w:jc w:val="both"/>
        <w:rPr>
          <w:rFonts w:ascii="Book Antiqua" w:hAnsi="Book Antiqua"/>
          <w:color w:val="000000" w:themeColor="text1"/>
        </w:rPr>
      </w:pPr>
      <w:r w:rsidRPr="009B753B">
        <w:rPr>
          <w:rFonts w:ascii="Book Antiqua" w:hAnsi="Book Antiqua"/>
          <w:color w:val="000000" w:themeColor="text1"/>
        </w:rPr>
        <w:t xml:space="preserve">Desperdicio - malbaratar, gastar o emplear mal algo. </w:t>
      </w:r>
    </w:p>
    <w:p w14:paraId="244008C2" w14:textId="77777777" w:rsidR="006C0376" w:rsidRPr="009B753B" w:rsidRDefault="006C0376" w:rsidP="00DA5E82">
      <w:pPr>
        <w:pStyle w:val="ListParagraph"/>
        <w:numPr>
          <w:ilvl w:val="2"/>
          <w:numId w:val="8"/>
        </w:numPr>
        <w:spacing w:line="480" w:lineRule="auto"/>
        <w:jc w:val="both"/>
        <w:rPr>
          <w:rFonts w:ascii="Book Antiqua" w:hAnsi="Book Antiqua"/>
          <w:color w:val="000000" w:themeColor="text1"/>
        </w:rPr>
      </w:pPr>
      <w:r w:rsidRPr="009B753B">
        <w:rPr>
          <w:rFonts w:ascii="Book Antiqua" w:hAnsi="Book Antiqua"/>
          <w:color w:val="000000" w:themeColor="text1"/>
        </w:rPr>
        <w:lastRenderedPageBreak/>
        <w:t xml:space="preserve"> Diferencias en Inventarios - discrepancias al comparar el Registro de la Propiedad con el inventario físico. </w:t>
      </w:r>
    </w:p>
    <w:p w14:paraId="479CCE2C" w14:textId="77777777" w:rsidR="006C0376" w:rsidRPr="009B753B" w:rsidRDefault="006C0376" w:rsidP="00DA5E82">
      <w:pPr>
        <w:pStyle w:val="ListParagraph"/>
        <w:numPr>
          <w:ilvl w:val="2"/>
          <w:numId w:val="8"/>
        </w:numPr>
        <w:spacing w:line="480" w:lineRule="auto"/>
        <w:jc w:val="both"/>
        <w:rPr>
          <w:rFonts w:ascii="Book Antiqua" w:hAnsi="Book Antiqua"/>
          <w:color w:val="000000" w:themeColor="text1"/>
        </w:rPr>
      </w:pPr>
      <w:r w:rsidRPr="009B753B">
        <w:rPr>
          <w:rFonts w:ascii="Book Antiqua" w:hAnsi="Book Antiqua"/>
          <w:color w:val="000000" w:themeColor="text1"/>
        </w:rPr>
        <w:t xml:space="preserve"> Escalamiento - Entrar ocultamente a un lugar ajeno y causar daño o realizar una apropiación ilegal. </w:t>
      </w:r>
    </w:p>
    <w:p w14:paraId="659E43B3" w14:textId="77777777" w:rsidR="006C0376" w:rsidRPr="009B753B" w:rsidRDefault="006C0376" w:rsidP="00DA5E82">
      <w:pPr>
        <w:pStyle w:val="ListParagraph"/>
        <w:numPr>
          <w:ilvl w:val="2"/>
          <w:numId w:val="8"/>
        </w:numPr>
        <w:spacing w:line="480" w:lineRule="auto"/>
        <w:jc w:val="both"/>
        <w:rPr>
          <w:rFonts w:ascii="Book Antiqua" w:hAnsi="Book Antiqua"/>
          <w:color w:val="000000" w:themeColor="text1"/>
        </w:rPr>
      </w:pPr>
      <w:r w:rsidRPr="009B753B">
        <w:rPr>
          <w:rFonts w:ascii="Book Antiqua" w:hAnsi="Book Antiqua"/>
          <w:color w:val="000000" w:themeColor="text1"/>
        </w:rPr>
        <w:t xml:space="preserve"> Invasión - ocupar por la fuerza un lugar ajeno. </w:t>
      </w:r>
    </w:p>
    <w:p w14:paraId="03982271" w14:textId="77777777" w:rsidR="006C0376" w:rsidRPr="009B753B" w:rsidRDefault="006C0376" w:rsidP="00DA5E82">
      <w:pPr>
        <w:pStyle w:val="ListParagraph"/>
        <w:numPr>
          <w:ilvl w:val="2"/>
          <w:numId w:val="8"/>
        </w:numPr>
        <w:spacing w:line="480" w:lineRule="auto"/>
        <w:jc w:val="both"/>
        <w:rPr>
          <w:rFonts w:ascii="Book Antiqua" w:hAnsi="Book Antiqua"/>
          <w:color w:val="000000" w:themeColor="text1"/>
        </w:rPr>
      </w:pPr>
      <w:r w:rsidRPr="009B753B">
        <w:rPr>
          <w:rFonts w:ascii="Book Antiqua" w:hAnsi="Book Antiqua"/>
          <w:color w:val="000000" w:themeColor="text1"/>
        </w:rPr>
        <w:t xml:space="preserve"> Robo - quitar o tomar para si con violencia o intimidación lo ajeno. </w:t>
      </w:r>
    </w:p>
    <w:p w14:paraId="7E6DF88D" w14:textId="77777777" w:rsidR="006C0376" w:rsidRPr="009B753B" w:rsidRDefault="006C0376" w:rsidP="00DA5E82">
      <w:pPr>
        <w:pStyle w:val="ListParagraph"/>
        <w:numPr>
          <w:ilvl w:val="2"/>
          <w:numId w:val="8"/>
        </w:numPr>
        <w:spacing w:line="480" w:lineRule="auto"/>
        <w:jc w:val="both"/>
        <w:rPr>
          <w:rFonts w:ascii="Book Antiqua" w:hAnsi="Book Antiqua"/>
          <w:color w:val="000000" w:themeColor="text1"/>
        </w:rPr>
      </w:pPr>
      <w:r w:rsidRPr="009B753B">
        <w:rPr>
          <w:rFonts w:ascii="Book Antiqua" w:hAnsi="Book Antiqua"/>
          <w:color w:val="000000" w:themeColor="text1"/>
        </w:rPr>
        <w:t xml:space="preserve"> Vandalismo - ocasionarle daño a lo ajeno.</w:t>
      </w:r>
    </w:p>
    <w:p w14:paraId="5BE53F91" w14:textId="0F10C018" w:rsidR="006C0376" w:rsidRPr="009B753B" w:rsidRDefault="006C0376" w:rsidP="00DA5E82">
      <w:pPr>
        <w:pStyle w:val="ListParagraph"/>
        <w:numPr>
          <w:ilvl w:val="2"/>
          <w:numId w:val="8"/>
        </w:numPr>
        <w:spacing w:line="480" w:lineRule="auto"/>
        <w:jc w:val="both"/>
        <w:rPr>
          <w:rFonts w:ascii="Book Antiqua" w:hAnsi="Book Antiqua"/>
          <w:color w:val="000000" w:themeColor="text1"/>
        </w:rPr>
      </w:pPr>
      <w:r w:rsidRPr="009B753B">
        <w:rPr>
          <w:rFonts w:ascii="Book Antiqua" w:hAnsi="Book Antiqua"/>
          <w:color w:val="000000" w:themeColor="text1"/>
        </w:rPr>
        <w:t>Cualquier otro</w:t>
      </w:r>
      <w:r w:rsidR="00A22CA3" w:rsidRPr="009B753B">
        <w:rPr>
          <w:rFonts w:ascii="Book Antiqua" w:hAnsi="Book Antiqua"/>
          <w:color w:val="000000" w:themeColor="text1"/>
        </w:rPr>
        <w:t xml:space="preserve"> tipo de</w:t>
      </w:r>
      <w:r w:rsidR="00952B9F" w:rsidRPr="009B753B">
        <w:rPr>
          <w:rFonts w:ascii="Book Antiqua" w:hAnsi="Book Antiqua"/>
          <w:color w:val="000000" w:themeColor="text1"/>
        </w:rPr>
        <w:t xml:space="preserve"> pérdida no listada específicamente, pero que refleje una ausencia de la propiedad </w:t>
      </w:r>
      <w:r w:rsidR="005B38AC" w:rsidRPr="009B753B">
        <w:rPr>
          <w:rFonts w:ascii="Book Antiqua" w:hAnsi="Book Antiqua"/>
          <w:color w:val="000000" w:themeColor="text1"/>
        </w:rPr>
        <w:t>adquirida con fondos públicos en los registros de la entidad gubernamental o entidad municipal</w:t>
      </w:r>
      <w:r w:rsidRPr="009B753B">
        <w:rPr>
          <w:rFonts w:ascii="Book Antiqua" w:hAnsi="Book Antiqua"/>
          <w:color w:val="000000" w:themeColor="text1"/>
        </w:rPr>
        <w:t xml:space="preserve">. </w:t>
      </w:r>
    </w:p>
    <w:p w14:paraId="1CB74EEA" w14:textId="0D2621D0" w:rsidR="00B3482D" w:rsidRDefault="006C0376" w:rsidP="00DA5E82">
      <w:pPr>
        <w:pStyle w:val="ListParagraph"/>
        <w:numPr>
          <w:ilvl w:val="1"/>
          <w:numId w:val="8"/>
        </w:numPr>
        <w:spacing w:line="480" w:lineRule="auto"/>
        <w:jc w:val="both"/>
        <w:rPr>
          <w:rFonts w:ascii="Book Antiqua" w:hAnsi="Book Antiqua"/>
          <w:color w:val="000000" w:themeColor="text1"/>
        </w:rPr>
      </w:pPr>
      <w:r w:rsidRPr="009B753B">
        <w:rPr>
          <w:rFonts w:ascii="Book Antiqua" w:hAnsi="Book Antiqua"/>
          <w:color w:val="000000" w:themeColor="text1"/>
        </w:rPr>
        <w:t>N</w:t>
      </w:r>
      <w:r w:rsidR="00E14DEA">
        <w:rPr>
          <w:rFonts w:ascii="Book Antiqua" w:hAnsi="Book Antiqua"/>
          <w:color w:val="000000" w:themeColor="text1"/>
        </w:rPr>
        <w:t>ú</w:t>
      </w:r>
      <w:r w:rsidRPr="009B753B">
        <w:rPr>
          <w:rFonts w:ascii="Book Antiqua" w:hAnsi="Book Antiqua"/>
          <w:color w:val="000000" w:themeColor="text1"/>
        </w:rPr>
        <w:t>mero de Querella - número asignado por la Policía al informe de lo sucedido, de estar disponible.</w:t>
      </w:r>
    </w:p>
    <w:p w14:paraId="16FEAA93" w14:textId="31294340" w:rsidR="00050D57" w:rsidRPr="00050D57" w:rsidRDefault="00050D57" w:rsidP="00DA5E82">
      <w:pPr>
        <w:pStyle w:val="ListParagraph"/>
        <w:numPr>
          <w:ilvl w:val="1"/>
          <w:numId w:val="8"/>
        </w:numPr>
        <w:spacing w:line="480" w:lineRule="auto"/>
        <w:jc w:val="both"/>
        <w:rPr>
          <w:rFonts w:ascii="Book Antiqua" w:hAnsi="Book Antiqua"/>
          <w:color w:val="000000" w:themeColor="text1"/>
        </w:rPr>
      </w:pPr>
      <w:r w:rsidRPr="00A92366">
        <w:rPr>
          <w:rFonts w:ascii="Book Antiqua" w:hAnsi="Book Antiqua"/>
          <w:color w:val="000000" w:themeColor="text1"/>
        </w:rPr>
        <w:t xml:space="preserve">Entidad que Notificar - se refiere al Departamento de Justicia, Departamento de Hacienda, o la Oficina de Ética Gubernamental, </w:t>
      </w:r>
      <w:r>
        <w:rPr>
          <w:rFonts w:ascii="Book Antiqua" w:hAnsi="Book Antiqua"/>
          <w:color w:val="000000" w:themeColor="text1"/>
        </w:rPr>
        <w:t>si aplica</w:t>
      </w:r>
      <w:r w:rsidRPr="00A92366">
        <w:rPr>
          <w:rFonts w:ascii="Book Antiqua" w:hAnsi="Book Antiqua"/>
          <w:color w:val="000000" w:themeColor="text1"/>
        </w:rPr>
        <w:t>.</w:t>
      </w:r>
    </w:p>
    <w:p w14:paraId="2FA4EE52" w14:textId="77777777" w:rsidR="006C0376" w:rsidRPr="009B753B" w:rsidRDefault="006C0376" w:rsidP="00DA5E82">
      <w:pPr>
        <w:pStyle w:val="ListParagraph"/>
        <w:numPr>
          <w:ilvl w:val="0"/>
          <w:numId w:val="8"/>
        </w:numPr>
        <w:spacing w:line="480" w:lineRule="auto"/>
        <w:jc w:val="both"/>
        <w:rPr>
          <w:rFonts w:ascii="Book Antiqua" w:hAnsi="Book Antiqua"/>
          <w:color w:val="000000" w:themeColor="text1"/>
        </w:rPr>
      </w:pPr>
      <w:r w:rsidRPr="009B753B">
        <w:rPr>
          <w:rFonts w:ascii="Book Antiqua" w:hAnsi="Book Antiqua"/>
          <w:color w:val="000000" w:themeColor="text1"/>
        </w:rPr>
        <w:t>Datos de la Investigación Administrativa.</w:t>
      </w:r>
    </w:p>
    <w:p w14:paraId="65577B48" w14:textId="77777777" w:rsidR="006C0376" w:rsidRPr="009B753B" w:rsidRDefault="006C0376" w:rsidP="00DA5E82">
      <w:pPr>
        <w:pStyle w:val="ListParagraph"/>
        <w:numPr>
          <w:ilvl w:val="1"/>
          <w:numId w:val="8"/>
        </w:numPr>
        <w:spacing w:line="480" w:lineRule="auto"/>
        <w:jc w:val="both"/>
        <w:rPr>
          <w:rFonts w:ascii="Book Antiqua" w:hAnsi="Book Antiqua"/>
          <w:color w:val="000000" w:themeColor="text1"/>
        </w:rPr>
      </w:pPr>
      <w:r w:rsidRPr="009B753B">
        <w:rPr>
          <w:rFonts w:ascii="Book Antiqua" w:hAnsi="Book Antiqua"/>
          <w:color w:val="000000" w:themeColor="text1"/>
        </w:rPr>
        <w:t xml:space="preserve">Determinación- Se refiere a uno de los siguientes: </w:t>
      </w:r>
    </w:p>
    <w:p w14:paraId="68215B89" w14:textId="716156B3" w:rsidR="006C0376" w:rsidRPr="009B753B" w:rsidRDefault="006C0376" w:rsidP="00DA5E82">
      <w:pPr>
        <w:pStyle w:val="ListParagraph"/>
        <w:numPr>
          <w:ilvl w:val="2"/>
          <w:numId w:val="8"/>
        </w:numPr>
        <w:spacing w:line="480" w:lineRule="auto"/>
        <w:jc w:val="both"/>
        <w:rPr>
          <w:rFonts w:ascii="Book Antiqua" w:hAnsi="Book Antiqua"/>
          <w:color w:val="000000" w:themeColor="text1"/>
        </w:rPr>
      </w:pPr>
      <w:r w:rsidRPr="009B753B">
        <w:rPr>
          <w:rFonts w:ascii="Book Antiqua" w:hAnsi="Book Antiqua"/>
          <w:color w:val="000000" w:themeColor="text1"/>
        </w:rPr>
        <w:t>Negligencia - cuando luego de realizada la investigación se determina que la pérdida o la irregularidad ocurre por un acto de descuido.</w:t>
      </w:r>
    </w:p>
    <w:p w14:paraId="62C18390" w14:textId="77777777" w:rsidR="006C0376" w:rsidRPr="009B753B" w:rsidRDefault="006C0376" w:rsidP="00DA5E82">
      <w:pPr>
        <w:pStyle w:val="ListParagraph"/>
        <w:numPr>
          <w:ilvl w:val="2"/>
          <w:numId w:val="8"/>
        </w:numPr>
        <w:spacing w:line="480" w:lineRule="auto"/>
        <w:jc w:val="both"/>
        <w:rPr>
          <w:rFonts w:ascii="Book Antiqua" w:hAnsi="Book Antiqua"/>
          <w:color w:val="000000" w:themeColor="text1"/>
        </w:rPr>
      </w:pPr>
      <w:r w:rsidRPr="009B753B">
        <w:rPr>
          <w:rFonts w:ascii="Book Antiqua" w:hAnsi="Book Antiqua"/>
          <w:color w:val="000000" w:themeColor="text1"/>
        </w:rPr>
        <w:lastRenderedPageBreak/>
        <w:t>No Negligencia - cuando luego de realizada la investigación se determina que no hubo un acto de descuido que ocasionara la pérdida o la irregularidad.</w:t>
      </w:r>
    </w:p>
    <w:p w14:paraId="34E121A0" w14:textId="2336D8F4" w:rsidR="006C0376" w:rsidRPr="009B753B" w:rsidRDefault="006C0376" w:rsidP="00DA5E82">
      <w:pPr>
        <w:pStyle w:val="ListParagraph"/>
        <w:numPr>
          <w:ilvl w:val="2"/>
          <w:numId w:val="8"/>
        </w:numPr>
        <w:spacing w:line="480" w:lineRule="auto"/>
        <w:jc w:val="both"/>
        <w:rPr>
          <w:rFonts w:ascii="Book Antiqua" w:hAnsi="Book Antiqua"/>
          <w:color w:val="000000" w:themeColor="text1"/>
        </w:rPr>
      </w:pPr>
      <w:r w:rsidRPr="009B753B">
        <w:rPr>
          <w:rFonts w:ascii="Book Antiqua" w:hAnsi="Book Antiqua"/>
          <w:color w:val="000000" w:themeColor="text1"/>
        </w:rPr>
        <w:t>Funcionario obtuvo beneficios no permitidos por ley - cuando luego de realizada la investigación se determina que algún funcionario utiliza la propiedad o los fondos públicos para obtener directa o indirectamente beneficios no permitidos por ley.</w:t>
      </w:r>
    </w:p>
    <w:p w14:paraId="3BD3C9B2" w14:textId="77777777" w:rsidR="006C0376" w:rsidRPr="009B753B" w:rsidRDefault="006C0376" w:rsidP="00DA5E82">
      <w:pPr>
        <w:pStyle w:val="ListParagraph"/>
        <w:numPr>
          <w:ilvl w:val="1"/>
          <w:numId w:val="8"/>
        </w:numPr>
        <w:spacing w:line="480" w:lineRule="auto"/>
        <w:jc w:val="both"/>
        <w:rPr>
          <w:rFonts w:ascii="Book Antiqua" w:hAnsi="Book Antiqua"/>
          <w:color w:val="000000" w:themeColor="text1"/>
        </w:rPr>
      </w:pPr>
      <w:r w:rsidRPr="009B753B">
        <w:rPr>
          <w:rFonts w:ascii="Book Antiqua" w:hAnsi="Book Antiqua"/>
          <w:color w:val="000000" w:themeColor="text1"/>
        </w:rPr>
        <w:t xml:space="preserve">Recomendaciones – Se refiere a una de los siguientes: </w:t>
      </w:r>
    </w:p>
    <w:p w14:paraId="46ED91F2" w14:textId="77777777" w:rsidR="006C0376" w:rsidRPr="009B753B" w:rsidRDefault="006C0376" w:rsidP="00DA5E82">
      <w:pPr>
        <w:pStyle w:val="ListParagraph"/>
        <w:numPr>
          <w:ilvl w:val="2"/>
          <w:numId w:val="8"/>
        </w:numPr>
        <w:spacing w:line="480" w:lineRule="auto"/>
        <w:jc w:val="both"/>
        <w:rPr>
          <w:rFonts w:ascii="Book Antiqua" w:hAnsi="Book Antiqua"/>
          <w:color w:val="000000" w:themeColor="text1"/>
        </w:rPr>
      </w:pPr>
      <w:r w:rsidRPr="009B753B">
        <w:rPr>
          <w:rFonts w:ascii="Book Antiqua" w:hAnsi="Book Antiqua"/>
          <w:color w:val="000000" w:themeColor="text1"/>
        </w:rPr>
        <w:t>Restituir - cuando luego de realizada la investigación se determina solicitar al funcionario el reembolso o la restitución del costo por daño.</w:t>
      </w:r>
    </w:p>
    <w:p w14:paraId="2304DA6A" w14:textId="77777777" w:rsidR="006C0376" w:rsidRPr="009B753B" w:rsidRDefault="006C0376" w:rsidP="00DA5E82">
      <w:pPr>
        <w:pStyle w:val="ListParagraph"/>
        <w:numPr>
          <w:ilvl w:val="2"/>
          <w:numId w:val="8"/>
        </w:numPr>
        <w:spacing w:line="480" w:lineRule="auto"/>
        <w:jc w:val="both"/>
        <w:rPr>
          <w:rFonts w:ascii="Book Antiqua" w:hAnsi="Book Antiqua"/>
          <w:color w:val="000000" w:themeColor="text1"/>
        </w:rPr>
      </w:pPr>
      <w:r w:rsidRPr="009B753B">
        <w:rPr>
          <w:rFonts w:ascii="Book Antiqua" w:hAnsi="Book Antiqua"/>
          <w:color w:val="000000" w:themeColor="text1"/>
        </w:rPr>
        <w:t>No Restituir - cuando luego de realizada la investigación se determina que no se va a solicitar al funcionario el reembolso o la restitución del costo del daño.</w:t>
      </w:r>
    </w:p>
    <w:p w14:paraId="0C3BE4C2" w14:textId="77777777" w:rsidR="006C0376" w:rsidRPr="009B753B" w:rsidRDefault="006C0376" w:rsidP="00DA5E82">
      <w:pPr>
        <w:pStyle w:val="ListParagraph"/>
        <w:numPr>
          <w:ilvl w:val="2"/>
          <w:numId w:val="8"/>
        </w:numPr>
        <w:spacing w:line="480" w:lineRule="auto"/>
        <w:jc w:val="both"/>
        <w:rPr>
          <w:rFonts w:ascii="Book Antiqua" w:hAnsi="Book Antiqua"/>
          <w:color w:val="000000" w:themeColor="text1"/>
        </w:rPr>
      </w:pPr>
      <w:r w:rsidRPr="009B753B">
        <w:rPr>
          <w:rFonts w:ascii="Book Antiqua" w:hAnsi="Book Antiqua"/>
          <w:color w:val="000000" w:themeColor="text1"/>
        </w:rPr>
        <w:t xml:space="preserve">Reclamar al Seguro - cuando luego de realizada la investigación se determina reclamar al seguro el costo por daño. </w:t>
      </w:r>
    </w:p>
    <w:p w14:paraId="70C3AE8E" w14:textId="556C5754" w:rsidR="006C0376" w:rsidRPr="009B753B" w:rsidRDefault="006C0376" w:rsidP="00DA5E82">
      <w:pPr>
        <w:pStyle w:val="ListParagraph"/>
        <w:numPr>
          <w:ilvl w:val="2"/>
          <w:numId w:val="8"/>
        </w:numPr>
        <w:spacing w:line="480" w:lineRule="auto"/>
        <w:jc w:val="both"/>
        <w:rPr>
          <w:rFonts w:ascii="Book Antiqua" w:hAnsi="Book Antiqua"/>
          <w:color w:val="000000" w:themeColor="text1"/>
        </w:rPr>
      </w:pPr>
      <w:r w:rsidRPr="009B753B">
        <w:rPr>
          <w:rFonts w:ascii="Book Antiqua" w:hAnsi="Book Antiqua"/>
          <w:color w:val="000000" w:themeColor="text1"/>
        </w:rPr>
        <w:t xml:space="preserve">Referir a </w:t>
      </w:r>
      <w:r w:rsidR="00383348">
        <w:rPr>
          <w:rFonts w:ascii="Book Antiqua" w:hAnsi="Book Antiqua"/>
          <w:color w:val="000000" w:themeColor="text1"/>
        </w:rPr>
        <w:t xml:space="preserve">la Oficina de </w:t>
      </w:r>
      <w:r w:rsidR="00383348" w:rsidRPr="009B753B">
        <w:rPr>
          <w:rFonts w:ascii="Book Antiqua" w:hAnsi="Book Antiqua"/>
          <w:color w:val="000000" w:themeColor="text1"/>
        </w:rPr>
        <w:t>Ética</w:t>
      </w:r>
      <w:r w:rsidR="00383348">
        <w:rPr>
          <w:rFonts w:ascii="Book Antiqua" w:hAnsi="Book Antiqua"/>
          <w:color w:val="000000" w:themeColor="text1"/>
        </w:rPr>
        <w:t xml:space="preserve"> Gubernamental</w:t>
      </w:r>
      <w:r w:rsidRPr="009B753B">
        <w:rPr>
          <w:rFonts w:ascii="Book Antiqua" w:hAnsi="Book Antiqua"/>
          <w:color w:val="000000" w:themeColor="text1"/>
        </w:rPr>
        <w:t xml:space="preserve"> - cualquier acto en que un funcionario utilice la propiedad o los fondos públicos para obtener directa o indirectamente beneficios no permitidos por ley debe notificarse a </w:t>
      </w:r>
      <w:r w:rsidR="00A92366">
        <w:rPr>
          <w:rFonts w:ascii="Book Antiqua" w:hAnsi="Book Antiqua"/>
          <w:color w:val="000000" w:themeColor="text1"/>
        </w:rPr>
        <w:t xml:space="preserve">la </w:t>
      </w:r>
      <w:r w:rsidR="00383348">
        <w:rPr>
          <w:rFonts w:ascii="Book Antiqua" w:hAnsi="Book Antiqua"/>
          <w:color w:val="000000" w:themeColor="text1"/>
        </w:rPr>
        <w:t xml:space="preserve">Oficina de </w:t>
      </w:r>
      <w:r w:rsidR="00383348" w:rsidRPr="009B753B">
        <w:rPr>
          <w:rFonts w:ascii="Book Antiqua" w:hAnsi="Book Antiqua"/>
          <w:color w:val="000000" w:themeColor="text1"/>
        </w:rPr>
        <w:t>Ética</w:t>
      </w:r>
      <w:r w:rsidR="00383348">
        <w:rPr>
          <w:rFonts w:ascii="Book Antiqua" w:hAnsi="Book Antiqua"/>
          <w:color w:val="000000" w:themeColor="text1"/>
        </w:rPr>
        <w:t xml:space="preserve"> Gubernamental</w:t>
      </w:r>
      <w:r w:rsidRPr="009B753B">
        <w:rPr>
          <w:rFonts w:ascii="Book Antiqua" w:hAnsi="Book Antiqua"/>
          <w:color w:val="000000" w:themeColor="text1"/>
        </w:rPr>
        <w:t xml:space="preserve"> antes de 15 días laborables luego de que el jefe de la entidad tome </w:t>
      </w:r>
      <w:r w:rsidRPr="009B753B">
        <w:rPr>
          <w:rFonts w:ascii="Book Antiqua" w:hAnsi="Book Antiqua"/>
          <w:color w:val="000000" w:themeColor="text1"/>
        </w:rPr>
        <w:lastRenderedPageBreak/>
        <w:t xml:space="preserve">la determinación final. Además, el incumplimiento del funcionario responsable de una entidad gubernamental de la Rama Ejecutiva y los municipios de su deber ministerial de hacer la notificación requerida por virtud de esta sección puede conllevar la imposición de una multa administrativa del </w:t>
      </w:r>
      <w:r w:rsidR="00A92366">
        <w:rPr>
          <w:rFonts w:ascii="Book Antiqua" w:hAnsi="Book Antiqua"/>
          <w:color w:val="000000" w:themeColor="text1"/>
        </w:rPr>
        <w:t>D</w:t>
      </w:r>
      <w:r w:rsidRPr="009B753B">
        <w:rPr>
          <w:rFonts w:ascii="Book Antiqua" w:hAnsi="Book Antiqua"/>
          <w:color w:val="000000" w:themeColor="text1"/>
        </w:rPr>
        <w:t xml:space="preserve">irector </w:t>
      </w:r>
      <w:r w:rsidR="00A92366">
        <w:rPr>
          <w:rFonts w:ascii="Book Antiqua" w:hAnsi="Book Antiqua"/>
          <w:color w:val="000000" w:themeColor="text1"/>
        </w:rPr>
        <w:t>E</w:t>
      </w:r>
      <w:r w:rsidRPr="009B753B">
        <w:rPr>
          <w:rFonts w:ascii="Book Antiqua" w:hAnsi="Book Antiqua"/>
          <w:color w:val="000000" w:themeColor="text1"/>
        </w:rPr>
        <w:t xml:space="preserve">jecutivo de </w:t>
      </w:r>
      <w:r w:rsidR="00383348">
        <w:rPr>
          <w:rFonts w:ascii="Book Antiqua" w:hAnsi="Book Antiqua"/>
          <w:color w:val="000000" w:themeColor="text1"/>
        </w:rPr>
        <w:t xml:space="preserve">la Oficina de </w:t>
      </w:r>
      <w:r w:rsidRPr="009B753B">
        <w:rPr>
          <w:rFonts w:ascii="Book Antiqua" w:hAnsi="Book Antiqua"/>
          <w:color w:val="000000" w:themeColor="text1"/>
        </w:rPr>
        <w:t>Ética</w:t>
      </w:r>
      <w:r w:rsidR="00383348">
        <w:rPr>
          <w:rFonts w:ascii="Book Antiqua" w:hAnsi="Book Antiqua"/>
          <w:color w:val="000000" w:themeColor="text1"/>
        </w:rPr>
        <w:t xml:space="preserve"> Gubernamental</w:t>
      </w:r>
      <w:r w:rsidRPr="009B753B">
        <w:rPr>
          <w:rFonts w:ascii="Book Antiqua" w:hAnsi="Book Antiqua"/>
          <w:color w:val="000000" w:themeColor="text1"/>
        </w:rPr>
        <w:t>, de conformidad a lo dispuesto en el Art</w:t>
      </w:r>
      <w:r w:rsidR="00A92366">
        <w:rPr>
          <w:rFonts w:ascii="Book Antiqua" w:hAnsi="Book Antiqua"/>
          <w:color w:val="000000" w:themeColor="text1"/>
        </w:rPr>
        <w:t>í</w:t>
      </w:r>
      <w:r w:rsidRPr="009B753B">
        <w:rPr>
          <w:rFonts w:ascii="Book Antiqua" w:hAnsi="Book Antiqua"/>
          <w:color w:val="000000" w:themeColor="text1"/>
        </w:rPr>
        <w:t xml:space="preserve">culo 4.7(c) de la Ley 1-2012, </w:t>
      </w:r>
      <w:r w:rsidR="00383348" w:rsidRPr="009B753B">
        <w:rPr>
          <w:rFonts w:ascii="Book Antiqua" w:hAnsi="Book Antiqua"/>
          <w:color w:val="000000" w:themeColor="text1"/>
        </w:rPr>
        <w:t>según enmendada</w:t>
      </w:r>
      <w:r w:rsidR="00383348">
        <w:rPr>
          <w:rFonts w:ascii="Book Antiqua" w:hAnsi="Book Antiqua"/>
          <w:color w:val="000000" w:themeColor="text1"/>
        </w:rPr>
        <w:t xml:space="preserve">, mejor conocida como </w:t>
      </w:r>
      <w:r w:rsidR="00383348" w:rsidRPr="009B753B">
        <w:rPr>
          <w:rFonts w:ascii="Book Antiqua" w:hAnsi="Book Antiqua"/>
          <w:color w:val="000000" w:themeColor="text1"/>
        </w:rPr>
        <w:t xml:space="preserve"> </w:t>
      </w:r>
      <w:r w:rsidR="00383348">
        <w:rPr>
          <w:rFonts w:ascii="Book Antiqua" w:hAnsi="Book Antiqua"/>
          <w:color w:val="000000" w:themeColor="text1"/>
        </w:rPr>
        <w:t>“</w:t>
      </w:r>
      <w:r w:rsidRPr="009B753B">
        <w:rPr>
          <w:rFonts w:ascii="Book Antiqua" w:hAnsi="Book Antiqua"/>
          <w:color w:val="000000" w:themeColor="text1"/>
        </w:rPr>
        <w:t>Ley Orgánica de la Oficina de Ética Gubernamental de Puerto Rico</w:t>
      </w:r>
      <w:r w:rsidR="00383348">
        <w:rPr>
          <w:rFonts w:ascii="Book Antiqua" w:hAnsi="Book Antiqua"/>
          <w:color w:val="000000" w:themeColor="text1"/>
        </w:rPr>
        <w:t>”</w:t>
      </w:r>
      <w:r w:rsidRPr="009B753B">
        <w:rPr>
          <w:rFonts w:ascii="Book Antiqua" w:hAnsi="Book Antiqua"/>
          <w:color w:val="000000" w:themeColor="text1"/>
        </w:rPr>
        <w:t xml:space="preserve">. </w:t>
      </w:r>
    </w:p>
    <w:p w14:paraId="0546B476" w14:textId="5DFAF2E6" w:rsidR="006C0376" w:rsidRPr="009B753B" w:rsidRDefault="006C0376" w:rsidP="00DA5E82">
      <w:pPr>
        <w:pStyle w:val="ListParagraph"/>
        <w:numPr>
          <w:ilvl w:val="2"/>
          <w:numId w:val="8"/>
        </w:numPr>
        <w:spacing w:line="480" w:lineRule="auto"/>
        <w:jc w:val="both"/>
        <w:rPr>
          <w:rFonts w:ascii="Book Antiqua" w:hAnsi="Book Antiqua"/>
          <w:color w:val="000000" w:themeColor="text1"/>
        </w:rPr>
      </w:pPr>
      <w:r w:rsidRPr="009B753B">
        <w:rPr>
          <w:rFonts w:ascii="Book Antiqua" w:hAnsi="Book Antiqua"/>
          <w:color w:val="000000" w:themeColor="text1"/>
        </w:rPr>
        <w:t>Referir a</w:t>
      </w:r>
      <w:r w:rsidR="00EB4A4E">
        <w:rPr>
          <w:rFonts w:ascii="Book Antiqua" w:hAnsi="Book Antiqua"/>
          <w:color w:val="000000" w:themeColor="text1"/>
        </w:rPr>
        <w:t>l Departamento de</w:t>
      </w:r>
      <w:r w:rsidRPr="009B753B">
        <w:rPr>
          <w:rFonts w:ascii="Book Antiqua" w:hAnsi="Book Antiqua"/>
          <w:color w:val="000000" w:themeColor="text1"/>
        </w:rPr>
        <w:t xml:space="preserve"> Justicia - en los casos en que la entidad tenga motivos fundados para creer que cualquier funcionario o persona particular se ha apropiado de los fondos o los bienes públicos, o ha dispuesto ilegalmente de los mismos, o se ha cometido cualquier delito, notifica inmediatamente </w:t>
      </w:r>
      <w:r w:rsidR="00EB4A4E" w:rsidRPr="009B753B">
        <w:rPr>
          <w:rFonts w:ascii="Book Antiqua" w:hAnsi="Book Antiqua"/>
          <w:color w:val="000000" w:themeColor="text1"/>
        </w:rPr>
        <w:t>a</w:t>
      </w:r>
      <w:r w:rsidR="00EB4A4E">
        <w:rPr>
          <w:rFonts w:ascii="Book Antiqua" w:hAnsi="Book Antiqua"/>
          <w:color w:val="000000" w:themeColor="text1"/>
        </w:rPr>
        <w:t>l Departamento de</w:t>
      </w:r>
      <w:r w:rsidR="00EB4A4E" w:rsidRPr="009B753B">
        <w:rPr>
          <w:rFonts w:ascii="Book Antiqua" w:hAnsi="Book Antiqua"/>
          <w:color w:val="000000" w:themeColor="text1"/>
        </w:rPr>
        <w:t xml:space="preserve"> Justicia</w:t>
      </w:r>
      <w:r w:rsidRPr="009B753B">
        <w:rPr>
          <w:rFonts w:ascii="Book Antiqua" w:hAnsi="Book Antiqua"/>
          <w:color w:val="000000" w:themeColor="text1"/>
        </w:rPr>
        <w:t xml:space="preserve">. Esto lo realiza según las normas establecidas por </w:t>
      </w:r>
      <w:r w:rsidR="00EB4A4E">
        <w:rPr>
          <w:rFonts w:ascii="Book Antiqua" w:hAnsi="Book Antiqua"/>
          <w:color w:val="000000" w:themeColor="text1"/>
        </w:rPr>
        <w:t>el Departamento de</w:t>
      </w:r>
      <w:r w:rsidR="00EB4A4E" w:rsidRPr="009B753B">
        <w:rPr>
          <w:rFonts w:ascii="Book Antiqua" w:hAnsi="Book Antiqua"/>
          <w:color w:val="000000" w:themeColor="text1"/>
        </w:rPr>
        <w:t xml:space="preserve"> Justicia</w:t>
      </w:r>
      <w:r w:rsidRPr="009B753B">
        <w:rPr>
          <w:rFonts w:ascii="Book Antiqua" w:hAnsi="Book Antiqua"/>
          <w:color w:val="000000" w:themeColor="text1"/>
        </w:rPr>
        <w:t xml:space="preserve"> para realizar el referido. Además, cuando la cuenta al descubierto o el valor de los bienes en cuestión exceda de la cantidad de $5,000, o en todo caso en que el resultado de la investigación tienda a establecer la comisión de un delito, la entidad también notifica inmediatamente al </w:t>
      </w:r>
      <w:proofErr w:type="gramStart"/>
      <w:r w:rsidR="00A92366">
        <w:rPr>
          <w:rFonts w:ascii="Book Antiqua" w:hAnsi="Book Antiqua"/>
          <w:color w:val="000000" w:themeColor="text1"/>
        </w:rPr>
        <w:t>S</w:t>
      </w:r>
      <w:r w:rsidRPr="009B753B">
        <w:rPr>
          <w:rFonts w:ascii="Book Antiqua" w:hAnsi="Book Antiqua"/>
          <w:color w:val="000000" w:themeColor="text1"/>
        </w:rPr>
        <w:t>ecretario</w:t>
      </w:r>
      <w:proofErr w:type="gramEnd"/>
      <w:r w:rsidRPr="009B753B">
        <w:rPr>
          <w:rFonts w:ascii="Book Antiqua" w:hAnsi="Book Antiqua"/>
          <w:color w:val="000000" w:themeColor="text1"/>
        </w:rPr>
        <w:t xml:space="preserve"> de Justicia para que se tomen las acciones que correspondan.</w:t>
      </w:r>
    </w:p>
    <w:p w14:paraId="73095440" w14:textId="21F6A53F" w:rsidR="006B008C" w:rsidRPr="009B753B" w:rsidRDefault="006B008C" w:rsidP="00DA5E82">
      <w:pPr>
        <w:pStyle w:val="ListParagraph"/>
        <w:numPr>
          <w:ilvl w:val="0"/>
          <w:numId w:val="8"/>
        </w:numPr>
        <w:spacing w:line="480" w:lineRule="auto"/>
        <w:jc w:val="both"/>
        <w:rPr>
          <w:rFonts w:ascii="Book Antiqua" w:hAnsi="Book Antiqua"/>
          <w:color w:val="000000" w:themeColor="text1"/>
        </w:rPr>
      </w:pPr>
      <w:r w:rsidRPr="009B753B">
        <w:rPr>
          <w:rFonts w:ascii="Book Antiqua" w:hAnsi="Book Antiqua"/>
          <w:color w:val="000000" w:themeColor="text1"/>
        </w:rPr>
        <w:lastRenderedPageBreak/>
        <w:t xml:space="preserve">Datos del Bien o la Propiedad Pública. </w:t>
      </w:r>
    </w:p>
    <w:p w14:paraId="02E1DD05" w14:textId="2507B793" w:rsidR="006B008C" w:rsidRPr="009B753B" w:rsidRDefault="006B008C" w:rsidP="00DA5E82">
      <w:pPr>
        <w:pStyle w:val="ListParagraph"/>
        <w:numPr>
          <w:ilvl w:val="1"/>
          <w:numId w:val="8"/>
        </w:numPr>
        <w:spacing w:line="480" w:lineRule="auto"/>
        <w:jc w:val="both"/>
        <w:rPr>
          <w:rFonts w:ascii="Book Antiqua" w:hAnsi="Book Antiqua"/>
          <w:color w:val="000000" w:themeColor="text1"/>
        </w:rPr>
      </w:pPr>
      <w:r w:rsidRPr="009B753B">
        <w:rPr>
          <w:rFonts w:ascii="Book Antiqua" w:hAnsi="Book Antiqua"/>
          <w:color w:val="000000" w:themeColor="text1"/>
        </w:rPr>
        <w:t>N</w:t>
      </w:r>
      <w:r w:rsidR="00A92366">
        <w:rPr>
          <w:rFonts w:ascii="Book Antiqua" w:hAnsi="Book Antiqua"/>
          <w:color w:val="000000" w:themeColor="text1"/>
        </w:rPr>
        <w:t>ú</w:t>
      </w:r>
      <w:r w:rsidRPr="009B753B">
        <w:rPr>
          <w:rFonts w:ascii="Book Antiqua" w:hAnsi="Book Antiqua"/>
          <w:color w:val="000000" w:themeColor="text1"/>
        </w:rPr>
        <w:t>mero de Propiedad - número asignado por la entidad a la propiedad para propósitos del Registro de la Propiedad, cuando aplique.</w:t>
      </w:r>
    </w:p>
    <w:p w14:paraId="542B1554" w14:textId="5360FC49" w:rsidR="006B008C" w:rsidRPr="009B753B" w:rsidRDefault="006B008C" w:rsidP="00DA5E82">
      <w:pPr>
        <w:pStyle w:val="ListParagraph"/>
        <w:numPr>
          <w:ilvl w:val="1"/>
          <w:numId w:val="8"/>
        </w:numPr>
        <w:spacing w:line="480" w:lineRule="auto"/>
        <w:jc w:val="both"/>
        <w:rPr>
          <w:rFonts w:ascii="Book Antiqua" w:hAnsi="Book Antiqua"/>
          <w:color w:val="000000" w:themeColor="text1"/>
        </w:rPr>
      </w:pPr>
      <w:r w:rsidRPr="009B753B">
        <w:rPr>
          <w:rFonts w:ascii="Book Antiqua" w:hAnsi="Book Antiqua"/>
          <w:color w:val="000000" w:themeColor="text1"/>
        </w:rPr>
        <w:t>Tipo - se refiere a uno de los siguientes:</w:t>
      </w:r>
    </w:p>
    <w:p w14:paraId="767E2B0C" w14:textId="6BA7A602" w:rsidR="006B008C" w:rsidRPr="009B753B" w:rsidRDefault="006B008C" w:rsidP="00DA5E82">
      <w:pPr>
        <w:pStyle w:val="ListParagraph"/>
        <w:numPr>
          <w:ilvl w:val="2"/>
          <w:numId w:val="8"/>
        </w:numPr>
        <w:spacing w:line="480" w:lineRule="auto"/>
        <w:jc w:val="both"/>
        <w:rPr>
          <w:rFonts w:ascii="Book Antiqua" w:hAnsi="Book Antiqua"/>
          <w:color w:val="000000" w:themeColor="text1"/>
        </w:rPr>
      </w:pPr>
      <w:r w:rsidRPr="009B753B">
        <w:rPr>
          <w:rFonts w:ascii="Book Antiqua" w:hAnsi="Book Antiqua"/>
          <w:color w:val="000000" w:themeColor="text1"/>
        </w:rPr>
        <w:t xml:space="preserve">Fondos Públicos - según definido en el Artículo </w:t>
      </w:r>
      <w:r w:rsidR="00BC6F21">
        <w:rPr>
          <w:rFonts w:ascii="Book Antiqua" w:hAnsi="Book Antiqua"/>
          <w:color w:val="000000" w:themeColor="text1"/>
        </w:rPr>
        <w:t>3</w:t>
      </w:r>
      <w:r w:rsidRPr="009B753B">
        <w:rPr>
          <w:rFonts w:ascii="Book Antiqua" w:hAnsi="Book Antiqua"/>
          <w:color w:val="000000" w:themeColor="text1"/>
        </w:rPr>
        <w:t xml:space="preserve"> de esta Ley.  </w:t>
      </w:r>
    </w:p>
    <w:p w14:paraId="5106F213" w14:textId="73FFA161" w:rsidR="006B008C" w:rsidRPr="009B753B" w:rsidRDefault="006B008C" w:rsidP="00DA5E82">
      <w:pPr>
        <w:pStyle w:val="ListParagraph"/>
        <w:numPr>
          <w:ilvl w:val="2"/>
          <w:numId w:val="8"/>
        </w:numPr>
        <w:spacing w:line="480" w:lineRule="auto"/>
        <w:jc w:val="both"/>
        <w:rPr>
          <w:rFonts w:ascii="Book Antiqua" w:hAnsi="Book Antiqua"/>
          <w:color w:val="000000" w:themeColor="text1"/>
        </w:rPr>
      </w:pPr>
      <w:r w:rsidRPr="009B753B">
        <w:rPr>
          <w:rFonts w:ascii="Book Antiqua" w:hAnsi="Book Antiqua"/>
          <w:color w:val="000000" w:themeColor="text1"/>
        </w:rPr>
        <w:t xml:space="preserve">Propiedad Pública - según definido en el Artículo </w:t>
      </w:r>
      <w:r w:rsidR="00BC6F21">
        <w:rPr>
          <w:rFonts w:ascii="Book Antiqua" w:hAnsi="Book Antiqua"/>
          <w:color w:val="000000" w:themeColor="text1"/>
        </w:rPr>
        <w:t>3</w:t>
      </w:r>
      <w:r w:rsidRPr="009B753B">
        <w:rPr>
          <w:rFonts w:ascii="Book Antiqua" w:hAnsi="Book Antiqua"/>
          <w:color w:val="000000" w:themeColor="text1"/>
        </w:rPr>
        <w:t xml:space="preserve"> de esta Ley.  </w:t>
      </w:r>
    </w:p>
    <w:p w14:paraId="60D23BFF" w14:textId="6DFEC440" w:rsidR="006B008C" w:rsidRPr="009B753B" w:rsidRDefault="006B008C" w:rsidP="00DA5E82">
      <w:pPr>
        <w:pStyle w:val="ListParagraph"/>
        <w:numPr>
          <w:ilvl w:val="1"/>
          <w:numId w:val="8"/>
        </w:numPr>
        <w:spacing w:line="480" w:lineRule="auto"/>
        <w:jc w:val="both"/>
        <w:rPr>
          <w:rFonts w:ascii="Book Antiqua" w:hAnsi="Book Antiqua"/>
          <w:color w:val="000000" w:themeColor="text1"/>
        </w:rPr>
      </w:pPr>
      <w:r w:rsidRPr="009B753B">
        <w:rPr>
          <w:rFonts w:ascii="Book Antiqua" w:hAnsi="Book Antiqua"/>
          <w:color w:val="000000" w:themeColor="text1"/>
        </w:rPr>
        <w:t>Fecha de Adquisición - fecha en que la entidad adquiere el control del bien, ya sea mediante compra, donación, confiscación, entre otros.</w:t>
      </w:r>
    </w:p>
    <w:p w14:paraId="71F1E4E1" w14:textId="773A378D" w:rsidR="006B008C" w:rsidRPr="009B753B" w:rsidRDefault="006B008C" w:rsidP="00DA5E82">
      <w:pPr>
        <w:pStyle w:val="ListParagraph"/>
        <w:numPr>
          <w:ilvl w:val="1"/>
          <w:numId w:val="8"/>
        </w:numPr>
        <w:spacing w:line="480" w:lineRule="auto"/>
        <w:jc w:val="both"/>
        <w:rPr>
          <w:rFonts w:ascii="Book Antiqua" w:hAnsi="Book Antiqua"/>
          <w:color w:val="000000" w:themeColor="text1"/>
        </w:rPr>
      </w:pPr>
      <w:r w:rsidRPr="009B753B">
        <w:rPr>
          <w:rFonts w:ascii="Book Antiqua" w:hAnsi="Book Antiqua"/>
          <w:color w:val="000000" w:themeColor="text1"/>
        </w:rPr>
        <w:t>Nombre del Custodio - nombre de la persona a cargo del bien al momento de la pérdida o la irregularidad, según el Registro de la Propiedad de la entidad. No debe ser una oficina, división, área o departamento.</w:t>
      </w:r>
    </w:p>
    <w:p w14:paraId="6E3510FE" w14:textId="5A05C8A8" w:rsidR="006B008C" w:rsidRPr="009B753B" w:rsidRDefault="006B008C" w:rsidP="00DA5E82">
      <w:pPr>
        <w:pStyle w:val="ListParagraph"/>
        <w:numPr>
          <w:ilvl w:val="0"/>
          <w:numId w:val="8"/>
        </w:numPr>
        <w:spacing w:line="480" w:lineRule="auto"/>
        <w:jc w:val="both"/>
        <w:rPr>
          <w:rFonts w:ascii="Book Antiqua" w:hAnsi="Book Antiqua"/>
          <w:color w:val="000000" w:themeColor="text1"/>
        </w:rPr>
      </w:pPr>
      <w:r w:rsidRPr="009B753B">
        <w:rPr>
          <w:rFonts w:ascii="Book Antiqua" w:hAnsi="Book Antiqua"/>
          <w:color w:val="000000" w:themeColor="text1"/>
        </w:rPr>
        <w:t>Valor del Bien.</w:t>
      </w:r>
    </w:p>
    <w:p w14:paraId="1048CF8D" w14:textId="192261EC" w:rsidR="006B008C" w:rsidRPr="009B753B" w:rsidRDefault="006B008C" w:rsidP="00DA5E82">
      <w:pPr>
        <w:pStyle w:val="ListParagraph"/>
        <w:numPr>
          <w:ilvl w:val="1"/>
          <w:numId w:val="8"/>
        </w:numPr>
        <w:spacing w:line="480" w:lineRule="auto"/>
        <w:jc w:val="both"/>
        <w:rPr>
          <w:rFonts w:ascii="Book Antiqua" w:hAnsi="Book Antiqua"/>
          <w:color w:val="000000" w:themeColor="text1"/>
        </w:rPr>
      </w:pPr>
      <w:r w:rsidRPr="009B753B">
        <w:rPr>
          <w:rFonts w:ascii="Book Antiqua" w:hAnsi="Book Antiqua"/>
          <w:color w:val="000000" w:themeColor="text1"/>
        </w:rPr>
        <w:t xml:space="preserve">Costo- precio de compra. </w:t>
      </w:r>
    </w:p>
    <w:p w14:paraId="0613C13D" w14:textId="2D7795AF" w:rsidR="006B008C" w:rsidRPr="009B753B" w:rsidRDefault="006B008C" w:rsidP="00DA5E82">
      <w:pPr>
        <w:pStyle w:val="ListParagraph"/>
        <w:numPr>
          <w:ilvl w:val="1"/>
          <w:numId w:val="8"/>
        </w:numPr>
        <w:spacing w:line="480" w:lineRule="auto"/>
        <w:jc w:val="both"/>
        <w:rPr>
          <w:rFonts w:ascii="Book Antiqua" w:hAnsi="Book Antiqua"/>
          <w:color w:val="000000" w:themeColor="text1"/>
        </w:rPr>
      </w:pPr>
      <w:r w:rsidRPr="009B753B">
        <w:rPr>
          <w:rFonts w:ascii="Book Antiqua" w:hAnsi="Book Antiqua"/>
          <w:color w:val="000000" w:themeColor="text1"/>
        </w:rPr>
        <w:t>Depreciación - reducción anual del valor de una propiedad o equipo, de acuerdo con los registros contables de la entidad. Esta depreciación puede derivarse del desgaste debido al uso, el paso del tiempo y la obsolescencia.</w:t>
      </w:r>
    </w:p>
    <w:p w14:paraId="2E570E47" w14:textId="784CEB37" w:rsidR="006B008C" w:rsidRPr="009B753B" w:rsidRDefault="006B008C" w:rsidP="00DA5E82">
      <w:pPr>
        <w:pStyle w:val="ListParagraph"/>
        <w:numPr>
          <w:ilvl w:val="1"/>
          <w:numId w:val="8"/>
        </w:numPr>
        <w:spacing w:line="480" w:lineRule="auto"/>
        <w:jc w:val="both"/>
        <w:rPr>
          <w:rFonts w:ascii="Book Antiqua" w:hAnsi="Book Antiqua"/>
          <w:color w:val="000000" w:themeColor="text1"/>
        </w:rPr>
      </w:pPr>
      <w:r w:rsidRPr="009B753B">
        <w:rPr>
          <w:rFonts w:ascii="Book Antiqua" w:hAnsi="Book Antiqua"/>
          <w:color w:val="000000" w:themeColor="text1"/>
        </w:rPr>
        <w:t>Valor en los Libros - costo de adquisición menos la depreciación acumulada.</w:t>
      </w:r>
    </w:p>
    <w:p w14:paraId="4593AB87" w14:textId="6B97A8DD" w:rsidR="006B008C" w:rsidRPr="009B753B" w:rsidRDefault="006B008C" w:rsidP="00DA5E82">
      <w:pPr>
        <w:pStyle w:val="ListParagraph"/>
        <w:numPr>
          <w:ilvl w:val="1"/>
          <w:numId w:val="8"/>
        </w:numPr>
        <w:spacing w:line="480" w:lineRule="auto"/>
        <w:jc w:val="both"/>
        <w:rPr>
          <w:rFonts w:ascii="Book Antiqua" w:hAnsi="Book Antiqua"/>
          <w:color w:val="000000" w:themeColor="text1"/>
        </w:rPr>
      </w:pPr>
      <w:r w:rsidRPr="009B753B">
        <w:rPr>
          <w:rFonts w:ascii="Book Antiqua" w:hAnsi="Book Antiqua"/>
          <w:color w:val="000000" w:themeColor="text1"/>
        </w:rPr>
        <w:t>Valor de Remplazo - costo de la propiedad si tuviera que ser reemplazada, reparada o reconstruida.</w:t>
      </w:r>
    </w:p>
    <w:p w14:paraId="332F56B1" w14:textId="766CED30" w:rsidR="006B008C" w:rsidRPr="009B753B" w:rsidRDefault="006B008C" w:rsidP="00DA5E82">
      <w:pPr>
        <w:pStyle w:val="ListParagraph"/>
        <w:numPr>
          <w:ilvl w:val="1"/>
          <w:numId w:val="8"/>
        </w:numPr>
        <w:spacing w:line="480" w:lineRule="auto"/>
        <w:jc w:val="both"/>
        <w:rPr>
          <w:rFonts w:ascii="Book Antiqua" w:hAnsi="Book Antiqua"/>
          <w:color w:val="000000" w:themeColor="text1"/>
        </w:rPr>
      </w:pPr>
      <w:r w:rsidRPr="009B753B">
        <w:rPr>
          <w:rFonts w:ascii="Book Antiqua" w:hAnsi="Book Antiqua"/>
          <w:color w:val="000000" w:themeColor="text1"/>
        </w:rPr>
        <w:lastRenderedPageBreak/>
        <w:t>Estimado de P</w:t>
      </w:r>
      <w:r w:rsidR="00A92366">
        <w:rPr>
          <w:rFonts w:ascii="Book Antiqua" w:hAnsi="Book Antiqua"/>
          <w:color w:val="000000" w:themeColor="text1"/>
        </w:rPr>
        <w:t>é</w:t>
      </w:r>
      <w:r w:rsidRPr="009B753B">
        <w:rPr>
          <w:rFonts w:ascii="Book Antiqua" w:hAnsi="Book Antiqua"/>
          <w:color w:val="000000" w:themeColor="text1"/>
        </w:rPr>
        <w:t>rdida - costo por daño. El costo por daño es el valor en los libros total o parcial del bien, lo que aplique en cada circunstancia.</w:t>
      </w:r>
    </w:p>
    <w:p w14:paraId="77F71F6F" w14:textId="0ACC4FFF" w:rsidR="006B008C" w:rsidRPr="009B753B" w:rsidRDefault="006B008C" w:rsidP="00DA5E82">
      <w:pPr>
        <w:pStyle w:val="ListParagraph"/>
        <w:numPr>
          <w:ilvl w:val="0"/>
          <w:numId w:val="8"/>
        </w:numPr>
        <w:spacing w:line="480" w:lineRule="auto"/>
        <w:jc w:val="both"/>
        <w:rPr>
          <w:rFonts w:ascii="Book Antiqua" w:hAnsi="Book Antiqua"/>
          <w:color w:val="000000" w:themeColor="text1"/>
        </w:rPr>
      </w:pPr>
      <w:r w:rsidRPr="009B753B">
        <w:rPr>
          <w:rFonts w:ascii="Book Antiqua" w:hAnsi="Book Antiqua"/>
          <w:color w:val="000000" w:themeColor="text1"/>
        </w:rPr>
        <w:t xml:space="preserve">Datos sobre la Recuperación. </w:t>
      </w:r>
    </w:p>
    <w:p w14:paraId="14C105CA" w14:textId="0446B556" w:rsidR="006B008C" w:rsidRPr="009B753B" w:rsidRDefault="00692B2C" w:rsidP="00DA5E82">
      <w:pPr>
        <w:pStyle w:val="ListParagraph"/>
        <w:numPr>
          <w:ilvl w:val="1"/>
          <w:numId w:val="8"/>
        </w:numPr>
        <w:spacing w:line="480" w:lineRule="auto"/>
        <w:jc w:val="both"/>
        <w:rPr>
          <w:rFonts w:ascii="Book Antiqua" w:hAnsi="Book Antiqua"/>
          <w:color w:val="000000" w:themeColor="text1"/>
        </w:rPr>
      </w:pPr>
      <w:r w:rsidRPr="009B753B">
        <w:rPr>
          <w:rFonts w:ascii="Book Antiqua" w:hAnsi="Book Antiqua"/>
          <w:color w:val="000000" w:themeColor="text1"/>
        </w:rPr>
        <w:t>Asegurado - se refiere a si el bien objeto de la pérdida o la irregularidad se encuentra o no asegurado.</w:t>
      </w:r>
    </w:p>
    <w:p w14:paraId="1811CDC8" w14:textId="490A54E6" w:rsidR="00692B2C" w:rsidRPr="009B753B" w:rsidRDefault="00692B2C" w:rsidP="00DA5E82">
      <w:pPr>
        <w:pStyle w:val="ListParagraph"/>
        <w:numPr>
          <w:ilvl w:val="1"/>
          <w:numId w:val="8"/>
        </w:numPr>
        <w:spacing w:line="480" w:lineRule="auto"/>
        <w:jc w:val="both"/>
        <w:rPr>
          <w:rFonts w:ascii="Book Antiqua" w:hAnsi="Book Antiqua"/>
          <w:color w:val="000000" w:themeColor="text1"/>
        </w:rPr>
      </w:pPr>
      <w:r w:rsidRPr="009B753B">
        <w:rPr>
          <w:rFonts w:ascii="Book Antiqua" w:hAnsi="Book Antiqua"/>
          <w:color w:val="000000" w:themeColor="text1"/>
        </w:rPr>
        <w:t>Recuperación - se refiere a:</w:t>
      </w:r>
    </w:p>
    <w:p w14:paraId="66ADB0D5" w14:textId="4C16D934" w:rsidR="00692B2C" w:rsidRPr="009B753B" w:rsidRDefault="00692B2C" w:rsidP="00DA5E82">
      <w:pPr>
        <w:pStyle w:val="ListParagraph"/>
        <w:numPr>
          <w:ilvl w:val="2"/>
          <w:numId w:val="8"/>
        </w:numPr>
        <w:spacing w:line="480" w:lineRule="auto"/>
        <w:jc w:val="both"/>
        <w:rPr>
          <w:rFonts w:ascii="Book Antiqua" w:hAnsi="Book Antiqua"/>
          <w:color w:val="000000" w:themeColor="text1"/>
        </w:rPr>
      </w:pPr>
      <w:r w:rsidRPr="009B753B">
        <w:rPr>
          <w:rFonts w:ascii="Book Antiqua" w:hAnsi="Book Antiqua"/>
          <w:color w:val="000000" w:themeColor="text1"/>
        </w:rPr>
        <w:t xml:space="preserve">Total - se recupera totalmente la propiedad. </w:t>
      </w:r>
    </w:p>
    <w:p w14:paraId="694D3627" w14:textId="2C2E0703" w:rsidR="00692B2C" w:rsidRPr="009B753B" w:rsidRDefault="00692B2C" w:rsidP="00DA5E82">
      <w:pPr>
        <w:pStyle w:val="ListParagraph"/>
        <w:numPr>
          <w:ilvl w:val="2"/>
          <w:numId w:val="8"/>
        </w:numPr>
        <w:spacing w:line="480" w:lineRule="auto"/>
        <w:jc w:val="both"/>
        <w:rPr>
          <w:rFonts w:ascii="Book Antiqua" w:hAnsi="Book Antiqua"/>
          <w:color w:val="000000" w:themeColor="text1"/>
        </w:rPr>
      </w:pPr>
      <w:r w:rsidRPr="009B753B">
        <w:rPr>
          <w:rFonts w:ascii="Book Antiqua" w:hAnsi="Book Antiqua"/>
          <w:color w:val="000000" w:themeColor="text1"/>
        </w:rPr>
        <w:t>Parcial - se recupera parcialmente el estimado de la p</w:t>
      </w:r>
      <w:r w:rsidR="00323039">
        <w:rPr>
          <w:rFonts w:ascii="Book Antiqua" w:hAnsi="Book Antiqua"/>
          <w:color w:val="000000" w:themeColor="text1"/>
        </w:rPr>
        <w:t>é</w:t>
      </w:r>
      <w:r w:rsidRPr="009B753B">
        <w:rPr>
          <w:rFonts w:ascii="Book Antiqua" w:hAnsi="Book Antiqua"/>
          <w:color w:val="000000" w:themeColor="text1"/>
        </w:rPr>
        <w:t>rdida.</w:t>
      </w:r>
    </w:p>
    <w:p w14:paraId="251998D5" w14:textId="4A819398" w:rsidR="00692B2C" w:rsidRPr="009B753B" w:rsidRDefault="00692B2C" w:rsidP="00DA5E82">
      <w:pPr>
        <w:pStyle w:val="ListParagraph"/>
        <w:numPr>
          <w:ilvl w:val="2"/>
          <w:numId w:val="8"/>
        </w:numPr>
        <w:spacing w:line="480" w:lineRule="auto"/>
        <w:jc w:val="both"/>
        <w:rPr>
          <w:rFonts w:ascii="Book Antiqua" w:hAnsi="Book Antiqua"/>
          <w:color w:val="000000" w:themeColor="text1"/>
        </w:rPr>
      </w:pPr>
      <w:r w:rsidRPr="009B753B">
        <w:rPr>
          <w:rFonts w:ascii="Book Antiqua" w:hAnsi="Book Antiqua"/>
          <w:color w:val="000000" w:themeColor="text1"/>
        </w:rPr>
        <w:t>Ninguna - no hubo recuperación del estimado de p</w:t>
      </w:r>
      <w:r w:rsidR="00A92366">
        <w:rPr>
          <w:rFonts w:ascii="Book Antiqua" w:hAnsi="Book Antiqua"/>
          <w:color w:val="000000" w:themeColor="text1"/>
        </w:rPr>
        <w:t>é</w:t>
      </w:r>
      <w:r w:rsidRPr="009B753B">
        <w:rPr>
          <w:rFonts w:ascii="Book Antiqua" w:hAnsi="Book Antiqua"/>
          <w:color w:val="000000" w:themeColor="text1"/>
        </w:rPr>
        <w:t>rdida (equivalente a 0).</w:t>
      </w:r>
    </w:p>
    <w:p w14:paraId="180E0121" w14:textId="5146F511" w:rsidR="00692B2C" w:rsidRPr="009B753B" w:rsidRDefault="00692B2C" w:rsidP="00DA5E82">
      <w:pPr>
        <w:pStyle w:val="ListParagraph"/>
        <w:numPr>
          <w:ilvl w:val="1"/>
          <w:numId w:val="8"/>
        </w:numPr>
        <w:spacing w:line="480" w:lineRule="auto"/>
        <w:jc w:val="both"/>
        <w:rPr>
          <w:rFonts w:ascii="Book Antiqua" w:hAnsi="Book Antiqua"/>
          <w:color w:val="000000" w:themeColor="text1"/>
        </w:rPr>
      </w:pPr>
      <w:r w:rsidRPr="009B753B">
        <w:rPr>
          <w:rFonts w:ascii="Book Antiqua" w:hAnsi="Book Antiqua"/>
          <w:color w:val="000000" w:themeColor="text1"/>
        </w:rPr>
        <w:t>Importe Recibido - cantidad pagada por la compañía de seguros o recobrada de la persona responsable.</w:t>
      </w:r>
    </w:p>
    <w:p w14:paraId="1E773551" w14:textId="671E798A" w:rsidR="004A4D5D" w:rsidRPr="009B753B" w:rsidRDefault="006B008C" w:rsidP="00DA5E82">
      <w:pPr>
        <w:spacing w:line="480" w:lineRule="auto"/>
        <w:ind w:firstLine="720"/>
        <w:jc w:val="both"/>
        <w:rPr>
          <w:rFonts w:ascii="Book Antiqua" w:hAnsi="Book Antiqua"/>
          <w:color w:val="000000" w:themeColor="text1"/>
        </w:rPr>
      </w:pPr>
      <w:r w:rsidRPr="009B753B">
        <w:rPr>
          <w:rFonts w:ascii="Book Antiqua" w:hAnsi="Book Antiqua"/>
          <w:color w:val="000000" w:themeColor="text1"/>
        </w:rPr>
        <w:t xml:space="preserve"> </w:t>
      </w:r>
      <w:r w:rsidR="00692B2C" w:rsidRPr="009B753B">
        <w:rPr>
          <w:rFonts w:ascii="Book Antiqua" w:hAnsi="Book Antiqua"/>
          <w:color w:val="000000" w:themeColor="text1"/>
        </w:rPr>
        <w:t xml:space="preserve">Artículo </w:t>
      </w:r>
      <w:r w:rsidR="00A92366">
        <w:rPr>
          <w:rFonts w:ascii="Book Antiqua" w:hAnsi="Book Antiqua"/>
          <w:color w:val="000000" w:themeColor="text1"/>
        </w:rPr>
        <w:t>9</w:t>
      </w:r>
      <w:r w:rsidR="00692B2C" w:rsidRPr="009B753B">
        <w:rPr>
          <w:rFonts w:ascii="Book Antiqua" w:hAnsi="Book Antiqua"/>
          <w:color w:val="000000" w:themeColor="text1"/>
        </w:rPr>
        <w:t xml:space="preserve">. – </w:t>
      </w:r>
      <w:r w:rsidR="004A4D5D" w:rsidRPr="009B753B">
        <w:rPr>
          <w:rFonts w:ascii="Book Antiqua" w:hAnsi="Book Antiqua"/>
          <w:color w:val="000000" w:themeColor="text1"/>
        </w:rPr>
        <w:t>Desarrollo de aplicaciones digitales.</w:t>
      </w:r>
    </w:p>
    <w:p w14:paraId="4C50755D" w14:textId="0C5655A3" w:rsidR="00692B2C" w:rsidRPr="009B753B" w:rsidRDefault="00692B2C" w:rsidP="00DA5E82">
      <w:pPr>
        <w:spacing w:line="480" w:lineRule="auto"/>
        <w:ind w:firstLine="720"/>
        <w:jc w:val="both"/>
        <w:rPr>
          <w:rFonts w:ascii="Book Antiqua" w:hAnsi="Book Antiqua"/>
          <w:color w:val="000000" w:themeColor="text1"/>
        </w:rPr>
      </w:pPr>
      <w:r w:rsidRPr="009B753B">
        <w:rPr>
          <w:rFonts w:ascii="Book Antiqua" w:hAnsi="Book Antiqua"/>
          <w:color w:val="000000" w:themeColor="text1"/>
        </w:rPr>
        <w:t xml:space="preserve">La Oficina del Contralor de Puerto Rico en conjunto con </w:t>
      </w:r>
      <w:r w:rsidR="006B1844">
        <w:rPr>
          <w:rFonts w:ascii="Book Antiqua" w:hAnsi="Book Antiqua"/>
          <w:color w:val="000000" w:themeColor="text1"/>
        </w:rPr>
        <w:t xml:space="preserve">la “Puerto Rico </w:t>
      </w:r>
      <w:proofErr w:type="spellStart"/>
      <w:r w:rsidR="006B1844">
        <w:rPr>
          <w:rFonts w:ascii="Book Antiqua" w:hAnsi="Book Antiqua"/>
          <w:color w:val="000000" w:themeColor="text1"/>
        </w:rPr>
        <w:t>Innovation</w:t>
      </w:r>
      <w:proofErr w:type="spellEnd"/>
      <w:r w:rsidR="006B1844">
        <w:rPr>
          <w:rFonts w:ascii="Book Antiqua" w:hAnsi="Book Antiqua"/>
          <w:color w:val="000000" w:themeColor="text1"/>
        </w:rPr>
        <w:t xml:space="preserve"> and </w:t>
      </w:r>
      <w:proofErr w:type="spellStart"/>
      <w:r w:rsidR="006B1844">
        <w:rPr>
          <w:rFonts w:ascii="Book Antiqua" w:hAnsi="Book Antiqua"/>
          <w:color w:val="000000" w:themeColor="text1"/>
        </w:rPr>
        <w:t>Technology</w:t>
      </w:r>
      <w:proofErr w:type="spellEnd"/>
      <w:r w:rsidR="006B1844">
        <w:rPr>
          <w:rFonts w:ascii="Book Antiqua" w:hAnsi="Book Antiqua"/>
          <w:color w:val="000000" w:themeColor="text1"/>
        </w:rPr>
        <w:t xml:space="preserve"> </w:t>
      </w:r>
      <w:proofErr w:type="spellStart"/>
      <w:r w:rsidR="006B1844">
        <w:rPr>
          <w:rFonts w:ascii="Book Antiqua" w:hAnsi="Book Antiqua"/>
          <w:color w:val="000000" w:themeColor="text1"/>
        </w:rPr>
        <w:t>Service</w:t>
      </w:r>
      <w:proofErr w:type="spellEnd"/>
      <w:r w:rsidR="006B1844">
        <w:rPr>
          <w:rFonts w:ascii="Book Antiqua" w:hAnsi="Book Antiqua"/>
          <w:color w:val="000000" w:themeColor="text1"/>
        </w:rPr>
        <w:t>” (PRITS)</w:t>
      </w:r>
      <w:r w:rsidRPr="009B753B">
        <w:rPr>
          <w:rFonts w:ascii="Book Antiqua" w:hAnsi="Book Antiqua"/>
          <w:color w:val="000000" w:themeColor="text1"/>
        </w:rPr>
        <w:t xml:space="preserve"> deberá desarrollar las aplicacione</w:t>
      </w:r>
      <w:r w:rsidR="004A4D5D" w:rsidRPr="009B753B">
        <w:rPr>
          <w:rFonts w:ascii="Book Antiqua" w:hAnsi="Book Antiqua"/>
          <w:color w:val="000000" w:themeColor="text1"/>
        </w:rPr>
        <w:t>s, programas y/o registros</w:t>
      </w:r>
      <w:r w:rsidRPr="009B753B">
        <w:rPr>
          <w:rFonts w:ascii="Book Antiqua" w:hAnsi="Book Antiqua"/>
          <w:color w:val="000000" w:themeColor="text1"/>
        </w:rPr>
        <w:t xml:space="preserve"> digitales necesari</w:t>
      </w:r>
      <w:r w:rsidR="004A4D5D" w:rsidRPr="009B753B">
        <w:rPr>
          <w:rFonts w:ascii="Book Antiqua" w:hAnsi="Book Antiqua"/>
          <w:color w:val="000000" w:themeColor="text1"/>
        </w:rPr>
        <w:t>o</w:t>
      </w:r>
      <w:r w:rsidRPr="009B753B">
        <w:rPr>
          <w:rFonts w:ascii="Book Antiqua" w:hAnsi="Book Antiqua"/>
          <w:color w:val="000000" w:themeColor="text1"/>
        </w:rPr>
        <w:t>s para cumplir con lo dispuesto en esta Ley de notificación de las p</w:t>
      </w:r>
      <w:r w:rsidR="00A92366">
        <w:rPr>
          <w:rFonts w:ascii="Book Antiqua" w:hAnsi="Book Antiqua"/>
          <w:color w:val="000000" w:themeColor="text1"/>
        </w:rPr>
        <w:t>é</w:t>
      </w:r>
      <w:r w:rsidRPr="009B753B">
        <w:rPr>
          <w:rFonts w:ascii="Book Antiqua" w:hAnsi="Book Antiqua"/>
          <w:color w:val="000000" w:themeColor="text1"/>
        </w:rPr>
        <w:t xml:space="preserve">rdidas o las irregularidades; así como la presentación de las certificaciones requeridas.  </w:t>
      </w:r>
    </w:p>
    <w:p w14:paraId="49E57380" w14:textId="59CCC1FA" w:rsidR="00A132F7" w:rsidRPr="009B753B" w:rsidRDefault="00692B2C" w:rsidP="00DA5E82">
      <w:pPr>
        <w:spacing w:line="480" w:lineRule="auto"/>
        <w:ind w:firstLine="720"/>
        <w:jc w:val="both"/>
        <w:rPr>
          <w:rFonts w:ascii="Book Antiqua" w:hAnsi="Book Antiqua"/>
          <w:color w:val="000000" w:themeColor="text1"/>
        </w:rPr>
      </w:pPr>
      <w:r w:rsidRPr="009B753B">
        <w:rPr>
          <w:rFonts w:ascii="Book Antiqua" w:hAnsi="Book Antiqua"/>
          <w:color w:val="000000" w:themeColor="text1"/>
        </w:rPr>
        <w:t xml:space="preserve">Artículo </w:t>
      </w:r>
      <w:r w:rsidR="00A92366">
        <w:rPr>
          <w:rFonts w:ascii="Book Antiqua" w:hAnsi="Book Antiqua"/>
          <w:color w:val="000000" w:themeColor="text1"/>
        </w:rPr>
        <w:t>10</w:t>
      </w:r>
      <w:r w:rsidRPr="009B753B">
        <w:rPr>
          <w:rFonts w:ascii="Book Antiqua" w:hAnsi="Book Antiqua"/>
          <w:color w:val="000000" w:themeColor="text1"/>
        </w:rPr>
        <w:t xml:space="preserve">. – </w:t>
      </w:r>
      <w:r w:rsidR="00A132F7" w:rsidRPr="009B753B">
        <w:rPr>
          <w:rFonts w:ascii="Book Antiqua" w:hAnsi="Book Antiqua"/>
          <w:color w:val="000000" w:themeColor="text1"/>
        </w:rPr>
        <w:t xml:space="preserve">Referidos </w:t>
      </w:r>
      <w:r w:rsidR="00B1780B" w:rsidRPr="009B753B">
        <w:rPr>
          <w:rFonts w:ascii="Book Antiqua" w:hAnsi="Book Antiqua"/>
          <w:color w:val="000000" w:themeColor="text1"/>
        </w:rPr>
        <w:t xml:space="preserve">a la Oficina de Ética Gubernamental. </w:t>
      </w:r>
    </w:p>
    <w:p w14:paraId="1DECE86C" w14:textId="3E9F351D" w:rsidR="00692B2C" w:rsidRPr="009B753B" w:rsidRDefault="00692B2C" w:rsidP="00DA5E82">
      <w:pPr>
        <w:spacing w:line="480" w:lineRule="auto"/>
        <w:ind w:firstLine="720"/>
        <w:jc w:val="both"/>
        <w:rPr>
          <w:rFonts w:ascii="Book Antiqua" w:hAnsi="Book Antiqua"/>
          <w:color w:val="000000" w:themeColor="text1"/>
        </w:rPr>
      </w:pPr>
      <w:r w:rsidRPr="009B753B">
        <w:rPr>
          <w:rFonts w:ascii="Book Antiqua" w:hAnsi="Book Antiqua"/>
          <w:color w:val="000000" w:themeColor="text1"/>
        </w:rPr>
        <w:t>La Oficina del Contralor podrá referir a la Oficina de Ética Gubernamental, para la imposición de multas administrativas,</w:t>
      </w:r>
      <w:r w:rsidR="00383348" w:rsidRPr="00383348">
        <w:rPr>
          <w:rFonts w:ascii="Book Antiqua" w:hAnsi="Book Antiqua"/>
          <w:color w:val="000000" w:themeColor="text1"/>
        </w:rPr>
        <w:t xml:space="preserve"> </w:t>
      </w:r>
      <w:r w:rsidR="00383348" w:rsidRPr="009B753B">
        <w:rPr>
          <w:rFonts w:ascii="Book Antiqua" w:hAnsi="Book Antiqua"/>
          <w:color w:val="000000" w:themeColor="text1"/>
        </w:rPr>
        <w:t>de conformidad a lo dispuesto en el Art</w:t>
      </w:r>
      <w:r w:rsidR="00A92366">
        <w:rPr>
          <w:rFonts w:ascii="Book Antiqua" w:hAnsi="Book Antiqua"/>
          <w:color w:val="000000" w:themeColor="text1"/>
        </w:rPr>
        <w:t>í</w:t>
      </w:r>
      <w:r w:rsidR="00383348" w:rsidRPr="009B753B">
        <w:rPr>
          <w:rFonts w:ascii="Book Antiqua" w:hAnsi="Book Antiqua"/>
          <w:color w:val="000000" w:themeColor="text1"/>
        </w:rPr>
        <w:t>culo 4.7(c) de la Ley 1-2012, según enmendada</w:t>
      </w:r>
      <w:r w:rsidR="00383348">
        <w:rPr>
          <w:rFonts w:ascii="Book Antiqua" w:hAnsi="Book Antiqua"/>
          <w:color w:val="000000" w:themeColor="text1"/>
        </w:rPr>
        <w:t xml:space="preserve">, mejor conocida </w:t>
      </w:r>
      <w:r w:rsidR="00874B4C">
        <w:rPr>
          <w:rFonts w:ascii="Book Antiqua" w:hAnsi="Book Antiqua"/>
          <w:color w:val="000000" w:themeColor="text1"/>
        </w:rPr>
        <w:t xml:space="preserve">como </w:t>
      </w:r>
      <w:r w:rsidR="00874B4C" w:rsidRPr="009B753B">
        <w:rPr>
          <w:rFonts w:ascii="Book Antiqua" w:hAnsi="Book Antiqua"/>
          <w:color w:val="000000" w:themeColor="text1"/>
        </w:rPr>
        <w:t>“</w:t>
      </w:r>
      <w:r w:rsidR="00383348" w:rsidRPr="009B753B">
        <w:rPr>
          <w:rFonts w:ascii="Book Antiqua" w:hAnsi="Book Antiqua"/>
          <w:color w:val="000000" w:themeColor="text1"/>
        </w:rPr>
        <w:t xml:space="preserve">Ley Orgánica de la </w:t>
      </w:r>
      <w:r w:rsidR="00383348" w:rsidRPr="009B753B">
        <w:rPr>
          <w:rFonts w:ascii="Book Antiqua" w:hAnsi="Book Antiqua"/>
          <w:color w:val="000000" w:themeColor="text1"/>
        </w:rPr>
        <w:lastRenderedPageBreak/>
        <w:t>Oficina de Ética Gubernamental de Puerto Rico</w:t>
      </w:r>
      <w:r w:rsidR="00383348">
        <w:rPr>
          <w:rFonts w:ascii="Book Antiqua" w:hAnsi="Book Antiqua"/>
          <w:color w:val="000000" w:themeColor="text1"/>
        </w:rPr>
        <w:t xml:space="preserve">” </w:t>
      </w:r>
      <w:r w:rsidRPr="009B753B">
        <w:rPr>
          <w:rFonts w:ascii="Book Antiqua" w:hAnsi="Book Antiqua"/>
          <w:color w:val="000000" w:themeColor="text1"/>
        </w:rPr>
        <w:t xml:space="preserve">a los funcionarios de la Rama Ejecutiva y de los municipios que no cumplan con lo dispuesto en esta Ley de notificar las pérdidas de fondos o de la propiedad pública. </w:t>
      </w:r>
    </w:p>
    <w:p w14:paraId="540CD541" w14:textId="0FAE1E28" w:rsidR="00A132F7" w:rsidRPr="009B753B" w:rsidRDefault="00692B2C" w:rsidP="00DA5E82">
      <w:pPr>
        <w:spacing w:line="480" w:lineRule="auto"/>
        <w:ind w:firstLine="720"/>
        <w:jc w:val="both"/>
        <w:rPr>
          <w:rFonts w:ascii="Book Antiqua" w:hAnsi="Book Antiqua"/>
          <w:color w:val="000000" w:themeColor="text1"/>
        </w:rPr>
      </w:pPr>
      <w:r w:rsidRPr="009B753B">
        <w:rPr>
          <w:rFonts w:ascii="Book Antiqua" w:hAnsi="Book Antiqua"/>
          <w:color w:val="000000" w:themeColor="text1"/>
        </w:rPr>
        <w:t xml:space="preserve">Artículo </w:t>
      </w:r>
      <w:r w:rsidR="00A92366">
        <w:rPr>
          <w:rFonts w:ascii="Book Antiqua" w:hAnsi="Book Antiqua"/>
          <w:color w:val="000000" w:themeColor="text1"/>
        </w:rPr>
        <w:t>11</w:t>
      </w:r>
      <w:r w:rsidRPr="009B753B">
        <w:rPr>
          <w:rFonts w:ascii="Book Antiqua" w:hAnsi="Book Antiqua"/>
          <w:color w:val="000000" w:themeColor="text1"/>
        </w:rPr>
        <w:t xml:space="preserve">.- </w:t>
      </w:r>
      <w:r w:rsidR="00A132F7" w:rsidRPr="009B753B">
        <w:rPr>
          <w:rFonts w:ascii="Book Antiqua" w:hAnsi="Book Antiqua"/>
          <w:color w:val="000000" w:themeColor="text1"/>
        </w:rPr>
        <w:t xml:space="preserve">Derogación. </w:t>
      </w:r>
    </w:p>
    <w:p w14:paraId="58C80542" w14:textId="1016C193" w:rsidR="00692B2C" w:rsidRPr="009B753B" w:rsidRDefault="00565300" w:rsidP="00DA5E82">
      <w:pPr>
        <w:spacing w:line="480" w:lineRule="auto"/>
        <w:ind w:firstLine="720"/>
        <w:jc w:val="both"/>
        <w:rPr>
          <w:rFonts w:ascii="Book Antiqua" w:hAnsi="Book Antiqua"/>
          <w:color w:val="000000" w:themeColor="text1"/>
        </w:rPr>
      </w:pPr>
      <w:r w:rsidRPr="009B753B">
        <w:rPr>
          <w:rFonts w:ascii="Book Antiqua" w:hAnsi="Book Antiqua"/>
          <w:color w:val="000000" w:themeColor="text1"/>
        </w:rPr>
        <w:t xml:space="preserve">Se deroga la Ley Núm. 96 de 26 de junio de 1964, según enmendada. </w:t>
      </w:r>
    </w:p>
    <w:p w14:paraId="6CF58F02" w14:textId="0CDA1B38" w:rsidR="00B1780B" w:rsidRPr="009B753B" w:rsidRDefault="00692B2C" w:rsidP="00DA5E82">
      <w:pPr>
        <w:pStyle w:val="BodyText"/>
        <w:spacing w:line="480" w:lineRule="auto"/>
        <w:ind w:firstLine="720"/>
        <w:rPr>
          <w:rFonts w:ascii="Book Antiqua" w:hAnsi="Book Antiqua"/>
          <w:color w:val="000000" w:themeColor="text1"/>
        </w:rPr>
      </w:pPr>
      <w:r w:rsidRPr="009B753B">
        <w:rPr>
          <w:rFonts w:ascii="Book Antiqua" w:hAnsi="Book Antiqua"/>
          <w:color w:val="000000" w:themeColor="text1"/>
        </w:rPr>
        <w:t>Artículo</w:t>
      </w:r>
      <w:r w:rsidR="00B1780B" w:rsidRPr="009B753B">
        <w:rPr>
          <w:rFonts w:ascii="Book Antiqua" w:hAnsi="Book Antiqua"/>
          <w:color w:val="000000" w:themeColor="text1"/>
        </w:rPr>
        <w:t xml:space="preserve"> </w:t>
      </w:r>
      <w:r w:rsidR="00B60B8A">
        <w:rPr>
          <w:rFonts w:ascii="Book Antiqua" w:hAnsi="Book Antiqua"/>
          <w:color w:val="000000" w:themeColor="text1"/>
        </w:rPr>
        <w:t>1</w:t>
      </w:r>
      <w:r w:rsidR="00A92366">
        <w:rPr>
          <w:rFonts w:ascii="Book Antiqua" w:hAnsi="Book Antiqua"/>
          <w:color w:val="000000" w:themeColor="text1"/>
        </w:rPr>
        <w:t>2</w:t>
      </w:r>
      <w:r w:rsidRPr="009B753B">
        <w:rPr>
          <w:rFonts w:ascii="Book Antiqua" w:hAnsi="Book Antiqua"/>
          <w:color w:val="000000" w:themeColor="text1"/>
        </w:rPr>
        <w:t xml:space="preserve">. </w:t>
      </w:r>
      <w:r w:rsidR="00565300" w:rsidRPr="009B753B">
        <w:rPr>
          <w:rFonts w:ascii="Book Antiqua" w:hAnsi="Book Antiqua"/>
          <w:color w:val="000000" w:themeColor="text1"/>
        </w:rPr>
        <w:t>–</w:t>
      </w:r>
      <w:r w:rsidRPr="009B753B">
        <w:rPr>
          <w:rFonts w:ascii="Book Antiqua" w:hAnsi="Book Antiqua"/>
          <w:color w:val="000000" w:themeColor="text1"/>
        </w:rPr>
        <w:t xml:space="preserve"> </w:t>
      </w:r>
      <w:r w:rsidR="009B753B" w:rsidRPr="009B753B">
        <w:rPr>
          <w:rFonts w:ascii="Book Antiqua" w:hAnsi="Book Antiqua"/>
          <w:color w:val="000000" w:themeColor="text1"/>
        </w:rPr>
        <w:t>Reglamentación.</w:t>
      </w:r>
    </w:p>
    <w:p w14:paraId="331E09E5" w14:textId="276BC872" w:rsidR="00692B2C" w:rsidRPr="009B753B" w:rsidRDefault="00565300" w:rsidP="00DA5E82">
      <w:pPr>
        <w:pStyle w:val="BodyText"/>
        <w:spacing w:line="480" w:lineRule="auto"/>
        <w:ind w:firstLine="360"/>
        <w:rPr>
          <w:rFonts w:ascii="Book Antiqua" w:hAnsi="Book Antiqua"/>
          <w:color w:val="000000" w:themeColor="text1"/>
        </w:rPr>
      </w:pPr>
      <w:r w:rsidRPr="009B753B">
        <w:rPr>
          <w:rFonts w:ascii="Book Antiqua" w:hAnsi="Book Antiqua"/>
          <w:color w:val="000000" w:themeColor="text1"/>
        </w:rPr>
        <w:t>La Oficina del Contralor, la Oficina de Ética Gubernamental y el Departamento de Justicia adoptarán la reglamentación necesaria para el cumplimiento de esta Ley en un periodo no mayor de sesenta (60) días desde su aprobación. Las agencias concernidas realizarán los cambios que sea necesarios en sus cartas circulares, reglas, reglamentos, normas y procedimientos para cumplir con lo dispuesto en la presente Ley.</w:t>
      </w:r>
    </w:p>
    <w:p w14:paraId="2E05EF9D" w14:textId="584C7B1B" w:rsidR="00565300" w:rsidRPr="009B753B" w:rsidRDefault="00565300" w:rsidP="00DA5E82">
      <w:pPr>
        <w:pStyle w:val="BodyText"/>
        <w:spacing w:line="480" w:lineRule="auto"/>
        <w:ind w:firstLine="360"/>
        <w:rPr>
          <w:rFonts w:ascii="Book Antiqua" w:hAnsi="Book Antiqua"/>
          <w:color w:val="000000" w:themeColor="text1"/>
        </w:rPr>
      </w:pPr>
      <w:r w:rsidRPr="009B753B">
        <w:rPr>
          <w:rFonts w:ascii="Book Antiqua" w:hAnsi="Book Antiqua"/>
          <w:color w:val="000000" w:themeColor="text1"/>
        </w:rPr>
        <w:t>Artículo 1</w:t>
      </w:r>
      <w:r w:rsidR="00A92366">
        <w:rPr>
          <w:rFonts w:ascii="Book Antiqua" w:hAnsi="Book Antiqua"/>
          <w:color w:val="000000" w:themeColor="text1"/>
        </w:rPr>
        <w:t>3</w:t>
      </w:r>
      <w:r w:rsidRPr="009B753B">
        <w:rPr>
          <w:rFonts w:ascii="Book Antiqua" w:hAnsi="Book Antiqua"/>
          <w:color w:val="000000" w:themeColor="text1"/>
        </w:rPr>
        <w:t xml:space="preserve">.- Cláusula de Separabilidad. </w:t>
      </w:r>
    </w:p>
    <w:p w14:paraId="34C62A36" w14:textId="77777777" w:rsidR="00565300" w:rsidRPr="009B753B" w:rsidRDefault="00565300" w:rsidP="00DA5E82">
      <w:pPr>
        <w:pStyle w:val="BodyText"/>
        <w:spacing w:line="480" w:lineRule="auto"/>
        <w:ind w:firstLine="360"/>
        <w:rPr>
          <w:rFonts w:ascii="Book Antiqua" w:hAnsi="Book Antiqua"/>
          <w:color w:val="000000" w:themeColor="text1"/>
        </w:rPr>
      </w:pPr>
      <w:r w:rsidRPr="009B753B">
        <w:rPr>
          <w:rFonts w:ascii="Book Antiqua" w:hAnsi="Book Antiqua"/>
          <w:color w:val="000000" w:themeColor="text1"/>
        </w:rPr>
        <w:t xml:space="preserve">Si cualquier cláusula, párrafo, subpárrafo, oración, palabra, letra, artículo, disposición, sección, subsección, título, capítulo, subcapítulo, acápite o parte de esta Ley fuera anulada o declarada inconstitucional, la resolución, dictamen o sentencia a tal efecto dictada no afectará, perjudicará, ni invalidará el remanente de esta Ley. El efecto de dicha sentencia quedará limitado a la cláusula, párrafo, subpárrafo, oración, palabra, letra, artículo, disposición, sección, subsección, título, capítulo, subcapítulo, acápite o parte de esta que así hubiere sido anulada o declarada inconstitucional. Si la aplicación a una persona o a una circunstancia de cualquier cláusula, párrafo, subpárrafo, oración palabra, letra, artículo, disposición, sección, subsección, título, capítulo, subcapítulo, acápite o parte de esta Ley fuera invalidada o declarada inconstitucional, la resolución, dictamen </w:t>
      </w:r>
      <w:r w:rsidRPr="009B753B">
        <w:rPr>
          <w:rFonts w:ascii="Book Antiqua" w:hAnsi="Book Antiqua"/>
          <w:color w:val="000000" w:themeColor="text1"/>
        </w:rPr>
        <w:lastRenderedPageBreak/>
        <w:t>o sentencia a tal efecto dictada no afectará ni invalidará la aplicación del remanente de esta Ley a aquellas personas o circunstancias en las que se pueda aplicar válidamente.</w:t>
      </w:r>
    </w:p>
    <w:p w14:paraId="1CF92D7D" w14:textId="1E94F501" w:rsidR="00B1780B" w:rsidRPr="009B753B" w:rsidRDefault="00565300" w:rsidP="00DA5E82">
      <w:pPr>
        <w:spacing w:line="480" w:lineRule="auto"/>
        <w:ind w:firstLine="720"/>
        <w:jc w:val="both"/>
        <w:rPr>
          <w:rFonts w:ascii="Book Antiqua" w:hAnsi="Book Antiqua"/>
          <w:color w:val="000000" w:themeColor="text1"/>
        </w:rPr>
      </w:pPr>
      <w:r w:rsidRPr="009B753B">
        <w:rPr>
          <w:rFonts w:ascii="Book Antiqua" w:hAnsi="Book Antiqua"/>
          <w:color w:val="000000" w:themeColor="text1"/>
        </w:rPr>
        <w:t>Artículo 1</w:t>
      </w:r>
      <w:r w:rsidR="00A92366">
        <w:rPr>
          <w:rFonts w:ascii="Book Antiqua" w:hAnsi="Book Antiqua"/>
          <w:color w:val="000000" w:themeColor="text1"/>
        </w:rPr>
        <w:t>4</w:t>
      </w:r>
      <w:r w:rsidRPr="009B753B">
        <w:rPr>
          <w:rFonts w:ascii="Book Antiqua" w:hAnsi="Book Antiqua"/>
          <w:color w:val="000000" w:themeColor="text1"/>
        </w:rPr>
        <w:t xml:space="preserve">.- </w:t>
      </w:r>
      <w:r w:rsidR="00B1780B" w:rsidRPr="009B753B">
        <w:rPr>
          <w:rFonts w:ascii="Book Antiqua" w:hAnsi="Book Antiqua"/>
          <w:color w:val="000000" w:themeColor="text1"/>
        </w:rPr>
        <w:t>Vigencia.</w:t>
      </w:r>
    </w:p>
    <w:p w14:paraId="49B448D1" w14:textId="2B815DD3" w:rsidR="006B008C" w:rsidRPr="009B753B" w:rsidRDefault="00565300" w:rsidP="00DA5E82">
      <w:pPr>
        <w:spacing w:line="480" w:lineRule="auto"/>
        <w:ind w:firstLine="720"/>
        <w:jc w:val="both"/>
        <w:rPr>
          <w:rFonts w:ascii="Book Antiqua" w:hAnsi="Book Antiqua"/>
          <w:color w:val="000000" w:themeColor="text1"/>
        </w:rPr>
      </w:pPr>
      <w:r w:rsidRPr="009B753B">
        <w:rPr>
          <w:rFonts w:ascii="Book Antiqua" w:hAnsi="Book Antiqua"/>
          <w:color w:val="000000" w:themeColor="text1"/>
        </w:rPr>
        <w:t xml:space="preserve">Esta Ley entrará en vigor inmediatamente después de su aprobación. </w:t>
      </w:r>
      <w:bookmarkEnd w:id="1"/>
    </w:p>
    <w:sectPr w:rsidR="006B008C" w:rsidRPr="009B753B">
      <w:footerReference w:type="default" r:id="rId12"/>
      <w:footerReference w:type="first" r:id="rId13"/>
      <w:type w:val="continuous"/>
      <w:pgSz w:w="12240" w:h="15840"/>
      <w:pgMar w:top="1440" w:right="1440" w:bottom="1440" w:left="1440" w:header="720" w:footer="720" w:gutter="0"/>
      <w:lnNumType w:countBy="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3825E0" w14:textId="77777777" w:rsidR="00481F7C" w:rsidRPr="006B008C" w:rsidRDefault="00481F7C">
      <w:r w:rsidRPr="006B008C">
        <w:separator/>
      </w:r>
    </w:p>
  </w:endnote>
  <w:endnote w:type="continuationSeparator" w:id="0">
    <w:p w14:paraId="6DE74D71" w14:textId="77777777" w:rsidR="00481F7C" w:rsidRPr="006B008C" w:rsidRDefault="00481F7C">
      <w:r w:rsidRPr="006B008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120"/>
      <w:gridCol w:w="3120"/>
      <w:gridCol w:w="3120"/>
    </w:tblGrid>
    <w:tr w:rsidR="00304ACE" w:rsidRPr="006B008C" w14:paraId="27B51498" w14:textId="77777777">
      <w:trPr>
        <w:trHeight w:val="300"/>
      </w:trPr>
      <w:tc>
        <w:tcPr>
          <w:tcW w:w="3120" w:type="dxa"/>
        </w:tcPr>
        <w:p w14:paraId="1372B401" w14:textId="77777777" w:rsidR="00304ACE" w:rsidRPr="006B008C" w:rsidRDefault="00304ACE">
          <w:pPr>
            <w:pStyle w:val="Header"/>
            <w:ind w:left="-115"/>
          </w:pPr>
        </w:p>
      </w:tc>
      <w:tc>
        <w:tcPr>
          <w:tcW w:w="3120" w:type="dxa"/>
        </w:tcPr>
        <w:p w14:paraId="0CD21879" w14:textId="77777777" w:rsidR="00304ACE" w:rsidRPr="006B008C" w:rsidRDefault="00304ACE">
          <w:pPr>
            <w:pStyle w:val="Header"/>
            <w:jc w:val="center"/>
          </w:pPr>
        </w:p>
      </w:tc>
      <w:tc>
        <w:tcPr>
          <w:tcW w:w="3120" w:type="dxa"/>
        </w:tcPr>
        <w:p w14:paraId="376E4C1A" w14:textId="77777777" w:rsidR="00304ACE" w:rsidRPr="006B008C" w:rsidRDefault="00304ACE">
          <w:pPr>
            <w:pStyle w:val="Header"/>
            <w:ind w:right="-115"/>
            <w:jc w:val="right"/>
          </w:pPr>
        </w:p>
      </w:tc>
    </w:tr>
  </w:tbl>
  <w:p w14:paraId="53F709D1" w14:textId="77777777" w:rsidR="00304ACE" w:rsidRPr="006B008C" w:rsidRDefault="00304A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120"/>
      <w:gridCol w:w="3120"/>
      <w:gridCol w:w="3120"/>
    </w:tblGrid>
    <w:tr w:rsidR="00304ACE" w:rsidRPr="006B008C" w14:paraId="0D43943A" w14:textId="77777777">
      <w:trPr>
        <w:trHeight w:val="300"/>
      </w:trPr>
      <w:tc>
        <w:tcPr>
          <w:tcW w:w="3120" w:type="dxa"/>
        </w:tcPr>
        <w:p w14:paraId="6D856A40" w14:textId="77777777" w:rsidR="00304ACE" w:rsidRPr="006B008C" w:rsidRDefault="00304ACE">
          <w:pPr>
            <w:pStyle w:val="Header"/>
            <w:ind w:left="-115"/>
          </w:pPr>
        </w:p>
      </w:tc>
      <w:tc>
        <w:tcPr>
          <w:tcW w:w="3120" w:type="dxa"/>
        </w:tcPr>
        <w:p w14:paraId="3FC66069" w14:textId="77777777" w:rsidR="00304ACE" w:rsidRPr="006B008C" w:rsidRDefault="00304ACE">
          <w:pPr>
            <w:pStyle w:val="Header"/>
            <w:jc w:val="center"/>
          </w:pPr>
        </w:p>
      </w:tc>
      <w:tc>
        <w:tcPr>
          <w:tcW w:w="3120" w:type="dxa"/>
        </w:tcPr>
        <w:p w14:paraId="45B843AB" w14:textId="77777777" w:rsidR="00304ACE" w:rsidRPr="006B008C" w:rsidRDefault="00304ACE">
          <w:pPr>
            <w:pStyle w:val="Header"/>
            <w:ind w:right="-115"/>
            <w:jc w:val="right"/>
          </w:pPr>
        </w:p>
      </w:tc>
    </w:tr>
  </w:tbl>
  <w:p w14:paraId="07CC875E" w14:textId="77777777" w:rsidR="00304ACE" w:rsidRPr="006B008C" w:rsidRDefault="00304A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120"/>
      <w:gridCol w:w="3120"/>
      <w:gridCol w:w="3120"/>
    </w:tblGrid>
    <w:tr w:rsidR="00304ACE" w:rsidRPr="006B008C" w14:paraId="2C5CD6B7" w14:textId="77777777">
      <w:trPr>
        <w:trHeight w:val="300"/>
      </w:trPr>
      <w:tc>
        <w:tcPr>
          <w:tcW w:w="3120" w:type="dxa"/>
        </w:tcPr>
        <w:p w14:paraId="235885D7" w14:textId="77777777" w:rsidR="00304ACE" w:rsidRPr="006B008C" w:rsidRDefault="00304ACE">
          <w:pPr>
            <w:pStyle w:val="Header"/>
            <w:ind w:left="-115"/>
          </w:pPr>
        </w:p>
      </w:tc>
      <w:tc>
        <w:tcPr>
          <w:tcW w:w="3120" w:type="dxa"/>
        </w:tcPr>
        <w:p w14:paraId="259584CD" w14:textId="77777777" w:rsidR="00304ACE" w:rsidRPr="006B008C" w:rsidRDefault="00304ACE">
          <w:pPr>
            <w:pStyle w:val="Header"/>
            <w:jc w:val="center"/>
          </w:pPr>
        </w:p>
      </w:tc>
      <w:tc>
        <w:tcPr>
          <w:tcW w:w="3120" w:type="dxa"/>
        </w:tcPr>
        <w:p w14:paraId="4AFCDF3C" w14:textId="77777777" w:rsidR="00304ACE" w:rsidRPr="006B008C" w:rsidRDefault="00304ACE">
          <w:pPr>
            <w:pStyle w:val="Header"/>
            <w:ind w:right="-115"/>
            <w:jc w:val="right"/>
          </w:pPr>
        </w:p>
      </w:tc>
    </w:tr>
  </w:tbl>
  <w:p w14:paraId="34BCF0AB" w14:textId="77777777" w:rsidR="00304ACE" w:rsidRPr="006B008C" w:rsidRDefault="00304A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120"/>
      <w:gridCol w:w="3120"/>
      <w:gridCol w:w="3120"/>
    </w:tblGrid>
    <w:tr w:rsidR="00304ACE" w:rsidRPr="006B008C" w14:paraId="799041E9" w14:textId="77777777">
      <w:trPr>
        <w:trHeight w:val="300"/>
      </w:trPr>
      <w:tc>
        <w:tcPr>
          <w:tcW w:w="3120" w:type="dxa"/>
        </w:tcPr>
        <w:p w14:paraId="30DDBBD4" w14:textId="77777777" w:rsidR="00304ACE" w:rsidRPr="006B008C" w:rsidRDefault="00304ACE">
          <w:pPr>
            <w:pStyle w:val="Header"/>
            <w:ind w:left="-115"/>
          </w:pPr>
        </w:p>
      </w:tc>
      <w:tc>
        <w:tcPr>
          <w:tcW w:w="3120" w:type="dxa"/>
        </w:tcPr>
        <w:p w14:paraId="42A3A4A0" w14:textId="77777777" w:rsidR="00304ACE" w:rsidRPr="006B008C" w:rsidRDefault="00304ACE">
          <w:pPr>
            <w:pStyle w:val="Header"/>
            <w:jc w:val="center"/>
          </w:pPr>
        </w:p>
      </w:tc>
      <w:tc>
        <w:tcPr>
          <w:tcW w:w="3120" w:type="dxa"/>
        </w:tcPr>
        <w:p w14:paraId="1BBBE86A" w14:textId="77777777" w:rsidR="00304ACE" w:rsidRPr="006B008C" w:rsidRDefault="00304ACE">
          <w:pPr>
            <w:pStyle w:val="Header"/>
            <w:ind w:right="-115"/>
            <w:jc w:val="right"/>
          </w:pPr>
        </w:p>
      </w:tc>
    </w:tr>
  </w:tbl>
  <w:p w14:paraId="21B3D43F" w14:textId="77777777" w:rsidR="00304ACE" w:rsidRPr="006B008C" w:rsidRDefault="00304A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320E6" w14:textId="77777777" w:rsidR="00481F7C" w:rsidRPr="006B008C" w:rsidRDefault="00481F7C">
      <w:r w:rsidRPr="006B008C">
        <w:separator/>
      </w:r>
    </w:p>
  </w:footnote>
  <w:footnote w:type="continuationSeparator" w:id="0">
    <w:p w14:paraId="03AE38C6" w14:textId="77777777" w:rsidR="00481F7C" w:rsidRPr="006B008C" w:rsidRDefault="00481F7C">
      <w:r w:rsidRPr="006B008C">
        <w:continuationSeparator/>
      </w:r>
    </w:p>
  </w:footnote>
  <w:footnote w:id="1">
    <w:p w14:paraId="2D0689D5" w14:textId="58A9E441" w:rsidR="00693E70" w:rsidRPr="00693E70" w:rsidRDefault="00693E70">
      <w:pPr>
        <w:pStyle w:val="FootnoteText"/>
      </w:pPr>
      <w:r>
        <w:rPr>
          <w:rStyle w:val="FootnoteReference"/>
        </w:rPr>
        <w:footnoteRef/>
      </w:r>
      <w:r>
        <w:t xml:space="preserve"> </w:t>
      </w:r>
      <w:r w:rsidR="005D3293">
        <w:t>Según d</w:t>
      </w:r>
      <w:r w:rsidRPr="00693E70">
        <w:t>atos ofrecidos por la Of</w:t>
      </w:r>
      <w:r>
        <w:t xml:space="preserve">icina del Contralor al Periódico El Nuevo Día.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40BA2" w14:textId="77777777" w:rsidR="00304ACE" w:rsidRPr="006B008C" w:rsidRDefault="003E0277">
    <w:pPr>
      <w:pStyle w:val="Header"/>
      <w:jc w:val="center"/>
    </w:pPr>
    <w:r w:rsidRPr="006B008C">
      <w:rPr>
        <w:rStyle w:val="PageNumber"/>
      </w:rPr>
      <w:fldChar w:fldCharType="begin"/>
    </w:r>
    <w:r w:rsidRPr="006B008C">
      <w:rPr>
        <w:rStyle w:val="PageNumber"/>
      </w:rPr>
      <w:instrText xml:space="preserve"> PAGE </w:instrText>
    </w:r>
    <w:r w:rsidRPr="006B008C">
      <w:rPr>
        <w:rStyle w:val="PageNumber"/>
      </w:rPr>
      <w:fldChar w:fldCharType="separate"/>
    </w:r>
    <w:r w:rsidRPr="006B008C">
      <w:rPr>
        <w:rStyle w:val="PageNumber"/>
      </w:rPr>
      <w:t>20</w:t>
    </w:r>
    <w:r w:rsidRPr="006B008C">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6B40E" w14:textId="77777777" w:rsidR="00304ACE" w:rsidRPr="006B008C" w:rsidRDefault="003E0277">
    <w:pPr>
      <w:pStyle w:val="Header"/>
    </w:pPr>
    <w:r w:rsidRPr="006B008C">
      <w:tab/>
    </w:r>
    <w:r w:rsidRPr="006B008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E0385"/>
    <w:multiLevelType w:val="multilevel"/>
    <w:tmpl w:val="07DE038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F247FEA"/>
    <w:multiLevelType w:val="multilevel"/>
    <w:tmpl w:val="0F247FEA"/>
    <w:lvl w:ilvl="0">
      <w:start w:val="1"/>
      <w:numFmt w:val="decimal"/>
      <w:lvlText w:val="%1)"/>
      <w:lvlJc w:val="left"/>
      <w:pPr>
        <w:ind w:left="720" w:hanging="360"/>
      </w:pPr>
      <w:rPr>
        <w:rFonts w:eastAsia="Book Antiqua" w:cs="Book Antiqua"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0A5652"/>
    <w:multiLevelType w:val="hybridMultilevel"/>
    <w:tmpl w:val="9782D19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642470A"/>
    <w:multiLevelType w:val="hybridMultilevel"/>
    <w:tmpl w:val="3A1E03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B445286"/>
    <w:multiLevelType w:val="hybridMultilevel"/>
    <w:tmpl w:val="FB6852CE"/>
    <w:lvl w:ilvl="0" w:tplc="EFAA15C4">
      <w:start w:val="1"/>
      <w:numFmt w:val="lowerLetter"/>
      <w:lvlText w:val="%1."/>
      <w:lvlJc w:val="left"/>
      <w:pPr>
        <w:ind w:left="1080" w:hanging="360"/>
      </w:pPr>
      <w:rPr>
        <w:rFonts w:hint="default"/>
      </w:rPr>
    </w:lvl>
    <w:lvl w:ilvl="1" w:tplc="04090011">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CF4EDB"/>
    <w:multiLevelType w:val="hybridMultilevel"/>
    <w:tmpl w:val="B78AA3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6753D18"/>
    <w:multiLevelType w:val="hybridMultilevel"/>
    <w:tmpl w:val="F8CEA71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6B9651D"/>
    <w:multiLevelType w:val="hybridMultilevel"/>
    <w:tmpl w:val="9DD20B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8615867">
    <w:abstractNumId w:val="1"/>
  </w:num>
  <w:num w:numId="2" w16cid:durableId="2024747634">
    <w:abstractNumId w:val="0"/>
  </w:num>
  <w:num w:numId="3" w16cid:durableId="87820209">
    <w:abstractNumId w:val="5"/>
  </w:num>
  <w:num w:numId="4" w16cid:durableId="1394088064">
    <w:abstractNumId w:val="3"/>
  </w:num>
  <w:num w:numId="5" w16cid:durableId="1735541428">
    <w:abstractNumId w:val="6"/>
  </w:num>
  <w:num w:numId="6" w16cid:durableId="1276332284">
    <w:abstractNumId w:val="2"/>
  </w:num>
  <w:num w:numId="7" w16cid:durableId="562447119">
    <w:abstractNumId w:val="7"/>
  </w:num>
  <w:num w:numId="8" w16cid:durableId="16680967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hyphenationZone w:val="425"/>
  <w:drawingGridVerticalSpacing w:val="156"/>
  <w:displayHorizontalDrawingGridEvery w:val="0"/>
  <w:displayVerticalDrawingGridEvery w:val="2"/>
  <w:characterSpacingControl w:val="doNotCompress"/>
  <w:hdrShapeDefaults>
    <o:shapedefaults v:ext="edit" spidmax="16385"/>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DC81B01"/>
    <w:rsid w:val="000205C0"/>
    <w:rsid w:val="00037E63"/>
    <w:rsid w:val="00050D57"/>
    <w:rsid w:val="00060E28"/>
    <w:rsid w:val="000673AC"/>
    <w:rsid w:val="000711FC"/>
    <w:rsid w:val="00072430"/>
    <w:rsid w:val="000A3DD4"/>
    <w:rsid w:val="000C2389"/>
    <w:rsid w:val="000D61CF"/>
    <w:rsid w:val="00190F6B"/>
    <w:rsid w:val="001939E3"/>
    <w:rsid w:val="001B0E0C"/>
    <w:rsid w:val="001B188F"/>
    <w:rsid w:val="001B1D59"/>
    <w:rsid w:val="001C1D48"/>
    <w:rsid w:val="001E0B7B"/>
    <w:rsid w:val="00206B76"/>
    <w:rsid w:val="00226892"/>
    <w:rsid w:val="0027413B"/>
    <w:rsid w:val="002B7D33"/>
    <w:rsid w:val="002F52F0"/>
    <w:rsid w:val="002F54B9"/>
    <w:rsid w:val="00304ACE"/>
    <w:rsid w:val="00323039"/>
    <w:rsid w:val="00350CB2"/>
    <w:rsid w:val="00354AE4"/>
    <w:rsid w:val="00383348"/>
    <w:rsid w:val="003D6D2C"/>
    <w:rsid w:val="003E0277"/>
    <w:rsid w:val="004501DE"/>
    <w:rsid w:val="00481F7C"/>
    <w:rsid w:val="00487A51"/>
    <w:rsid w:val="0049470F"/>
    <w:rsid w:val="004A3646"/>
    <w:rsid w:val="004A4D5D"/>
    <w:rsid w:val="004D0C82"/>
    <w:rsid w:val="00515692"/>
    <w:rsid w:val="00540F1F"/>
    <w:rsid w:val="00565300"/>
    <w:rsid w:val="0057485F"/>
    <w:rsid w:val="005B38AC"/>
    <w:rsid w:val="005D3293"/>
    <w:rsid w:val="00604E91"/>
    <w:rsid w:val="00624E1F"/>
    <w:rsid w:val="00692B2C"/>
    <w:rsid w:val="00693E70"/>
    <w:rsid w:val="006A1995"/>
    <w:rsid w:val="006A562A"/>
    <w:rsid w:val="006B008C"/>
    <w:rsid w:val="006B1844"/>
    <w:rsid w:val="006C0376"/>
    <w:rsid w:val="007900BB"/>
    <w:rsid w:val="007A1634"/>
    <w:rsid w:val="007E10A5"/>
    <w:rsid w:val="00826CF1"/>
    <w:rsid w:val="00872C01"/>
    <w:rsid w:val="00874B4C"/>
    <w:rsid w:val="008770F9"/>
    <w:rsid w:val="00882420"/>
    <w:rsid w:val="008B58FB"/>
    <w:rsid w:val="008E4942"/>
    <w:rsid w:val="00926EA4"/>
    <w:rsid w:val="00952B9F"/>
    <w:rsid w:val="00967591"/>
    <w:rsid w:val="00991118"/>
    <w:rsid w:val="009B753B"/>
    <w:rsid w:val="009F64FD"/>
    <w:rsid w:val="00A132F7"/>
    <w:rsid w:val="00A22CA3"/>
    <w:rsid w:val="00A271DF"/>
    <w:rsid w:val="00A37ACE"/>
    <w:rsid w:val="00A41FCD"/>
    <w:rsid w:val="00A92366"/>
    <w:rsid w:val="00AB1E75"/>
    <w:rsid w:val="00AD01AF"/>
    <w:rsid w:val="00AE782E"/>
    <w:rsid w:val="00B05551"/>
    <w:rsid w:val="00B16B28"/>
    <w:rsid w:val="00B1780B"/>
    <w:rsid w:val="00B34389"/>
    <w:rsid w:val="00B3482D"/>
    <w:rsid w:val="00B532BB"/>
    <w:rsid w:val="00B60B8A"/>
    <w:rsid w:val="00BC63DB"/>
    <w:rsid w:val="00BC6F21"/>
    <w:rsid w:val="00BC7EEE"/>
    <w:rsid w:val="00C02CD4"/>
    <w:rsid w:val="00C0396E"/>
    <w:rsid w:val="00C15767"/>
    <w:rsid w:val="00C85921"/>
    <w:rsid w:val="00D2761C"/>
    <w:rsid w:val="00D763D9"/>
    <w:rsid w:val="00DA5E82"/>
    <w:rsid w:val="00DF4C50"/>
    <w:rsid w:val="00E14DEA"/>
    <w:rsid w:val="00E32E34"/>
    <w:rsid w:val="00E349DB"/>
    <w:rsid w:val="00E93228"/>
    <w:rsid w:val="00EB4A4E"/>
    <w:rsid w:val="00F6687F"/>
    <w:rsid w:val="00FB174E"/>
    <w:rsid w:val="00FD741B"/>
    <w:rsid w:val="2CD33F1A"/>
    <w:rsid w:val="2DC81B01"/>
    <w:rsid w:val="7ACD1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57AB5A02"/>
  <w15:docId w15:val="{40782A5A-DD4B-4EBF-8945-15A272779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New Roman" w:eastAsia="Times New Roman" w:hAnsi="Times New Roman" w:cs="Times New Roman"/>
      <w:sz w:val="24"/>
      <w:lang w:val="es-P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Title2">
    <w:name w:val="Title2"/>
    <w:basedOn w:val="Normal"/>
    <w:next w:val="Normal"/>
    <w:pPr>
      <w:tabs>
        <w:tab w:val="left" w:pos="648"/>
        <w:tab w:val="right" w:pos="7776"/>
        <w:tab w:val="left" w:pos="7848"/>
      </w:tabs>
    </w:pPr>
  </w:style>
  <w:style w:type="paragraph" w:styleId="ListParagraph">
    <w:name w:val="List Paragraph"/>
    <w:basedOn w:val="Normal"/>
    <w:uiPriority w:val="34"/>
    <w:qFormat/>
    <w:pPr>
      <w:ind w:left="720"/>
      <w:contextualSpacing/>
    </w:pPr>
  </w:style>
  <w:style w:type="character" w:customStyle="1" w:styleId="markedcontent">
    <w:name w:val="markedcontent"/>
    <w:basedOn w:val="DefaultParagraphFont"/>
  </w:style>
  <w:style w:type="character" w:styleId="LineNumber">
    <w:name w:val="line number"/>
    <w:basedOn w:val="DefaultParagraphFont"/>
    <w:rsid w:val="003E0277"/>
  </w:style>
  <w:style w:type="paragraph" w:styleId="BodyText">
    <w:name w:val="Body Text"/>
    <w:basedOn w:val="Normal"/>
    <w:link w:val="BodyTextChar"/>
    <w:qFormat/>
    <w:rsid w:val="00565300"/>
    <w:pPr>
      <w:jc w:val="both"/>
    </w:pPr>
    <w:rPr>
      <w:szCs w:val="24"/>
    </w:rPr>
  </w:style>
  <w:style w:type="character" w:customStyle="1" w:styleId="BodyTextChar">
    <w:name w:val="Body Text Char"/>
    <w:basedOn w:val="DefaultParagraphFont"/>
    <w:link w:val="BodyText"/>
    <w:rsid w:val="00565300"/>
    <w:rPr>
      <w:rFonts w:ascii="Times New Roman" w:eastAsia="Times New Roman" w:hAnsi="Times New Roman" w:cs="Times New Roman"/>
      <w:sz w:val="24"/>
      <w:szCs w:val="24"/>
      <w:lang w:val="es-PR"/>
    </w:rPr>
  </w:style>
  <w:style w:type="paragraph" w:styleId="Revision">
    <w:name w:val="Revision"/>
    <w:hidden/>
    <w:uiPriority w:val="99"/>
    <w:unhideWhenUsed/>
    <w:rsid w:val="00354AE4"/>
    <w:rPr>
      <w:rFonts w:ascii="Times New Roman" w:eastAsia="Times New Roman" w:hAnsi="Times New Roman" w:cs="Times New Roman"/>
      <w:sz w:val="24"/>
      <w:lang w:val="es-PR"/>
    </w:rPr>
  </w:style>
  <w:style w:type="character" w:styleId="CommentReference">
    <w:name w:val="annotation reference"/>
    <w:basedOn w:val="DefaultParagraphFont"/>
    <w:rsid w:val="00354AE4"/>
    <w:rPr>
      <w:sz w:val="16"/>
      <w:szCs w:val="16"/>
    </w:rPr>
  </w:style>
  <w:style w:type="paragraph" w:styleId="CommentText">
    <w:name w:val="annotation text"/>
    <w:basedOn w:val="Normal"/>
    <w:link w:val="CommentTextChar"/>
    <w:rsid w:val="00354AE4"/>
    <w:rPr>
      <w:sz w:val="20"/>
    </w:rPr>
  </w:style>
  <w:style w:type="character" w:customStyle="1" w:styleId="CommentTextChar">
    <w:name w:val="Comment Text Char"/>
    <w:basedOn w:val="DefaultParagraphFont"/>
    <w:link w:val="CommentText"/>
    <w:rsid w:val="00354AE4"/>
    <w:rPr>
      <w:rFonts w:ascii="Times New Roman" w:eastAsia="Times New Roman" w:hAnsi="Times New Roman" w:cs="Times New Roman"/>
      <w:lang w:val="es-PR"/>
    </w:rPr>
  </w:style>
  <w:style w:type="paragraph" w:styleId="CommentSubject">
    <w:name w:val="annotation subject"/>
    <w:basedOn w:val="CommentText"/>
    <w:next w:val="CommentText"/>
    <w:link w:val="CommentSubjectChar"/>
    <w:rsid w:val="00354AE4"/>
    <w:rPr>
      <w:b/>
      <w:bCs/>
    </w:rPr>
  </w:style>
  <w:style w:type="character" w:customStyle="1" w:styleId="CommentSubjectChar">
    <w:name w:val="Comment Subject Char"/>
    <w:basedOn w:val="CommentTextChar"/>
    <w:link w:val="CommentSubject"/>
    <w:rsid w:val="00354AE4"/>
    <w:rPr>
      <w:rFonts w:ascii="Times New Roman" w:eastAsia="Times New Roman" w:hAnsi="Times New Roman" w:cs="Times New Roman"/>
      <w:b/>
      <w:bCs/>
      <w:lang w:val="es-PR"/>
    </w:rPr>
  </w:style>
  <w:style w:type="paragraph" w:styleId="FootnoteText">
    <w:name w:val="footnote text"/>
    <w:basedOn w:val="Normal"/>
    <w:link w:val="FootnoteTextChar"/>
    <w:rsid w:val="00693E70"/>
    <w:rPr>
      <w:sz w:val="20"/>
    </w:rPr>
  </w:style>
  <w:style w:type="character" w:customStyle="1" w:styleId="FootnoteTextChar">
    <w:name w:val="Footnote Text Char"/>
    <w:basedOn w:val="DefaultParagraphFont"/>
    <w:link w:val="FootnoteText"/>
    <w:rsid w:val="00693E70"/>
    <w:rPr>
      <w:rFonts w:ascii="Times New Roman" w:eastAsia="Times New Roman" w:hAnsi="Times New Roman" w:cs="Times New Roman"/>
      <w:lang w:val="es-PR"/>
    </w:rPr>
  </w:style>
  <w:style w:type="character" w:styleId="FootnoteReference">
    <w:name w:val="footnote reference"/>
    <w:basedOn w:val="DefaultParagraphFont"/>
    <w:rsid w:val="00693E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F75CA-EB50-4D34-9881-F975147DC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19</Pages>
  <Words>4137</Words>
  <Characters>21866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crivera</dc:creator>
  <cp:lastModifiedBy>Gladys J. Burgos Torres</cp:lastModifiedBy>
  <cp:revision>5</cp:revision>
  <cp:lastPrinted>2025-03-19T15:57:00Z</cp:lastPrinted>
  <dcterms:created xsi:type="dcterms:W3CDTF">2025-03-18T20:10:00Z</dcterms:created>
  <dcterms:modified xsi:type="dcterms:W3CDTF">2025-03-19T15:57:00Z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40389CF9253D49298D128A5D0F079CBD_11</vt:lpwstr>
  </property>
</Properties>
</file>