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2F992" w14:textId="203BF91F" w:rsidR="006304D2" w:rsidRPr="00F66491" w:rsidRDefault="0068229F" w:rsidP="00176301">
      <w:pPr>
        <w:suppressLineNumbers/>
        <w:jc w:val="center"/>
        <w:textAlignment w:val="baseline"/>
        <w:rPr>
          <w:rFonts w:ascii="Book Antiqua" w:eastAsia="Book Antiqua" w:hAnsi="Book Antiqua"/>
          <w:color w:val="000000"/>
          <w:sz w:val="28"/>
          <w:szCs w:val="28"/>
          <w:lang w:val="es-PR"/>
        </w:rPr>
      </w:pPr>
      <w:r w:rsidRPr="00F66491">
        <w:rPr>
          <w:rFonts w:ascii="Book Antiqua" w:eastAsia="Book Antiqua" w:hAnsi="Book Antiqua"/>
          <w:color w:val="000000" w:themeColor="text1"/>
          <w:sz w:val="28"/>
          <w:szCs w:val="28"/>
          <w:lang w:val="es-PR"/>
        </w:rPr>
        <w:t>GOBIERNO</w:t>
      </w:r>
      <w:r w:rsidR="006304D2" w:rsidRPr="00F66491">
        <w:rPr>
          <w:rFonts w:ascii="Book Antiqua" w:eastAsia="Book Antiqua" w:hAnsi="Book Antiqua"/>
          <w:color w:val="000000" w:themeColor="text1"/>
          <w:sz w:val="28"/>
          <w:szCs w:val="28"/>
          <w:lang w:val="es-PR"/>
        </w:rPr>
        <w:t xml:space="preserve"> DE PUERTO RICO</w:t>
      </w:r>
    </w:p>
    <w:p w14:paraId="798EB0DE" w14:textId="77777777" w:rsidR="001E5BB9" w:rsidRPr="00041F62" w:rsidRDefault="001E5BB9" w:rsidP="00176301">
      <w:pPr>
        <w:suppressLineNumbers/>
        <w:jc w:val="center"/>
        <w:textAlignment w:val="baseline"/>
        <w:rPr>
          <w:rFonts w:ascii="Book Antiqua" w:eastAsia="Book Antiqua" w:hAnsi="Book Antiqua"/>
          <w:color w:val="000000"/>
          <w:sz w:val="24"/>
          <w:szCs w:val="20"/>
          <w:lang w:val="es-PR"/>
        </w:rPr>
      </w:pPr>
    </w:p>
    <w:p w14:paraId="371D4994" w14:textId="243A1621" w:rsidR="006304D2" w:rsidRPr="00EC0B6C" w:rsidRDefault="0068229F" w:rsidP="00176301">
      <w:pPr>
        <w:suppressLineNumbers/>
        <w:tabs>
          <w:tab w:val="left" w:pos="7848"/>
        </w:tabs>
        <w:textAlignment w:val="baseline"/>
        <w:rPr>
          <w:rFonts w:ascii="Book Antiqua" w:eastAsia="Book Antiqua" w:hAnsi="Book Antiqua"/>
          <w:color w:val="000000"/>
          <w:sz w:val="24"/>
          <w:lang w:val="es-PR"/>
        </w:rPr>
      </w:pPr>
      <w:r w:rsidRPr="00EC0B6C">
        <w:rPr>
          <w:rFonts w:ascii="Book Antiqua" w:eastAsia="Book Antiqua" w:hAnsi="Book Antiqua"/>
          <w:color w:val="000000"/>
          <w:sz w:val="24"/>
          <w:lang w:val="es-PR"/>
        </w:rPr>
        <w:t>20m</w:t>
      </w:r>
      <w:r w:rsidR="002B1CE9" w:rsidRPr="00EC0B6C">
        <w:rPr>
          <w:rFonts w:ascii="Book Antiqua" w:eastAsia="Book Antiqua" w:hAnsi="Book Antiqua"/>
          <w:color w:val="000000"/>
          <w:sz w:val="24"/>
          <w:lang w:val="es-PR"/>
        </w:rPr>
        <w:t>a.</w:t>
      </w:r>
      <w:r w:rsidR="006304D2" w:rsidRPr="00EC0B6C">
        <w:rPr>
          <w:rFonts w:ascii="Book Antiqua" w:eastAsia="Book Antiqua" w:hAnsi="Book Antiqua"/>
          <w:color w:val="000000"/>
          <w:sz w:val="24"/>
          <w:lang w:val="es-PR"/>
        </w:rPr>
        <w:t xml:space="preserve"> Asamblea</w:t>
      </w:r>
      <w:r w:rsidR="002B1CE9" w:rsidRPr="00EC0B6C">
        <w:rPr>
          <w:rFonts w:ascii="Book Antiqua" w:eastAsia="Book Antiqua" w:hAnsi="Book Antiqua"/>
          <w:color w:val="000000"/>
          <w:sz w:val="24"/>
          <w:lang w:val="es-PR"/>
        </w:rPr>
        <w:t xml:space="preserve">                                                                                                      </w:t>
      </w:r>
      <w:r w:rsidRPr="00EC0B6C">
        <w:rPr>
          <w:rFonts w:ascii="Book Antiqua" w:eastAsia="Book Antiqua" w:hAnsi="Book Antiqua"/>
          <w:color w:val="000000"/>
          <w:sz w:val="24"/>
          <w:lang w:val="es-PR"/>
        </w:rPr>
        <w:t>1r</w:t>
      </w:r>
      <w:r w:rsidR="00250565" w:rsidRPr="00EC0B6C">
        <w:rPr>
          <w:rFonts w:ascii="Book Antiqua" w:eastAsia="Book Antiqua" w:hAnsi="Book Antiqua"/>
          <w:color w:val="000000"/>
          <w:sz w:val="24"/>
          <w:lang w:val="es-PR"/>
        </w:rPr>
        <w:t>a</w:t>
      </w:r>
      <w:r w:rsidR="002B1CE9" w:rsidRPr="00EC0B6C">
        <w:rPr>
          <w:rFonts w:ascii="Book Antiqua" w:eastAsia="Book Antiqua" w:hAnsi="Book Antiqua"/>
          <w:color w:val="000000"/>
          <w:sz w:val="24"/>
          <w:lang w:val="es-PR"/>
        </w:rPr>
        <w:t>.</w:t>
      </w:r>
      <w:r w:rsidR="006304D2" w:rsidRPr="00EC0B6C">
        <w:rPr>
          <w:rFonts w:ascii="Book Antiqua" w:eastAsia="Book Antiqua" w:hAnsi="Book Antiqua"/>
          <w:color w:val="000000"/>
          <w:sz w:val="24"/>
          <w:lang w:val="es-PR"/>
        </w:rPr>
        <w:t xml:space="preserve"> Sesión</w:t>
      </w:r>
    </w:p>
    <w:p w14:paraId="799C900C" w14:textId="506B3509" w:rsidR="006304D2" w:rsidRPr="00EC0B6C" w:rsidRDefault="0068229F" w:rsidP="00176301">
      <w:pPr>
        <w:suppressLineNumbers/>
        <w:tabs>
          <w:tab w:val="right" w:pos="9360"/>
        </w:tabs>
        <w:ind w:left="576"/>
        <w:textAlignment w:val="baseline"/>
        <w:rPr>
          <w:rFonts w:ascii="Book Antiqua" w:eastAsia="Book Antiqua" w:hAnsi="Book Antiqua"/>
          <w:color w:val="000000"/>
          <w:sz w:val="24"/>
          <w:lang w:val="es-PR"/>
        </w:rPr>
      </w:pPr>
      <w:r w:rsidRPr="00EC0B6C">
        <w:rPr>
          <w:rFonts w:ascii="Book Antiqua" w:eastAsia="Book Antiqua" w:hAnsi="Book Antiqua"/>
          <w:color w:val="000000"/>
          <w:sz w:val="24"/>
          <w:lang w:val="es-PR"/>
        </w:rPr>
        <w:t xml:space="preserve">  </w:t>
      </w:r>
      <w:r w:rsidR="006304D2" w:rsidRPr="00EC0B6C">
        <w:rPr>
          <w:rFonts w:ascii="Book Antiqua" w:eastAsia="Book Antiqua" w:hAnsi="Book Antiqua"/>
          <w:color w:val="000000"/>
          <w:sz w:val="24"/>
          <w:lang w:val="es-PR"/>
        </w:rPr>
        <w:t>Legislativa</w:t>
      </w:r>
      <w:r w:rsidR="006304D2" w:rsidRPr="00EC0B6C">
        <w:rPr>
          <w:rFonts w:ascii="Book Antiqua" w:eastAsia="Book Antiqua" w:hAnsi="Book Antiqua"/>
          <w:color w:val="000000"/>
          <w:sz w:val="24"/>
          <w:lang w:val="es-PR"/>
        </w:rPr>
        <w:tab/>
        <w:t>Ordinaria</w:t>
      </w:r>
    </w:p>
    <w:p w14:paraId="0D519CDF" w14:textId="77777777" w:rsidR="001E5BB9" w:rsidRPr="00EC0B6C" w:rsidRDefault="001E5BB9" w:rsidP="00176301">
      <w:pPr>
        <w:suppressLineNumbers/>
        <w:tabs>
          <w:tab w:val="right" w:pos="9360"/>
        </w:tabs>
        <w:ind w:left="576"/>
        <w:textAlignment w:val="baseline"/>
        <w:rPr>
          <w:rFonts w:ascii="Book Antiqua" w:eastAsia="Book Antiqua" w:hAnsi="Book Antiqua"/>
          <w:color w:val="000000"/>
          <w:sz w:val="24"/>
          <w:lang w:val="es-PR"/>
        </w:rPr>
      </w:pPr>
    </w:p>
    <w:p w14:paraId="064F2209" w14:textId="77777777" w:rsidR="006304D2" w:rsidRPr="00EC0B6C" w:rsidRDefault="006304D2" w:rsidP="00176301">
      <w:pPr>
        <w:suppressLineNumbers/>
        <w:jc w:val="center"/>
        <w:textAlignment w:val="baseline"/>
        <w:rPr>
          <w:rFonts w:ascii="Book Antiqua" w:eastAsia="Book Antiqua" w:hAnsi="Book Antiqua"/>
          <w:b/>
          <w:color w:val="000000"/>
          <w:sz w:val="36"/>
          <w:lang w:val="es-PR"/>
        </w:rPr>
      </w:pPr>
      <w:r w:rsidRPr="00EC0B6C">
        <w:rPr>
          <w:rFonts w:ascii="Book Antiqua" w:eastAsia="Book Antiqua" w:hAnsi="Book Antiqua"/>
          <w:b/>
          <w:color w:val="000000"/>
          <w:sz w:val="36"/>
          <w:lang w:val="es-PR"/>
        </w:rPr>
        <w:t>CÁMARA DE REPRESENTANTES</w:t>
      </w:r>
    </w:p>
    <w:p w14:paraId="62E1C18B" w14:textId="77777777" w:rsidR="001E5BB9" w:rsidRPr="00041F62" w:rsidRDefault="001E5BB9" w:rsidP="00176301">
      <w:pPr>
        <w:suppressLineNumbers/>
        <w:jc w:val="center"/>
        <w:textAlignment w:val="baseline"/>
        <w:rPr>
          <w:rFonts w:ascii="Book Antiqua" w:eastAsia="Book Antiqua" w:hAnsi="Book Antiqua"/>
          <w:b/>
          <w:color w:val="000000"/>
          <w:sz w:val="24"/>
          <w:szCs w:val="24"/>
          <w:lang w:val="es-PR"/>
        </w:rPr>
      </w:pPr>
    </w:p>
    <w:p w14:paraId="24D9688C" w14:textId="39F18925" w:rsidR="006304D2" w:rsidRPr="00EC0B6C" w:rsidRDefault="006304D2" w:rsidP="00176301">
      <w:pPr>
        <w:suppressLineNumbers/>
        <w:jc w:val="center"/>
        <w:textAlignment w:val="baseline"/>
        <w:rPr>
          <w:rFonts w:ascii="Book Antiqua" w:eastAsia="Book Antiqua" w:hAnsi="Book Antiqua"/>
          <w:b/>
          <w:color w:val="000000"/>
          <w:spacing w:val="-2"/>
          <w:sz w:val="52"/>
          <w:lang w:val="es-PR"/>
        </w:rPr>
      </w:pPr>
      <w:r w:rsidRPr="00EC0B6C">
        <w:rPr>
          <w:rFonts w:ascii="Book Antiqua" w:eastAsia="Book Antiqua" w:hAnsi="Book Antiqua"/>
          <w:b/>
          <w:color w:val="000000"/>
          <w:spacing w:val="-2"/>
          <w:sz w:val="52"/>
          <w:lang w:val="es-PR"/>
        </w:rPr>
        <w:t>P. de la C.</w:t>
      </w:r>
      <w:r w:rsidR="00696A7F">
        <w:rPr>
          <w:rFonts w:ascii="Book Antiqua" w:eastAsia="Book Antiqua" w:hAnsi="Book Antiqua"/>
          <w:b/>
          <w:color w:val="000000"/>
          <w:spacing w:val="-2"/>
          <w:sz w:val="52"/>
          <w:lang w:val="es-PR"/>
        </w:rPr>
        <w:t xml:space="preserve"> 422</w:t>
      </w:r>
    </w:p>
    <w:p w14:paraId="7D91E84C" w14:textId="77777777" w:rsidR="001E5BB9" w:rsidRPr="00EC0B6C" w:rsidRDefault="001E5BB9" w:rsidP="00176301">
      <w:pPr>
        <w:suppressLineNumbers/>
        <w:jc w:val="center"/>
        <w:textAlignment w:val="baseline"/>
        <w:rPr>
          <w:rFonts w:ascii="Book Antiqua" w:eastAsia="Book Antiqua" w:hAnsi="Book Antiqua"/>
          <w:b/>
          <w:color w:val="000000"/>
          <w:spacing w:val="-2"/>
          <w:sz w:val="24"/>
          <w:szCs w:val="24"/>
          <w:lang w:val="es-PR"/>
        </w:rPr>
      </w:pPr>
    </w:p>
    <w:p w14:paraId="438C7BF4" w14:textId="4172CDF6" w:rsidR="006304D2" w:rsidRPr="00EC0B6C" w:rsidRDefault="00616115" w:rsidP="00176301">
      <w:pPr>
        <w:suppressLineNumbers/>
        <w:jc w:val="center"/>
        <w:textAlignment w:val="baseline"/>
        <w:rPr>
          <w:rFonts w:ascii="Book Antiqua" w:eastAsia="Book Antiqua" w:hAnsi="Book Antiqua"/>
          <w:color w:val="000000"/>
          <w:sz w:val="24"/>
          <w:lang w:val="es-PR"/>
        </w:rPr>
      </w:pPr>
      <w:r>
        <w:rPr>
          <w:rFonts w:ascii="Book Antiqua" w:eastAsia="Book Antiqua" w:hAnsi="Book Antiqua"/>
          <w:color w:val="000000"/>
          <w:sz w:val="24"/>
          <w:lang w:val="es-PR"/>
        </w:rPr>
        <w:t xml:space="preserve">19 </w:t>
      </w:r>
      <w:r w:rsidR="006304D2" w:rsidRPr="00EC0B6C">
        <w:rPr>
          <w:rFonts w:ascii="Book Antiqua" w:eastAsia="Book Antiqua" w:hAnsi="Book Antiqua"/>
          <w:color w:val="000000"/>
          <w:sz w:val="24"/>
          <w:lang w:val="es-PR"/>
        </w:rPr>
        <w:t xml:space="preserve">DE </w:t>
      </w:r>
      <w:r w:rsidR="00EC0B6C">
        <w:rPr>
          <w:rFonts w:ascii="Book Antiqua" w:eastAsia="Book Antiqua" w:hAnsi="Book Antiqua"/>
          <w:color w:val="000000"/>
          <w:sz w:val="24"/>
          <w:lang w:val="es-PR"/>
        </w:rPr>
        <w:t>MARZO</w:t>
      </w:r>
      <w:r w:rsidR="006304D2" w:rsidRPr="00EC0B6C">
        <w:rPr>
          <w:rFonts w:ascii="Book Antiqua" w:eastAsia="Book Antiqua" w:hAnsi="Book Antiqua"/>
          <w:color w:val="000000"/>
          <w:sz w:val="24"/>
          <w:lang w:val="es-PR"/>
        </w:rPr>
        <w:t xml:space="preserve"> DE 202</w:t>
      </w:r>
      <w:r w:rsidR="0068229F" w:rsidRPr="00EC0B6C">
        <w:rPr>
          <w:rFonts w:ascii="Book Antiqua" w:eastAsia="Book Antiqua" w:hAnsi="Book Antiqua"/>
          <w:color w:val="000000"/>
          <w:sz w:val="24"/>
          <w:lang w:val="es-PR"/>
        </w:rPr>
        <w:t>5</w:t>
      </w:r>
    </w:p>
    <w:p w14:paraId="66167E62" w14:textId="77777777" w:rsidR="0031025D" w:rsidRPr="00EC0B6C" w:rsidRDefault="0031025D" w:rsidP="00176301">
      <w:pPr>
        <w:suppressLineNumbers/>
        <w:jc w:val="center"/>
        <w:textAlignment w:val="baseline"/>
        <w:rPr>
          <w:rFonts w:ascii="Book Antiqua" w:eastAsia="Book Antiqua" w:hAnsi="Book Antiqua"/>
          <w:color w:val="000000"/>
          <w:sz w:val="24"/>
          <w:lang w:val="es-PR"/>
        </w:rPr>
      </w:pPr>
    </w:p>
    <w:p w14:paraId="7F7C2936" w14:textId="2888A8CF" w:rsidR="006304D2" w:rsidRPr="00EC0B6C" w:rsidRDefault="006304D2" w:rsidP="00176301">
      <w:pPr>
        <w:suppressLineNumbers/>
        <w:ind w:left="1800" w:right="144" w:hanging="1800"/>
        <w:jc w:val="center"/>
        <w:textAlignment w:val="baseline"/>
        <w:rPr>
          <w:rFonts w:ascii="Book Antiqua" w:eastAsia="Book Antiqua" w:hAnsi="Book Antiqua"/>
          <w:i/>
          <w:color w:val="000000"/>
          <w:sz w:val="24"/>
          <w:lang w:val="es-PR"/>
        </w:rPr>
      </w:pPr>
      <w:r w:rsidRPr="00EC0B6C">
        <w:rPr>
          <w:rFonts w:ascii="Book Antiqua" w:eastAsia="Book Antiqua" w:hAnsi="Book Antiqua"/>
          <w:color w:val="000000"/>
          <w:sz w:val="24"/>
          <w:lang w:val="es-PR"/>
        </w:rPr>
        <w:t>Presentad</w:t>
      </w:r>
      <w:r w:rsidR="00887A8A">
        <w:rPr>
          <w:rFonts w:ascii="Book Antiqua" w:eastAsia="Book Antiqua" w:hAnsi="Book Antiqua"/>
          <w:color w:val="000000"/>
          <w:sz w:val="24"/>
          <w:lang w:val="es-PR"/>
        </w:rPr>
        <w:t>o</w:t>
      </w:r>
      <w:r w:rsidRPr="00EC0B6C">
        <w:rPr>
          <w:rFonts w:ascii="Book Antiqua" w:eastAsia="Book Antiqua" w:hAnsi="Book Antiqua"/>
          <w:color w:val="000000"/>
          <w:sz w:val="24"/>
          <w:lang w:val="es-PR"/>
        </w:rPr>
        <w:t xml:space="preserve"> por</w:t>
      </w:r>
      <w:r w:rsidR="00F44668" w:rsidRPr="00EC0B6C">
        <w:rPr>
          <w:rFonts w:ascii="Book Antiqua" w:eastAsia="Book Antiqua" w:hAnsi="Book Antiqua"/>
          <w:color w:val="000000"/>
          <w:sz w:val="24"/>
          <w:lang w:val="es-PR"/>
        </w:rPr>
        <w:t xml:space="preserve"> </w:t>
      </w:r>
      <w:r w:rsidR="00EC0B6C" w:rsidRPr="00EC0B6C">
        <w:rPr>
          <w:rFonts w:ascii="Book Antiqua" w:eastAsia="Book Antiqua" w:hAnsi="Book Antiqua"/>
          <w:color w:val="000000"/>
          <w:sz w:val="24"/>
          <w:lang w:val="es-PR"/>
        </w:rPr>
        <w:t>el</w:t>
      </w:r>
      <w:r w:rsidR="003A0847" w:rsidRPr="00EC0B6C">
        <w:rPr>
          <w:rFonts w:ascii="Book Antiqua" w:eastAsia="Book Antiqua" w:hAnsi="Book Antiqua"/>
          <w:color w:val="000000"/>
          <w:sz w:val="24"/>
          <w:lang w:val="es-PR"/>
        </w:rPr>
        <w:t xml:space="preserve"> </w:t>
      </w:r>
      <w:r w:rsidR="00F44668" w:rsidRPr="00EC0B6C">
        <w:rPr>
          <w:rFonts w:ascii="Book Antiqua" w:eastAsia="Book Antiqua" w:hAnsi="Book Antiqua"/>
          <w:color w:val="000000"/>
          <w:sz w:val="24"/>
          <w:lang w:val="es-PR"/>
        </w:rPr>
        <w:t xml:space="preserve">representante </w:t>
      </w:r>
      <w:r w:rsidR="00EC0B6C">
        <w:rPr>
          <w:rFonts w:ascii="Book Antiqua" w:eastAsia="Book Antiqua" w:hAnsi="Book Antiqua"/>
          <w:i/>
          <w:iCs/>
          <w:color w:val="000000"/>
          <w:sz w:val="24"/>
          <w:lang w:val="es-PR"/>
        </w:rPr>
        <w:t xml:space="preserve">Parés Otero </w:t>
      </w:r>
      <w:r w:rsidR="00F44668" w:rsidRPr="00EC0B6C">
        <w:rPr>
          <w:rFonts w:ascii="Book Antiqua" w:eastAsia="Book Antiqua" w:hAnsi="Book Antiqua"/>
          <w:color w:val="000000"/>
          <w:sz w:val="24"/>
          <w:lang w:val="es-PR"/>
        </w:rPr>
        <w:t xml:space="preserve"> </w:t>
      </w:r>
      <w:r w:rsidR="0068229F" w:rsidRPr="00EC0B6C">
        <w:rPr>
          <w:rFonts w:ascii="Book Antiqua" w:eastAsia="Book Antiqua" w:hAnsi="Book Antiqua"/>
          <w:i/>
          <w:color w:val="000000"/>
          <w:sz w:val="24"/>
          <w:lang w:val="es-PR"/>
        </w:rPr>
        <w:t xml:space="preserve"> </w:t>
      </w:r>
    </w:p>
    <w:p w14:paraId="0506F6D1" w14:textId="77777777" w:rsidR="0031025D" w:rsidRPr="00EC0B6C" w:rsidRDefault="0031025D" w:rsidP="00176301">
      <w:pPr>
        <w:suppressLineNumbers/>
        <w:ind w:left="1800" w:right="144" w:hanging="1800"/>
        <w:textAlignment w:val="baseline"/>
        <w:rPr>
          <w:rFonts w:ascii="Book Antiqua" w:eastAsia="Book Antiqua" w:hAnsi="Book Antiqua"/>
          <w:color w:val="000000"/>
          <w:sz w:val="24"/>
          <w:lang w:val="es-PR"/>
        </w:rPr>
      </w:pPr>
    </w:p>
    <w:p w14:paraId="5945FA32" w14:textId="1373E39E" w:rsidR="006304D2" w:rsidRPr="00EC0B6C" w:rsidRDefault="006304D2" w:rsidP="00176301">
      <w:pPr>
        <w:suppressLineNumbers/>
        <w:jc w:val="center"/>
        <w:textAlignment w:val="baseline"/>
        <w:rPr>
          <w:rFonts w:ascii="Book Antiqua" w:eastAsia="Book Antiqua" w:hAnsi="Book Antiqua"/>
          <w:color w:val="000000"/>
          <w:sz w:val="24"/>
          <w:lang w:val="es-PR"/>
        </w:rPr>
      </w:pPr>
      <w:r w:rsidRPr="00EC0B6C">
        <w:rPr>
          <w:rFonts w:ascii="Book Antiqua" w:eastAsia="Book Antiqua" w:hAnsi="Book Antiqua"/>
          <w:color w:val="000000"/>
          <w:sz w:val="24"/>
          <w:lang w:val="es-PR"/>
        </w:rPr>
        <w:t>Referido a</w:t>
      </w:r>
      <w:r w:rsidR="00041F62">
        <w:rPr>
          <w:rFonts w:ascii="Book Antiqua" w:eastAsia="Book Antiqua" w:hAnsi="Book Antiqua"/>
          <w:color w:val="000000"/>
          <w:sz w:val="24"/>
          <w:lang w:val="es-PR"/>
        </w:rPr>
        <w:t xml:space="preserve"> la Comisión de Gobierno</w:t>
      </w:r>
    </w:p>
    <w:p w14:paraId="7D9D1C05" w14:textId="77777777" w:rsidR="0031025D" w:rsidRPr="00EC0B6C" w:rsidRDefault="0031025D" w:rsidP="00176301">
      <w:pPr>
        <w:suppressLineNumbers/>
        <w:jc w:val="center"/>
        <w:textAlignment w:val="baseline"/>
        <w:rPr>
          <w:rFonts w:ascii="Book Antiqua" w:eastAsia="Book Antiqua" w:hAnsi="Book Antiqua"/>
          <w:color w:val="000000"/>
          <w:sz w:val="24"/>
          <w:lang w:val="es-PR"/>
        </w:rPr>
      </w:pPr>
    </w:p>
    <w:p w14:paraId="42CA3909" w14:textId="4860FEF1" w:rsidR="00D70E58" w:rsidRPr="00EC0B6C" w:rsidRDefault="006304D2" w:rsidP="00176301">
      <w:pPr>
        <w:suppressLineNumbers/>
        <w:jc w:val="center"/>
        <w:textAlignment w:val="baseline"/>
        <w:rPr>
          <w:rFonts w:ascii="Book Antiqua" w:eastAsia="Book Antiqua" w:hAnsi="Book Antiqua"/>
          <w:b/>
          <w:color w:val="000000"/>
          <w:spacing w:val="-1"/>
          <w:sz w:val="28"/>
          <w:lang w:val="es-PR"/>
        </w:rPr>
      </w:pPr>
      <w:r w:rsidRPr="00EC0B6C">
        <w:rPr>
          <w:rFonts w:ascii="Book Antiqua" w:eastAsia="Book Antiqua" w:hAnsi="Book Antiqua"/>
          <w:b/>
          <w:color w:val="000000"/>
          <w:spacing w:val="-1"/>
          <w:sz w:val="28"/>
          <w:lang w:val="es-PR"/>
        </w:rPr>
        <w:t>LEY</w:t>
      </w:r>
    </w:p>
    <w:p w14:paraId="57C9EF85" w14:textId="77777777" w:rsidR="0031025D" w:rsidRPr="00EC0B6C" w:rsidRDefault="0031025D" w:rsidP="00176301">
      <w:pPr>
        <w:suppressLineNumbers/>
        <w:jc w:val="center"/>
        <w:textAlignment w:val="baseline"/>
        <w:rPr>
          <w:rFonts w:ascii="Book Antiqua" w:eastAsia="Book Antiqua" w:hAnsi="Book Antiqua"/>
          <w:b/>
          <w:color w:val="000000"/>
          <w:spacing w:val="-1"/>
          <w:sz w:val="28"/>
          <w:lang w:val="es-PR"/>
        </w:rPr>
      </w:pPr>
    </w:p>
    <w:p w14:paraId="2B9970B8" w14:textId="1FEFCCF2" w:rsidR="00D13F6E" w:rsidRPr="00F66491" w:rsidRDefault="006304D2" w:rsidP="002B1CE9">
      <w:pPr>
        <w:suppressLineNumbers/>
        <w:ind w:left="567" w:hanging="567"/>
        <w:jc w:val="both"/>
        <w:textAlignment w:val="baseline"/>
        <w:rPr>
          <w:rFonts w:ascii="Book Antiqua" w:eastAsia="Book Antiqua" w:hAnsi="Book Antiqua"/>
          <w:color w:val="000000"/>
          <w:sz w:val="24"/>
          <w:lang w:val="es-PR"/>
        </w:rPr>
      </w:pPr>
      <w:r w:rsidRPr="00F66491">
        <w:rPr>
          <w:rFonts w:ascii="Book Antiqua" w:eastAsia="Book Antiqua" w:hAnsi="Book Antiqua"/>
          <w:color w:val="000000"/>
          <w:sz w:val="24"/>
          <w:lang w:val="es-PR"/>
        </w:rPr>
        <w:t>Para</w:t>
      </w:r>
      <w:r w:rsidR="00B56912" w:rsidRPr="00F66491">
        <w:rPr>
          <w:rFonts w:ascii="Book Antiqua" w:eastAsia="Book Antiqua" w:hAnsi="Book Antiqua"/>
          <w:color w:val="000000"/>
          <w:sz w:val="24"/>
          <w:lang w:val="es-PR"/>
        </w:rPr>
        <w:t xml:space="preserve"> </w:t>
      </w:r>
      <w:r w:rsidR="0068229F" w:rsidRPr="00F66491">
        <w:rPr>
          <w:rFonts w:ascii="Book Antiqua" w:eastAsia="Book Antiqua" w:hAnsi="Book Antiqua"/>
          <w:color w:val="000000"/>
          <w:sz w:val="24"/>
          <w:lang w:val="es-PR"/>
        </w:rPr>
        <w:t>enmendar</w:t>
      </w:r>
      <w:r w:rsidR="00EC0B6C">
        <w:rPr>
          <w:rFonts w:ascii="Book Antiqua" w:eastAsia="Book Antiqua" w:hAnsi="Book Antiqua"/>
          <w:color w:val="000000"/>
          <w:sz w:val="24"/>
          <w:lang w:val="es-PR"/>
        </w:rPr>
        <w:t xml:space="preserve"> </w:t>
      </w:r>
      <w:r w:rsidR="001C450E">
        <w:rPr>
          <w:rFonts w:ascii="Book Antiqua" w:eastAsia="Book Antiqua" w:hAnsi="Book Antiqua"/>
          <w:color w:val="000000"/>
          <w:sz w:val="24"/>
          <w:lang w:val="es-PR"/>
        </w:rPr>
        <w:t xml:space="preserve">el Artículo 2.3 de la </w:t>
      </w:r>
      <w:bookmarkStart w:id="0" w:name="_Hlk192960661"/>
      <w:r w:rsidR="001C450E">
        <w:rPr>
          <w:rFonts w:ascii="Book Antiqua" w:eastAsia="Book Antiqua" w:hAnsi="Book Antiqua"/>
          <w:color w:val="000000"/>
          <w:sz w:val="24"/>
          <w:lang w:val="es-PR"/>
        </w:rPr>
        <w:t xml:space="preserve">Ley Núm. 82-2010, según enmendada, conocida como </w:t>
      </w:r>
      <w:r w:rsidR="001C450E" w:rsidRPr="001C450E">
        <w:rPr>
          <w:rFonts w:ascii="Book Antiqua" w:eastAsia="Book Antiqua" w:hAnsi="Book Antiqua"/>
          <w:color w:val="000000"/>
          <w:sz w:val="24"/>
          <w:lang w:val="es-PR"/>
        </w:rPr>
        <w:t>“Ley de Política Pública de Diversificación Energética por Medio de Energía Renovable Sostenible y Alterna en Puerto Rico”</w:t>
      </w:r>
      <w:bookmarkEnd w:id="0"/>
      <w:r w:rsidR="001C450E">
        <w:rPr>
          <w:rFonts w:ascii="Book Antiqua" w:eastAsia="Book Antiqua" w:hAnsi="Book Antiqua"/>
          <w:color w:val="000000"/>
          <w:sz w:val="24"/>
          <w:lang w:val="es-PR"/>
        </w:rPr>
        <w:t xml:space="preserve"> para establecer que el Negociado de Energía determinará el por ciento de producción de energía </w:t>
      </w:r>
      <w:r w:rsidR="00A14140">
        <w:rPr>
          <w:rFonts w:ascii="Book Antiqua" w:eastAsia="Book Antiqua" w:hAnsi="Book Antiqua"/>
          <w:color w:val="000000"/>
          <w:sz w:val="24"/>
          <w:lang w:val="es-PR"/>
        </w:rPr>
        <w:t xml:space="preserve">mediante fuentes </w:t>
      </w:r>
      <w:r w:rsidR="001C450E">
        <w:rPr>
          <w:rFonts w:ascii="Book Antiqua" w:eastAsia="Book Antiqua" w:hAnsi="Book Antiqua"/>
          <w:color w:val="000000"/>
          <w:sz w:val="24"/>
          <w:lang w:val="es-PR"/>
        </w:rPr>
        <w:t>renovable</w:t>
      </w:r>
      <w:r w:rsidR="00A14140">
        <w:rPr>
          <w:rFonts w:ascii="Book Antiqua" w:eastAsia="Book Antiqua" w:hAnsi="Book Antiqua"/>
          <w:color w:val="000000"/>
          <w:sz w:val="24"/>
          <w:lang w:val="es-PR"/>
        </w:rPr>
        <w:t>s</w:t>
      </w:r>
      <w:r w:rsidR="001C450E">
        <w:rPr>
          <w:rFonts w:ascii="Book Antiqua" w:eastAsia="Book Antiqua" w:hAnsi="Book Antiqua"/>
          <w:color w:val="000000"/>
          <w:sz w:val="24"/>
          <w:lang w:val="es-PR"/>
        </w:rPr>
        <w:t xml:space="preserve"> que se deberá de cumplir hasta alcanzar el cien por ciento</w:t>
      </w:r>
      <w:r w:rsidR="001C450E" w:rsidRPr="001C450E">
        <w:rPr>
          <w:lang w:val="es-PR"/>
        </w:rPr>
        <w:t xml:space="preserve"> </w:t>
      </w:r>
      <w:r w:rsidR="00A14140">
        <w:rPr>
          <w:rFonts w:ascii="Book Antiqua" w:eastAsia="Book Antiqua" w:hAnsi="Book Antiqua"/>
          <w:color w:val="000000"/>
          <w:sz w:val="24"/>
          <w:lang w:val="es-PR"/>
        </w:rPr>
        <w:t xml:space="preserve">para </w:t>
      </w:r>
      <w:r w:rsidR="001C450E" w:rsidRPr="001C450E">
        <w:rPr>
          <w:rFonts w:ascii="Book Antiqua" w:eastAsia="Book Antiqua" w:hAnsi="Book Antiqua"/>
          <w:color w:val="000000"/>
          <w:sz w:val="24"/>
          <w:lang w:val="es-PR"/>
        </w:rPr>
        <w:t>el 2050</w:t>
      </w:r>
      <w:r w:rsidR="0068229F" w:rsidRPr="00F66491">
        <w:rPr>
          <w:rFonts w:ascii="Book Antiqua" w:eastAsia="Book Antiqua" w:hAnsi="Book Antiqua"/>
          <w:color w:val="000000"/>
          <w:sz w:val="24"/>
          <w:lang w:val="es-PR"/>
        </w:rPr>
        <w:t>; y para otros fines relacionados</w:t>
      </w:r>
      <w:r w:rsidRPr="00F66491">
        <w:rPr>
          <w:rFonts w:ascii="Book Antiqua" w:eastAsia="Book Antiqua" w:hAnsi="Book Antiqua"/>
          <w:color w:val="000000"/>
          <w:sz w:val="24"/>
          <w:lang w:val="es-PR"/>
        </w:rPr>
        <w:t>.</w:t>
      </w:r>
    </w:p>
    <w:p w14:paraId="730B6D04" w14:textId="77777777" w:rsidR="00620612" w:rsidRPr="00F66491" w:rsidRDefault="00620612" w:rsidP="00176301">
      <w:pPr>
        <w:suppressLineNumbers/>
        <w:ind w:left="720" w:hanging="720"/>
        <w:jc w:val="both"/>
        <w:textAlignment w:val="baseline"/>
        <w:rPr>
          <w:rFonts w:ascii="Book Antiqua" w:eastAsia="Book Antiqua" w:hAnsi="Book Antiqua"/>
          <w:color w:val="000000"/>
          <w:sz w:val="24"/>
          <w:lang w:val="es-PR"/>
        </w:rPr>
      </w:pPr>
    </w:p>
    <w:p w14:paraId="5A97A5EE" w14:textId="77777777" w:rsidR="00620612" w:rsidRPr="00F66491" w:rsidRDefault="00620612" w:rsidP="00176301">
      <w:pPr>
        <w:suppressLineNumbers/>
        <w:ind w:left="720" w:hanging="720"/>
        <w:jc w:val="center"/>
        <w:textAlignment w:val="baseline"/>
        <w:rPr>
          <w:rFonts w:ascii="Book Antiqua" w:eastAsia="Book Antiqua" w:hAnsi="Book Antiqua"/>
          <w:color w:val="000000"/>
          <w:sz w:val="24"/>
          <w:lang w:val="es-PR"/>
        </w:rPr>
      </w:pPr>
      <w:r w:rsidRPr="00F66491">
        <w:rPr>
          <w:rFonts w:ascii="Book Antiqua" w:eastAsia="Book Antiqua" w:hAnsi="Book Antiqua"/>
          <w:color w:val="000000"/>
          <w:sz w:val="24"/>
          <w:lang w:val="es-PR"/>
        </w:rPr>
        <w:t>EXP</w:t>
      </w:r>
      <w:r w:rsidR="007C1C23" w:rsidRPr="00F66491">
        <w:rPr>
          <w:rFonts w:ascii="Book Antiqua" w:eastAsia="Book Antiqua" w:hAnsi="Book Antiqua"/>
          <w:color w:val="000000"/>
          <w:sz w:val="24"/>
          <w:lang w:val="es-PR"/>
        </w:rPr>
        <w:t>OSICIÓN DE MOTIVOS</w:t>
      </w:r>
    </w:p>
    <w:p w14:paraId="71438457" w14:textId="77777777" w:rsidR="00206B53" w:rsidRPr="00F66491" w:rsidRDefault="00206B53" w:rsidP="00176301">
      <w:pPr>
        <w:suppressLineNumbers/>
        <w:ind w:left="720" w:hanging="720"/>
        <w:jc w:val="center"/>
        <w:textAlignment w:val="baseline"/>
        <w:rPr>
          <w:rFonts w:ascii="Book Antiqua" w:eastAsia="Book Antiqua" w:hAnsi="Book Antiqua"/>
          <w:color w:val="000000"/>
          <w:sz w:val="24"/>
          <w:lang w:val="es-PR"/>
        </w:rPr>
      </w:pPr>
    </w:p>
    <w:p w14:paraId="1C56BDE2" w14:textId="77777777" w:rsidR="0070745B" w:rsidRDefault="0070745B" w:rsidP="00EC0B6C">
      <w:pPr>
        <w:suppressLineNumbers/>
        <w:spacing w:after="240"/>
        <w:ind w:firstLine="567"/>
        <w:jc w:val="both"/>
        <w:rPr>
          <w:rFonts w:ascii="Book Antiqua" w:hAnsi="Book Antiqua"/>
          <w:iCs/>
          <w:sz w:val="24"/>
          <w:szCs w:val="24"/>
          <w:lang w:val="es-PR"/>
        </w:rPr>
      </w:pPr>
      <w:r>
        <w:rPr>
          <w:rFonts w:ascii="Book Antiqua" w:hAnsi="Book Antiqua"/>
          <w:iCs/>
          <w:sz w:val="24"/>
          <w:szCs w:val="24"/>
          <w:lang w:val="es-PR"/>
        </w:rPr>
        <w:t>L</w:t>
      </w:r>
      <w:r w:rsidRPr="0070745B">
        <w:rPr>
          <w:rFonts w:ascii="Book Antiqua" w:hAnsi="Book Antiqua"/>
          <w:iCs/>
          <w:sz w:val="24"/>
          <w:szCs w:val="24"/>
          <w:lang w:val="es-PR"/>
        </w:rPr>
        <w:t>a infraestructura eléctrica de Puerto Rico se rige, en su mayoría, por un sistema interconectado complejo, que funciona a base de combustibles fósiles, y que presume la disponibilidad a bajo costo de dichos combustibles para lograr un servicio eléctrico continuo y confiable. Sin embargo, la dependencia en el uso de combustibles fósiles ha convertido nuestro servicio eléctrico en uno costoso que pudiese limitar el desarrollo económico de Puerto Rico y la calidad de vida de todos los puertorriqueños.</w:t>
      </w:r>
    </w:p>
    <w:p w14:paraId="2694525A" w14:textId="03D530E5" w:rsidR="00EC0B6C" w:rsidRDefault="0070745B" w:rsidP="00EC0B6C">
      <w:pPr>
        <w:suppressLineNumbers/>
        <w:spacing w:after="240"/>
        <w:ind w:firstLine="567"/>
        <w:jc w:val="both"/>
        <w:rPr>
          <w:rFonts w:ascii="Book Antiqua" w:eastAsia="Book Antiqua" w:hAnsi="Book Antiqua"/>
          <w:color w:val="000000" w:themeColor="text1"/>
          <w:sz w:val="24"/>
          <w:szCs w:val="24"/>
          <w:lang w:val="es-PR"/>
        </w:rPr>
      </w:pPr>
      <w:r w:rsidRPr="0070745B">
        <w:rPr>
          <w:rFonts w:ascii="Book Antiqua" w:eastAsia="Book Antiqua" w:hAnsi="Book Antiqua"/>
          <w:color w:val="000000" w:themeColor="text1"/>
          <w:sz w:val="24"/>
          <w:szCs w:val="24"/>
          <w:lang w:val="es-PR"/>
        </w:rPr>
        <w:t>El Negociado de Energía de Puerto Rico</w:t>
      </w:r>
      <w:r w:rsidR="00273DF1">
        <w:rPr>
          <w:rFonts w:ascii="Book Antiqua" w:eastAsia="Book Antiqua" w:hAnsi="Book Antiqua"/>
          <w:color w:val="000000" w:themeColor="text1"/>
          <w:sz w:val="24"/>
          <w:szCs w:val="24"/>
          <w:lang w:val="es-PR"/>
        </w:rPr>
        <w:t xml:space="preserve"> (en adelante NEPR)</w:t>
      </w:r>
      <w:r w:rsidRPr="0070745B">
        <w:rPr>
          <w:rFonts w:ascii="Book Antiqua" w:eastAsia="Book Antiqua" w:hAnsi="Book Antiqua"/>
          <w:color w:val="000000" w:themeColor="text1"/>
          <w:sz w:val="24"/>
          <w:szCs w:val="24"/>
          <w:lang w:val="es-PR"/>
        </w:rPr>
        <w:t xml:space="preserve"> es el ente independiente y especializado, creado bajo la Ley 57-2014, según enmendada, conocida como “Ley de Transformación y ALIVIO Energético”, para servir como componente clave para la cabal y transparente ejecución de la Reforma Energética. En específico, el NEPR tiene la responsabilidad de reglamentar, supervisar y hacer cumplir la política energética del Gobierno de Puerto Rico.</w:t>
      </w:r>
    </w:p>
    <w:p w14:paraId="6248CA09" w14:textId="39D7C9D6" w:rsidR="0070745B" w:rsidRDefault="0070745B" w:rsidP="00EC0B6C">
      <w:pPr>
        <w:suppressLineNumbers/>
        <w:spacing w:after="240"/>
        <w:ind w:firstLine="567"/>
        <w:jc w:val="both"/>
        <w:rPr>
          <w:rFonts w:ascii="Book Antiqua" w:eastAsia="Book Antiqua" w:hAnsi="Book Antiqua"/>
          <w:color w:val="000000" w:themeColor="text1"/>
          <w:sz w:val="24"/>
          <w:szCs w:val="24"/>
          <w:lang w:val="es-PR"/>
        </w:rPr>
      </w:pPr>
      <w:r w:rsidRPr="0070745B">
        <w:rPr>
          <w:rFonts w:ascii="Book Antiqua" w:eastAsia="Book Antiqua" w:hAnsi="Book Antiqua"/>
          <w:color w:val="000000" w:themeColor="text1"/>
          <w:sz w:val="24"/>
          <w:szCs w:val="24"/>
          <w:lang w:val="es-PR"/>
        </w:rPr>
        <w:lastRenderedPageBreak/>
        <w:t>Por otro lado, dentro de los poderes, deberes y responsabilidades del NEPR se encuentra, recopilar y analizar todo tipo de información oportuna y confiable, así como realizar estudios e investigaciones periódicas sobre la generación, distribución, utilización  y consumo de energía, ya bien sea utilizando petróleo o sus derivados como combustible, mediante el uso del gas natural, de fuentes de energía renovable, de la conversión de desperdicios sólidos, o cualquier otro mecanismo o tecnología que pueda ser utilizada como recurso energético, entre otros.</w:t>
      </w:r>
    </w:p>
    <w:p w14:paraId="1639F30F" w14:textId="77777777" w:rsidR="0070745B" w:rsidRDefault="0070745B" w:rsidP="0070745B">
      <w:pPr>
        <w:suppressLineNumbers/>
        <w:spacing w:after="240"/>
        <w:ind w:firstLine="567"/>
        <w:jc w:val="both"/>
        <w:rPr>
          <w:rFonts w:ascii="Book Antiqua" w:eastAsia="Book Antiqua" w:hAnsi="Book Antiqua"/>
          <w:color w:val="000000" w:themeColor="text1"/>
          <w:sz w:val="24"/>
          <w:szCs w:val="24"/>
          <w:lang w:val="es-PR"/>
        </w:rPr>
      </w:pPr>
      <w:r>
        <w:rPr>
          <w:rFonts w:ascii="Book Antiqua" w:eastAsia="Book Antiqua" w:hAnsi="Book Antiqua"/>
          <w:color w:val="000000" w:themeColor="text1"/>
          <w:sz w:val="24"/>
          <w:szCs w:val="24"/>
          <w:lang w:val="es-PR"/>
        </w:rPr>
        <w:t xml:space="preserve">La </w:t>
      </w:r>
      <w:r w:rsidRPr="0070745B">
        <w:rPr>
          <w:rFonts w:ascii="Book Antiqua" w:eastAsia="Book Antiqua" w:hAnsi="Book Antiqua"/>
          <w:color w:val="000000" w:themeColor="text1"/>
          <w:sz w:val="24"/>
          <w:szCs w:val="24"/>
          <w:lang w:val="es-PR"/>
        </w:rPr>
        <w:t>Ley Núm. 82-2010, según enmendada, conocida como “Ley de Política Pública de Diversificación Energética por Medio de Energía Renovable Sostenible y Alterna en Puerto Rico”</w:t>
      </w:r>
      <w:r>
        <w:rPr>
          <w:rFonts w:ascii="Book Antiqua" w:eastAsia="Book Antiqua" w:hAnsi="Book Antiqua"/>
          <w:color w:val="000000" w:themeColor="text1"/>
          <w:sz w:val="24"/>
          <w:szCs w:val="24"/>
          <w:lang w:val="es-PR"/>
        </w:rPr>
        <w:t xml:space="preserve"> </w:t>
      </w:r>
      <w:r w:rsidRPr="0070745B">
        <w:rPr>
          <w:rFonts w:ascii="Book Antiqua" w:eastAsia="Book Antiqua" w:hAnsi="Book Antiqua"/>
          <w:color w:val="000000" w:themeColor="text1"/>
          <w:sz w:val="24"/>
          <w:szCs w:val="24"/>
          <w:lang w:val="es-PR"/>
        </w:rPr>
        <w:t>decla</w:t>
      </w:r>
      <w:r>
        <w:rPr>
          <w:rFonts w:ascii="Book Antiqua" w:eastAsia="Book Antiqua" w:hAnsi="Book Antiqua"/>
          <w:color w:val="000000" w:themeColor="text1"/>
          <w:sz w:val="24"/>
          <w:szCs w:val="24"/>
          <w:lang w:val="es-PR"/>
        </w:rPr>
        <w:t>r</w:t>
      </w:r>
      <w:r w:rsidRPr="0070745B">
        <w:rPr>
          <w:rFonts w:ascii="Book Antiqua" w:eastAsia="Book Antiqua" w:hAnsi="Book Antiqua"/>
          <w:color w:val="000000" w:themeColor="text1"/>
          <w:sz w:val="24"/>
          <w:szCs w:val="24"/>
          <w:lang w:val="es-PR"/>
        </w:rPr>
        <w:t>ó como política pública del Gobierno de Puerto Rico lograr diversificar las fuentes de</w:t>
      </w:r>
      <w:r>
        <w:rPr>
          <w:rFonts w:ascii="Book Antiqua" w:eastAsia="Book Antiqua" w:hAnsi="Book Antiqua"/>
          <w:color w:val="000000" w:themeColor="text1"/>
          <w:sz w:val="24"/>
          <w:szCs w:val="24"/>
          <w:lang w:val="es-PR"/>
        </w:rPr>
        <w:t xml:space="preserve"> </w:t>
      </w:r>
      <w:r w:rsidRPr="0070745B">
        <w:rPr>
          <w:rFonts w:ascii="Book Antiqua" w:eastAsia="Book Antiqua" w:hAnsi="Book Antiqua"/>
          <w:color w:val="000000" w:themeColor="text1"/>
          <w:sz w:val="24"/>
          <w:szCs w:val="24"/>
          <w:lang w:val="es-PR"/>
        </w:rPr>
        <w:t>electricidad y la infraestructura de tecnología energética mediante la reducción de nuestra</w:t>
      </w:r>
      <w:r>
        <w:rPr>
          <w:rFonts w:ascii="Book Antiqua" w:eastAsia="Book Antiqua" w:hAnsi="Book Antiqua"/>
          <w:color w:val="000000" w:themeColor="text1"/>
          <w:sz w:val="24"/>
          <w:szCs w:val="24"/>
          <w:lang w:val="es-PR"/>
        </w:rPr>
        <w:t xml:space="preserve"> </w:t>
      </w:r>
      <w:r w:rsidRPr="0070745B">
        <w:rPr>
          <w:rFonts w:ascii="Book Antiqua" w:eastAsia="Book Antiqua" w:hAnsi="Book Antiqua"/>
          <w:color w:val="000000" w:themeColor="text1"/>
          <w:sz w:val="24"/>
          <w:szCs w:val="24"/>
          <w:lang w:val="es-PR"/>
        </w:rPr>
        <w:t>dependencia de fuentes de energía derivados de combustibles fósiles, tales como el petróleo y el</w:t>
      </w:r>
      <w:r>
        <w:rPr>
          <w:rFonts w:ascii="Book Antiqua" w:eastAsia="Book Antiqua" w:hAnsi="Book Antiqua"/>
          <w:color w:val="000000" w:themeColor="text1"/>
          <w:sz w:val="24"/>
          <w:szCs w:val="24"/>
          <w:lang w:val="es-PR"/>
        </w:rPr>
        <w:t xml:space="preserve"> </w:t>
      </w:r>
      <w:r w:rsidRPr="0070745B">
        <w:rPr>
          <w:rFonts w:ascii="Book Antiqua" w:eastAsia="Book Antiqua" w:hAnsi="Book Antiqua"/>
          <w:color w:val="000000" w:themeColor="text1"/>
          <w:sz w:val="24"/>
          <w:szCs w:val="24"/>
          <w:lang w:val="es-PR"/>
        </w:rPr>
        <w:t>carbón; reducir y estabilizar nuestros costos energéticos; controlar la volatilidad del precio de</w:t>
      </w:r>
      <w:r>
        <w:rPr>
          <w:rFonts w:ascii="Book Antiqua" w:eastAsia="Book Antiqua" w:hAnsi="Book Antiqua"/>
          <w:color w:val="000000" w:themeColor="text1"/>
          <w:sz w:val="24"/>
          <w:szCs w:val="24"/>
          <w:lang w:val="es-PR"/>
        </w:rPr>
        <w:t xml:space="preserve"> </w:t>
      </w:r>
      <w:r w:rsidRPr="0070745B">
        <w:rPr>
          <w:rFonts w:ascii="Book Antiqua" w:eastAsia="Book Antiqua" w:hAnsi="Book Antiqua"/>
          <w:color w:val="000000" w:themeColor="text1"/>
          <w:sz w:val="24"/>
          <w:szCs w:val="24"/>
          <w:lang w:val="es-PR"/>
        </w:rPr>
        <w:t>electricidad en Puerto Rico; reducir la fuga de capital causada por la importación de combustibles</w:t>
      </w:r>
      <w:r>
        <w:rPr>
          <w:rFonts w:ascii="Book Antiqua" w:eastAsia="Book Antiqua" w:hAnsi="Book Antiqua"/>
          <w:color w:val="000000" w:themeColor="text1"/>
          <w:sz w:val="24"/>
          <w:szCs w:val="24"/>
          <w:lang w:val="es-PR"/>
        </w:rPr>
        <w:t xml:space="preserve"> </w:t>
      </w:r>
      <w:r w:rsidRPr="0070745B">
        <w:rPr>
          <w:rFonts w:ascii="Book Antiqua" w:eastAsia="Book Antiqua" w:hAnsi="Book Antiqua"/>
          <w:color w:val="000000" w:themeColor="text1"/>
          <w:sz w:val="24"/>
          <w:szCs w:val="24"/>
          <w:lang w:val="es-PR"/>
        </w:rPr>
        <w:t>derivados de fuentes fósiles; preservar y mejorar nuestro medioambiente, recursos naturales y</w:t>
      </w:r>
      <w:r>
        <w:rPr>
          <w:rFonts w:ascii="Book Antiqua" w:eastAsia="Book Antiqua" w:hAnsi="Book Antiqua"/>
          <w:color w:val="000000" w:themeColor="text1"/>
          <w:sz w:val="24"/>
          <w:szCs w:val="24"/>
          <w:lang w:val="es-PR"/>
        </w:rPr>
        <w:t xml:space="preserve"> </w:t>
      </w:r>
      <w:r w:rsidRPr="0070745B">
        <w:rPr>
          <w:rFonts w:ascii="Book Antiqua" w:eastAsia="Book Antiqua" w:hAnsi="Book Antiqua"/>
          <w:color w:val="000000" w:themeColor="text1"/>
          <w:sz w:val="24"/>
          <w:szCs w:val="24"/>
          <w:lang w:val="es-PR"/>
        </w:rPr>
        <w:t>calidad de vida; promover la conservación de energía y el bienestar social, mediante varios</w:t>
      </w:r>
      <w:r>
        <w:rPr>
          <w:rFonts w:ascii="Book Antiqua" w:eastAsia="Book Antiqua" w:hAnsi="Book Antiqua"/>
          <w:color w:val="000000" w:themeColor="text1"/>
          <w:sz w:val="24"/>
          <w:szCs w:val="24"/>
          <w:lang w:val="es-PR"/>
        </w:rPr>
        <w:t xml:space="preserve"> </w:t>
      </w:r>
      <w:r w:rsidRPr="0070745B">
        <w:rPr>
          <w:rFonts w:ascii="Book Antiqua" w:eastAsia="Book Antiqua" w:hAnsi="Book Antiqua"/>
          <w:color w:val="000000" w:themeColor="text1"/>
          <w:sz w:val="24"/>
          <w:szCs w:val="24"/>
          <w:lang w:val="es-PR"/>
        </w:rPr>
        <w:t>mecanismos, incluyendo el establecimiento y cumplimiento de metas dentro de un calendario</w:t>
      </w:r>
      <w:r>
        <w:rPr>
          <w:rFonts w:ascii="Book Antiqua" w:eastAsia="Book Antiqua" w:hAnsi="Book Antiqua"/>
          <w:color w:val="000000" w:themeColor="text1"/>
          <w:sz w:val="24"/>
          <w:szCs w:val="24"/>
          <w:lang w:val="es-PR"/>
        </w:rPr>
        <w:t xml:space="preserve"> </w:t>
      </w:r>
      <w:r w:rsidRPr="0070745B">
        <w:rPr>
          <w:rFonts w:ascii="Book Antiqua" w:eastAsia="Book Antiqua" w:hAnsi="Book Antiqua"/>
          <w:color w:val="000000" w:themeColor="text1"/>
          <w:sz w:val="24"/>
          <w:szCs w:val="24"/>
          <w:lang w:val="es-PR"/>
        </w:rPr>
        <w:t>mandatorio y mediante incentivos económicos y contributivos, para estimular la actividad de</w:t>
      </w:r>
      <w:r>
        <w:rPr>
          <w:rFonts w:ascii="Book Antiqua" w:eastAsia="Book Antiqua" w:hAnsi="Book Antiqua"/>
          <w:color w:val="000000" w:themeColor="text1"/>
          <w:sz w:val="24"/>
          <w:szCs w:val="24"/>
          <w:lang w:val="es-PR"/>
        </w:rPr>
        <w:t xml:space="preserve"> </w:t>
      </w:r>
      <w:r w:rsidRPr="0070745B">
        <w:rPr>
          <w:rFonts w:ascii="Book Antiqua" w:eastAsia="Book Antiqua" w:hAnsi="Book Antiqua"/>
          <w:color w:val="000000" w:themeColor="text1"/>
          <w:sz w:val="24"/>
          <w:szCs w:val="24"/>
          <w:lang w:val="es-PR"/>
        </w:rPr>
        <w:t>generación de energía eléctrica mediante fuentes de energía renovable sostenible y fuentes de</w:t>
      </w:r>
      <w:r>
        <w:rPr>
          <w:rFonts w:ascii="Book Antiqua" w:eastAsia="Book Antiqua" w:hAnsi="Book Antiqua"/>
          <w:color w:val="000000" w:themeColor="text1"/>
          <w:sz w:val="24"/>
          <w:szCs w:val="24"/>
          <w:lang w:val="es-PR"/>
        </w:rPr>
        <w:t xml:space="preserve"> </w:t>
      </w:r>
      <w:r w:rsidRPr="0070745B">
        <w:rPr>
          <w:rFonts w:ascii="Book Antiqua" w:eastAsia="Book Antiqua" w:hAnsi="Book Antiqua"/>
          <w:color w:val="000000" w:themeColor="text1"/>
          <w:sz w:val="24"/>
          <w:szCs w:val="24"/>
          <w:lang w:val="es-PR"/>
        </w:rPr>
        <w:t xml:space="preserve">energía renovable alternas. </w:t>
      </w:r>
    </w:p>
    <w:p w14:paraId="011BFEF3" w14:textId="5A1DCD22" w:rsidR="00106093" w:rsidRPr="00106093" w:rsidRDefault="0070745B" w:rsidP="00106093">
      <w:pPr>
        <w:suppressLineNumbers/>
        <w:spacing w:after="240"/>
        <w:ind w:firstLine="567"/>
        <w:jc w:val="both"/>
        <w:rPr>
          <w:rFonts w:ascii="Book Antiqua" w:eastAsia="Book Antiqua" w:hAnsi="Book Antiqua"/>
          <w:color w:val="000000" w:themeColor="text1"/>
          <w:sz w:val="24"/>
          <w:szCs w:val="24"/>
          <w:lang w:val="es-PR"/>
        </w:rPr>
      </w:pPr>
      <w:r w:rsidRPr="0070745B">
        <w:rPr>
          <w:rFonts w:ascii="Book Antiqua" w:eastAsia="Book Antiqua" w:hAnsi="Book Antiqua"/>
          <w:color w:val="000000" w:themeColor="text1"/>
          <w:sz w:val="24"/>
          <w:szCs w:val="24"/>
          <w:lang w:val="es-PR"/>
        </w:rPr>
        <w:t>A estos fines, el Gobierno de Puerto Rico adoptó una Cartera de</w:t>
      </w:r>
      <w:r>
        <w:rPr>
          <w:rFonts w:ascii="Book Antiqua" w:eastAsia="Book Antiqua" w:hAnsi="Book Antiqua"/>
          <w:color w:val="000000" w:themeColor="text1"/>
          <w:sz w:val="24"/>
          <w:szCs w:val="24"/>
          <w:lang w:val="es-PR"/>
        </w:rPr>
        <w:t xml:space="preserve"> </w:t>
      </w:r>
      <w:r w:rsidRPr="0070745B">
        <w:rPr>
          <w:rFonts w:ascii="Book Antiqua" w:eastAsia="Book Antiqua" w:hAnsi="Book Antiqua"/>
          <w:color w:val="000000" w:themeColor="text1"/>
          <w:sz w:val="24"/>
          <w:szCs w:val="24"/>
          <w:lang w:val="es-PR"/>
        </w:rPr>
        <w:t xml:space="preserve">Energía Renovable </w:t>
      </w:r>
      <w:r w:rsidR="00AC0C98">
        <w:rPr>
          <w:rFonts w:ascii="Book Antiqua" w:eastAsia="Book Antiqua" w:hAnsi="Book Antiqua"/>
          <w:color w:val="000000" w:themeColor="text1"/>
          <w:sz w:val="24"/>
          <w:szCs w:val="24"/>
          <w:lang w:val="es-PR"/>
        </w:rPr>
        <w:t>la</w:t>
      </w:r>
      <w:r w:rsidRPr="0070745B">
        <w:rPr>
          <w:rFonts w:ascii="Book Antiqua" w:eastAsia="Book Antiqua" w:hAnsi="Book Antiqua"/>
          <w:color w:val="000000" w:themeColor="text1"/>
          <w:sz w:val="24"/>
          <w:szCs w:val="24"/>
          <w:lang w:val="es-PR"/>
        </w:rPr>
        <w:t xml:space="preserve"> cual </w:t>
      </w:r>
      <w:r w:rsidR="00106093" w:rsidRPr="0070745B">
        <w:rPr>
          <w:rFonts w:ascii="Book Antiqua" w:eastAsia="Book Antiqua" w:hAnsi="Book Antiqua"/>
          <w:color w:val="000000" w:themeColor="text1"/>
          <w:sz w:val="24"/>
          <w:szCs w:val="24"/>
          <w:lang w:val="es-PR"/>
        </w:rPr>
        <w:t>ser</w:t>
      </w:r>
      <w:r w:rsidR="00106093">
        <w:rPr>
          <w:rFonts w:ascii="Book Antiqua" w:eastAsia="Book Antiqua" w:hAnsi="Book Antiqua"/>
          <w:color w:val="000000" w:themeColor="text1"/>
          <w:sz w:val="24"/>
          <w:szCs w:val="24"/>
          <w:lang w:val="es-PR"/>
        </w:rPr>
        <w:t>ía</w:t>
      </w:r>
      <w:r w:rsidRPr="0070745B">
        <w:rPr>
          <w:rFonts w:ascii="Book Antiqua" w:eastAsia="Book Antiqua" w:hAnsi="Book Antiqua"/>
          <w:color w:val="000000" w:themeColor="text1"/>
          <w:sz w:val="24"/>
          <w:szCs w:val="24"/>
          <w:lang w:val="es-PR"/>
        </w:rPr>
        <w:t xml:space="preserve"> aplicable a todo</w:t>
      </w:r>
      <w:r w:rsidR="00106093">
        <w:rPr>
          <w:rFonts w:ascii="Book Antiqua" w:eastAsia="Book Antiqua" w:hAnsi="Book Antiqua"/>
          <w:color w:val="000000" w:themeColor="text1"/>
          <w:sz w:val="24"/>
          <w:szCs w:val="24"/>
          <w:lang w:val="es-PR"/>
        </w:rPr>
        <w:t xml:space="preserve"> </w:t>
      </w:r>
      <w:r w:rsidRPr="0070745B">
        <w:rPr>
          <w:rFonts w:ascii="Book Antiqua" w:eastAsia="Book Antiqua" w:hAnsi="Book Antiqua"/>
          <w:color w:val="000000" w:themeColor="text1"/>
          <w:sz w:val="24"/>
          <w:szCs w:val="24"/>
          <w:lang w:val="es-PR"/>
        </w:rPr>
        <w:t>proveedor de energía al detal en Puerto Rico</w:t>
      </w:r>
      <w:r w:rsidR="00106093">
        <w:rPr>
          <w:rFonts w:ascii="Book Antiqua" w:eastAsia="Book Antiqua" w:hAnsi="Book Antiqua"/>
          <w:color w:val="000000" w:themeColor="text1"/>
          <w:sz w:val="24"/>
          <w:szCs w:val="24"/>
          <w:lang w:val="es-PR"/>
        </w:rPr>
        <w:t xml:space="preserve">. La Cartera de Energía Renovable </w:t>
      </w:r>
      <w:r w:rsidR="00106093" w:rsidRPr="0070745B">
        <w:rPr>
          <w:rFonts w:ascii="Book Antiqua" w:eastAsia="Book Antiqua" w:hAnsi="Book Antiqua"/>
          <w:color w:val="000000" w:themeColor="text1"/>
          <w:sz w:val="24"/>
          <w:szCs w:val="24"/>
          <w:lang w:val="es-PR"/>
        </w:rPr>
        <w:t>(“</w:t>
      </w:r>
      <w:proofErr w:type="spellStart"/>
      <w:r w:rsidR="00106093" w:rsidRPr="0070745B">
        <w:rPr>
          <w:rFonts w:ascii="Book Antiqua" w:eastAsia="Book Antiqua" w:hAnsi="Book Antiqua"/>
          <w:color w:val="000000" w:themeColor="text1"/>
          <w:sz w:val="24"/>
          <w:szCs w:val="24"/>
          <w:lang w:val="es-PR"/>
        </w:rPr>
        <w:t>Renewable</w:t>
      </w:r>
      <w:proofErr w:type="spellEnd"/>
      <w:r w:rsidR="00106093" w:rsidRPr="0070745B">
        <w:rPr>
          <w:rFonts w:ascii="Book Antiqua" w:eastAsia="Book Antiqua" w:hAnsi="Book Antiqua"/>
          <w:color w:val="000000" w:themeColor="text1"/>
          <w:sz w:val="24"/>
          <w:szCs w:val="24"/>
          <w:lang w:val="es-PR"/>
        </w:rPr>
        <w:t xml:space="preserve"> </w:t>
      </w:r>
      <w:proofErr w:type="gramStart"/>
      <w:r w:rsidR="00106093" w:rsidRPr="0070745B">
        <w:rPr>
          <w:rFonts w:ascii="Book Antiqua" w:eastAsia="Book Antiqua" w:hAnsi="Book Antiqua"/>
          <w:color w:val="000000" w:themeColor="text1"/>
          <w:sz w:val="24"/>
          <w:szCs w:val="24"/>
          <w:lang w:val="es-PR"/>
        </w:rPr>
        <w:t>Portfolio</w:t>
      </w:r>
      <w:proofErr w:type="gramEnd"/>
      <w:r w:rsidR="00106093" w:rsidRPr="0070745B">
        <w:rPr>
          <w:rFonts w:ascii="Book Antiqua" w:eastAsia="Book Antiqua" w:hAnsi="Book Antiqua"/>
          <w:color w:val="000000" w:themeColor="text1"/>
          <w:sz w:val="24"/>
          <w:szCs w:val="24"/>
          <w:lang w:val="es-PR"/>
        </w:rPr>
        <w:t xml:space="preserve"> Standard” o “RPS”, por sus siglas en</w:t>
      </w:r>
      <w:r w:rsidR="00106093">
        <w:rPr>
          <w:rFonts w:ascii="Book Antiqua" w:eastAsia="Book Antiqua" w:hAnsi="Book Antiqua"/>
          <w:color w:val="000000" w:themeColor="text1"/>
          <w:sz w:val="24"/>
          <w:szCs w:val="24"/>
          <w:lang w:val="es-PR"/>
        </w:rPr>
        <w:t xml:space="preserve"> </w:t>
      </w:r>
      <w:r w:rsidR="00106093" w:rsidRPr="0070745B">
        <w:rPr>
          <w:rFonts w:ascii="Book Antiqua" w:eastAsia="Book Antiqua" w:hAnsi="Book Antiqua"/>
          <w:color w:val="000000" w:themeColor="text1"/>
          <w:sz w:val="24"/>
          <w:szCs w:val="24"/>
          <w:lang w:val="es-PR"/>
        </w:rPr>
        <w:t>inglés)</w:t>
      </w:r>
      <w:r w:rsidR="00106093">
        <w:rPr>
          <w:rFonts w:ascii="Book Antiqua" w:eastAsia="Book Antiqua" w:hAnsi="Book Antiqua"/>
          <w:color w:val="000000" w:themeColor="text1"/>
          <w:sz w:val="24"/>
          <w:szCs w:val="24"/>
          <w:lang w:val="es-PR"/>
        </w:rPr>
        <w:t xml:space="preserve"> son las metas compulsorias para la reducción en uso de energía convencional y aumento de uso de energías renovables que </w:t>
      </w:r>
      <w:r w:rsidR="00106093" w:rsidRPr="00106093">
        <w:rPr>
          <w:rFonts w:ascii="Book Antiqua" w:eastAsia="Book Antiqua" w:hAnsi="Book Antiqua"/>
          <w:color w:val="000000" w:themeColor="text1"/>
          <w:sz w:val="24"/>
          <w:szCs w:val="24"/>
          <w:lang w:val="es-PR"/>
        </w:rPr>
        <w:t xml:space="preserve">cada proveedor de energía al detal deberá </w:t>
      </w:r>
      <w:r w:rsidR="00106093">
        <w:rPr>
          <w:rFonts w:ascii="Book Antiqua" w:eastAsia="Book Antiqua" w:hAnsi="Book Antiqua"/>
          <w:color w:val="000000" w:themeColor="text1"/>
          <w:sz w:val="24"/>
          <w:szCs w:val="24"/>
          <w:lang w:val="es-PR"/>
        </w:rPr>
        <w:t xml:space="preserve">cumplir para alcanzar el cien por ciento (100%) de energía renovable para el año 2050. </w:t>
      </w:r>
    </w:p>
    <w:p w14:paraId="04DECCAE" w14:textId="13A3671D" w:rsidR="00106093" w:rsidRDefault="0070745B" w:rsidP="00106093">
      <w:pPr>
        <w:suppressLineNumbers/>
        <w:spacing w:after="240"/>
        <w:ind w:firstLine="567"/>
        <w:jc w:val="both"/>
        <w:rPr>
          <w:rFonts w:ascii="Book Antiqua" w:eastAsia="Book Antiqua" w:hAnsi="Book Antiqua"/>
          <w:color w:val="000000" w:themeColor="text1"/>
          <w:sz w:val="24"/>
          <w:szCs w:val="24"/>
          <w:lang w:val="es-PR"/>
        </w:rPr>
      </w:pPr>
      <w:r w:rsidRPr="0070745B">
        <w:rPr>
          <w:rFonts w:ascii="Book Antiqua" w:eastAsia="Book Antiqua" w:hAnsi="Book Antiqua"/>
          <w:color w:val="000000" w:themeColor="text1"/>
          <w:sz w:val="24"/>
          <w:szCs w:val="24"/>
          <w:lang w:val="es-PR"/>
        </w:rPr>
        <w:t xml:space="preserve">Conforme a </w:t>
      </w:r>
      <w:r w:rsidR="00106093">
        <w:rPr>
          <w:rFonts w:ascii="Book Antiqua" w:eastAsia="Book Antiqua" w:hAnsi="Book Antiqua"/>
          <w:color w:val="000000" w:themeColor="text1"/>
          <w:sz w:val="24"/>
          <w:szCs w:val="24"/>
          <w:lang w:val="es-PR"/>
        </w:rPr>
        <w:t>esto</w:t>
      </w:r>
      <w:r w:rsidRPr="0070745B">
        <w:rPr>
          <w:rFonts w:ascii="Book Antiqua" w:eastAsia="Book Antiqua" w:hAnsi="Book Antiqua"/>
          <w:color w:val="000000" w:themeColor="text1"/>
          <w:sz w:val="24"/>
          <w:szCs w:val="24"/>
          <w:lang w:val="es-PR"/>
        </w:rPr>
        <w:t>, y con el</w:t>
      </w:r>
      <w:r w:rsidR="00106093">
        <w:rPr>
          <w:rFonts w:ascii="Book Antiqua" w:eastAsia="Book Antiqua" w:hAnsi="Book Antiqua"/>
          <w:color w:val="000000" w:themeColor="text1"/>
          <w:sz w:val="24"/>
          <w:szCs w:val="24"/>
          <w:lang w:val="es-PR"/>
        </w:rPr>
        <w:t xml:space="preserve"> </w:t>
      </w:r>
      <w:r w:rsidRPr="0070745B">
        <w:rPr>
          <w:rFonts w:ascii="Book Antiqua" w:eastAsia="Book Antiqua" w:hAnsi="Book Antiqua"/>
          <w:color w:val="000000" w:themeColor="text1"/>
          <w:sz w:val="24"/>
          <w:szCs w:val="24"/>
          <w:lang w:val="es-PR"/>
        </w:rPr>
        <w:t xml:space="preserve">propósito de </w:t>
      </w:r>
      <w:r w:rsidR="00106093">
        <w:rPr>
          <w:rFonts w:ascii="Book Antiqua" w:eastAsia="Book Antiqua" w:hAnsi="Book Antiqua"/>
          <w:color w:val="000000" w:themeColor="text1"/>
          <w:sz w:val="24"/>
          <w:szCs w:val="24"/>
          <w:lang w:val="es-PR"/>
        </w:rPr>
        <w:t>salvaguardar el cumplimiento del cien por ciento (100%) de energía renovable para el año 2050, el Gobierno debe establecer un mecanismo que permita llegar al por ciento requerido de forma paulatina</w:t>
      </w:r>
      <w:r w:rsidR="00833939">
        <w:rPr>
          <w:rFonts w:ascii="Book Antiqua" w:eastAsia="Book Antiqua" w:hAnsi="Book Antiqua"/>
          <w:color w:val="000000" w:themeColor="text1"/>
          <w:sz w:val="24"/>
          <w:szCs w:val="24"/>
          <w:lang w:val="es-PR"/>
        </w:rPr>
        <w:t>, sin que se afecte el suplido y el costo de energía a los clientes,</w:t>
      </w:r>
      <w:r w:rsidR="00106093">
        <w:rPr>
          <w:rFonts w:ascii="Book Antiqua" w:eastAsia="Book Antiqua" w:hAnsi="Book Antiqua"/>
          <w:color w:val="000000" w:themeColor="text1"/>
          <w:sz w:val="24"/>
          <w:szCs w:val="24"/>
          <w:lang w:val="es-PR"/>
        </w:rPr>
        <w:t xml:space="preserve"> y tomando en consideración </w:t>
      </w:r>
      <w:r w:rsidR="00833939">
        <w:rPr>
          <w:rFonts w:ascii="Book Antiqua" w:eastAsia="Book Antiqua" w:hAnsi="Book Antiqua"/>
          <w:color w:val="000000" w:themeColor="text1"/>
          <w:sz w:val="24"/>
          <w:szCs w:val="24"/>
          <w:lang w:val="es-PR"/>
        </w:rPr>
        <w:t>datos científicos y de mercado. Asimismo, el mecanismo utilizado debe brindarle al Gobierno de Puerto Rico evaluar los avances con métricas reales.</w:t>
      </w:r>
    </w:p>
    <w:p w14:paraId="6D3383D6" w14:textId="77777777" w:rsidR="00833939" w:rsidRDefault="00833939" w:rsidP="00833939">
      <w:pPr>
        <w:suppressLineNumbers/>
        <w:spacing w:after="240"/>
        <w:ind w:firstLine="567"/>
        <w:jc w:val="both"/>
        <w:rPr>
          <w:rFonts w:ascii="Book Antiqua" w:eastAsia="Book Antiqua" w:hAnsi="Book Antiqua"/>
          <w:color w:val="000000" w:themeColor="text1"/>
          <w:sz w:val="24"/>
          <w:szCs w:val="24"/>
          <w:lang w:val="es-PR"/>
        </w:rPr>
      </w:pPr>
      <w:r>
        <w:rPr>
          <w:rFonts w:ascii="Book Antiqua" w:eastAsia="Book Antiqua" w:hAnsi="Book Antiqua"/>
          <w:color w:val="000000" w:themeColor="text1"/>
          <w:sz w:val="24"/>
          <w:szCs w:val="24"/>
          <w:lang w:val="es-PR"/>
        </w:rPr>
        <w:t xml:space="preserve">Por tanto, con la aprobación de esta Ley facultamos al NEPR para que </w:t>
      </w:r>
      <w:r w:rsidRPr="00833939">
        <w:rPr>
          <w:rFonts w:ascii="Book Antiqua" w:eastAsia="Book Antiqua" w:hAnsi="Book Antiqua"/>
          <w:color w:val="000000" w:themeColor="text1"/>
          <w:sz w:val="24"/>
          <w:szCs w:val="24"/>
          <w:lang w:val="es-PR"/>
        </w:rPr>
        <w:t>determin</w:t>
      </w:r>
      <w:r>
        <w:rPr>
          <w:rFonts w:ascii="Book Antiqua" w:eastAsia="Book Antiqua" w:hAnsi="Book Antiqua"/>
          <w:color w:val="000000" w:themeColor="text1"/>
          <w:sz w:val="24"/>
          <w:szCs w:val="24"/>
          <w:lang w:val="es-PR"/>
        </w:rPr>
        <w:t>e</w:t>
      </w:r>
      <w:r w:rsidRPr="00833939">
        <w:rPr>
          <w:rFonts w:ascii="Book Antiqua" w:eastAsia="Book Antiqua" w:hAnsi="Book Antiqua"/>
          <w:color w:val="000000" w:themeColor="text1"/>
          <w:sz w:val="24"/>
          <w:szCs w:val="24"/>
          <w:lang w:val="es-PR"/>
        </w:rPr>
        <w:t xml:space="preserve"> el por ciento (%) de energía renovable por periodos de cinco (5) años hasta alcanzar el cien por ciento (100%) de producción de energía mediante fuentes de energía renovables en el 2050. Esta determinación estará basada en estudios, datos científicos y de mercado, así como cualquier otra variable pertinente que permita mantener la estabilidad del sistema eléctrico sin afectar la capacidad de suplir energía a la clientela.</w:t>
      </w:r>
    </w:p>
    <w:p w14:paraId="58750917" w14:textId="0C90616D" w:rsidR="00B94462" w:rsidRPr="00833939" w:rsidRDefault="00833939" w:rsidP="00833939">
      <w:pPr>
        <w:suppressLineNumbers/>
        <w:spacing w:after="240"/>
        <w:ind w:firstLine="567"/>
        <w:jc w:val="both"/>
        <w:rPr>
          <w:rFonts w:ascii="Book Antiqua" w:eastAsia="Book Antiqua" w:hAnsi="Book Antiqua"/>
          <w:color w:val="000000" w:themeColor="text1"/>
          <w:sz w:val="24"/>
          <w:szCs w:val="24"/>
          <w:lang w:val="es-PR"/>
        </w:rPr>
      </w:pPr>
      <w:r>
        <w:rPr>
          <w:rFonts w:ascii="Book Antiqua" w:eastAsia="Book Antiqua" w:hAnsi="Book Antiqua"/>
          <w:color w:val="000000" w:themeColor="text1"/>
          <w:sz w:val="24"/>
          <w:szCs w:val="24"/>
          <w:lang w:val="es-PR"/>
        </w:rPr>
        <w:lastRenderedPageBreak/>
        <w:t>El Gobierno de Puerto Rico</w:t>
      </w:r>
      <w:r w:rsidR="0070745B" w:rsidRPr="0070745B">
        <w:rPr>
          <w:rFonts w:ascii="Book Antiqua" w:hAnsi="Book Antiqua"/>
          <w:iCs/>
          <w:sz w:val="24"/>
          <w:szCs w:val="24"/>
          <w:lang w:val="es-PR"/>
        </w:rPr>
        <w:t xml:space="preserve"> tiene </w:t>
      </w:r>
      <w:r>
        <w:rPr>
          <w:rFonts w:ascii="Book Antiqua" w:hAnsi="Book Antiqua"/>
          <w:iCs/>
          <w:sz w:val="24"/>
          <w:szCs w:val="24"/>
          <w:lang w:val="es-PR"/>
        </w:rPr>
        <w:t>el</w:t>
      </w:r>
      <w:r w:rsidR="0070745B" w:rsidRPr="0070745B">
        <w:rPr>
          <w:rFonts w:ascii="Book Antiqua" w:hAnsi="Book Antiqua"/>
          <w:iCs/>
          <w:sz w:val="24"/>
          <w:szCs w:val="24"/>
          <w:lang w:val="es-PR"/>
        </w:rPr>
        <w:t xml:space="preserve"> deber </w:t>
      </w:r>
      <w:r>
        <w:rPr>
          <w:rFonts w:ascii="Book Antiqua" w:hAnsi="Book Antiqua"/>
          <w:iCs/>
          <w:sz w:val="24"/>
          <w:szCs w:val="24"/>
          <w:lang w:val="es-PR"/>
        </w:rPr>
        <w:t xml:space="preserve">de </w:t>
      </w:r>
      <w:r w:rsidR="0070745B" w:rsidRPr="0070745B">
        <w:rPr>
          <w:rFonts w:ascii="Book Antiqua" w:hAnsi="Book Antiqua"/>
          <w:iCs/>
          <w:sz w:val="24"/>
          <w:szCs w:val="24"/>
          <w:lang w:val="es-PR"/>
        </w:rPr>
        <w:t xml:space="preserve">adoptar estándares para asegurar que la generación sea altamente eficiente, </w:t>
      </w:r>
      <w:r>
        <w:rPr>
          <w:rFonts w:ascii="Book Antiqua" w:hAnsi="Book Antiqua"/>
          <w:iCs/>
          <w:sz w:val="24"/>
          <w:szCs w:val="24"/>
          <w:lang w:val="es-PR"/>
        </w:rPr>
        <w:t>viabilizando</w:t>
      </w:r>
      <w:r w:rsidR="0070745B" w:rsidRPr="0070745B">
        <w:rPr>
          <w:rFonts w:ascii="Book Antiqua" w:hAnsi="Book Antiqua"/>
          <w:iCs/>
          <w:sz w:val="24"/>
          <w:szCs w:val="24"/>
          <w:lang w:val="es-PR"/>
        </w:rPr>
        <w:t xml:space="preserve"> una utilización más eficaz </w:t>
      </w:r>
      <w:r>
        <w:rPr>
          <w:rFonts w:ascii="Book Antiqua" w:hAnsi="Book Antiqua"/>
          <w:iCs/>
          <w:sz w:val="24"/>
          <w:szCs w:val="24"/>
          <w:lang w:val="es-PR"/>
        </w:rPr>
        <w:t>de la energía renovable</w:t>
      </w:r>
      <w:r w:rsidR="0070745B" w:rsidRPr="0070745B">
        <w:rPr>
          <w:rFonts w:ascii="Book Antiqua" w:hAnsi="Book Antiqua"/>
          <w:iCs/>
          <w:sz w:val="24"/>
          <w:szCs w:val="24"/>
          <w:lang w:val="es-PR"/>
        </w:rPr>
        <w:t xml:space="preserve"> y por ende un menor costo en la producción de electricidad</w:t>
      </w:r>
      <w:r w:rsidR="009D31A6" w:rsidRPr="00F66491">
        <w:rPr>
          <w:rFonts w:ascii="Book Antiqua" w:hAnsi="Book Antiqua"/>
          <w:iCs/>
          <w:sz w:val="24"/>
          <w:szCs w:val="24"/>
          <w:lang w:val="es-PR"/>
        </w:rPr>
        <w:t>.</w:t>
      </w:r>
    </w:p>
    <w:p w14:paraId="02042B8A" w14:textId="71A637E4" w:rsidR="00E619C8" w:rsidRPr="00F66491" w:rsidRDefault="00B94462" w:rsidP="000D4788">
      <w:pPr>
        <w:suppressLineNumbers/>
        <w:ind w:left="720" w:hanging="720"/>
        <w:jc w:val="both"/>
        <w:textAlignment w:val="baseline"/>
        <w:rPr>
          <w:rFonts w:ascii="Book Antiqua" w:eastAsia="Book Antiqua" w:hAnsi="Book Antiqua"/>
          <w:i/>
          <w:iCs/>
          <w:color w:val="000000"/>
          <w:sz w:val="24"/>
          <w:lang w:val="es-PR"/>
        </w:rPr>
      </w:pPr>
      <w:r w:rsidRPr="00F66491">
        <w:rPr>
          <w:rFonts w:ascii="Book Antiqua" w:eastAsia="Book Antiqua" w:hAnsi="Book Antiqua"/>
          <w:i/>
          <w:iCs/>
          <w:color w:val="000000"/>
          <w:sz w:val="24"/>
          <w:lang w:val="es-PR"/>
        </w:rPr>
        <w:t>DECR</w:t>
      </w:r>
      <w:r w:rsidR="008B7F1A" w:rsidRPr="00F66491">
        <w:rPr>
          <w:rFonts w:ascii="Book Antiqua" w:eastAsia="Book Antiqua" w:hAnsi="Book Antiqua"/>
          <w:i/>
          <w:iCs/>
          <w:color w:val="000000"/>
          <w:sz w:val="24"/>
          <w:lang w:val="es-PR"/>
        </w:rPr>
        <w:t>É</w:t>
      </w:r>
      <w:r w:rsidRPr="00F66491">
        <w:rPr>
          <w:rFonts w:ascii="Book Antiqua" w:eastAsia="Book Antiqua" w:hAnsi="Book Antiqua"/>
          <w:i/>
          <w:iCs/>
          <w:color w:val="000000"/>
          <w:sz w:val="24"/>
          <w:lang w:val="es-PR"/>
        </w:rPr>
        <w:t>TASE</w:t>
      </w:r>
      <w:r w:rsidR="00826C6E" w:rsidRPr="00F66491">
        <w:rPr>
          <w:rFonts w:ascii="Book Antiqua" w:eastAsia="Book Antiqua" w:hAnsi="Book Antiqua"/>
          <w:i/>
          <w:iCs/>
          <w:color w:val="000000"/>
          <w:sz w:val="24"/>
          <w:lang w:val="es-PR"/>
        </w:rPr>
        <w:t xml:space="preserve"> POR LA ASAMBLEA LEGISLATIVA</w:t>
      </w:r>
      <w:r w:rsidR="00DB4125" w:rsidRPr="00F66491">
        <w:rPr>
          <w:rFonts w:ascii="Book Antiqua" w:eastAsia="Book Antiqua" w:hAnsi="Book Antiqua"/>
          <w:i/>
          <w:iCs/>
          <w:color w:val="000000"/>
          <w:sz w:val="24"/>
          <w:lang w:val="es-PR"/>
        </w:rPr>
        <w:t xml:space="preserve"> DE PUERTO RICO:</w:t>
      </w:r>
    </w:p>
    <w:p w14:paraId="69E8FF1A" w14:textId="77777777" w:rsidR="000D4788" w:rsidRPr="00F66491" w:rsidRDefault="000D4788" w:rsidP="000D4788">
      <w:pPr>
        <w:suppressLineNumbers/>
        <w:ind w:left="720" w:hanging="720"/>
        <w:jc w:val="both"/>
        <w:textAlignment w:val="baseline"/>
        <w:rPr>
          <w:rFonts w:ascii="Book Antiqua" w:eastAsia="Book Antiqua" w:hAnsi="Book Antiqua"/>
          <w:color w:val="000000"/>
          <w:sz w:val="24"/>
          <w:lang w:val="es-PR"/>
        </w:rPr>
      </w:pPr>
    </w:p>
    <w:p w14:paraId="3DA9F47E" w14:textId="38BF2FA7" w:rsidR="003E3843" w:rsidRDefault="00EC0B6C" w:rsidP="00EC0B6C">
      <w:pPr>
        <w:spacing w:line="480" w:lineRule="auto"/>
        <w:ind w:firstLine="720"/>
        <w:jc w:val="both"/>
        <w:textAlignment w:val="baseline"/>
        <w:rPr>
          <w:rFonts w:ascii="Book Antiqua" w:eastAsia="Book Antiqua" w:hAnsi="Book Antiqua"/>
          <w:color w:val="000000"/>
          <w:sz w:val="24"/>
          <w:szCs w:val="24"/>
          <w:lang w:val="es-ES"/>
        </w:rPr>
      </w:pPr>
      <w:r>
        <w:rPr>
          <w:rFonts w:ascii="Book Antiqua" w:eastAsia="Book Antiqua" w:hAnsi="Book Antiqua"/>
          <w:color w:val="000000"/>
          <w:sz w:val="24"/>
          <w:szCs w:val="24"/>
          <w:lang w:val="es-ES"/>
        </w:rPr>
        <w:t>Sección</w:t>
      </w:r>
      <w:r w:rsidR="000C69F5" w:rsidRPr="00F66491">
        <w:rPr>
          <w:rFonts w:ascii="Book Antiqua" w:eastAsia="Book Antiqua" w:hAnsi="Book Antiqua"/>
          <w:color w:val="000000"/>
          <w:sz w:val="24"/>
          <w:szCs w:val="24"/>
          <w:lang w:val="es-ES"/>
        </w:rPr>
        <w:t xml:space="preserve"> </w:t>
      </w:r>
      <w:r w:rsidR="0067441F" w:rsidRPr="00F66491">
        <w:rPr>
          <w:rFonts w:ascii="Book Antiqua" w:eastAsia="Book Antiqua" w:hAnsi="Book Antiqua"/>
          <w:color w:val="000000"/>
          <w:sz w:val="24"/>
          <w:szCs w:val="24"/>
          <w:lang w:val="es-ES"/>
        </w:rPr>
        <w:t>1</w:t>
      </w:r>
      <w:r w:rsidR="000C69F5" w:rsidRPr="00F66491">
        <w:rPr>
          <w:rFonts w:ascii="Book Antiqua" w:eastAsia="Book Antiqua" w:hAnsi="Book Antiqua"/>
          <w:color w:val="000000"/>
          <w:sz w:val="24"/>
          <w:szCs w:val="24"/>
          <w:lang w:val="es-ES"/>
        </w:rPr>
        <w:t>.</w:t>
      </w:r>
      <w:r w:rsidR="00B401E5" w:rsidRPr="00F66491">
        <w:rPr>
          <w:rFonts w:ascii="Book Antiqua" w:eastAsia="Book Antiqua" w:hAnsi="Book Antiqua"/>
          <w:color w:val="000000"/>
          <w:sz w:val="24"/>
          <w:szCs w:val="24"/>
          <w:lang w:val="es-ES"/>
        </w:rPr>
        <w:t xml:space="preserve">- </w:t>
      </w:r>
      <w:r w:rsidR="001E5012" w:rsidRPr="00F66491">
        <w:rPr>
          <w:rFonts w:ascii="Book Antiqua" w:eastAsia="Book Antiqua" w:hAnsi="Book Antiqua"/>
          <w:color w:val="000000"/>
          <w:sz w:val="24"/>
          <w:szCs w:val="24"/>
          <w:lang w:val="es-ES"/>
        </w:rPr>
        <w:t>Se enmienda</w:t>
      </w:r>
      <w:r w:rsidR="00AE4B29" w:rsidRPr="00F66491">
        <w:rPr>
          <w:rFonts w:ascii="Book Antiqua" w:eastAsia="Book Antiqua" w:hAnsi="Book Antiqua"/>
          <w:color w:val="000000"/>
          <w:sz w:val="24"/>
          <w:szCs w:val="24"/>
          <w:lang w:val="es-ES"/>
        </w:rPr>
        <w:t xml:space="preserve"> </w:t>
      </w:r>
      <w:r w:rsidR="008B2872">
        <w:rPr>
          <w:rFonts w:ascii="Book Antiqua" w:eastAsia="Book Antiqua" w:hAnsi="Book Antiqua"/>
          <w:color w:val="000000"/>
          <w:sz w:val="24"/>
          <w:szCs w:val="24"/>
          <w:lang w:val="es-ES"/>
        </w:rPr>
        <w:t>el Artículo 2.3 de la Ley Núm. 82-2010, según enmendada, para que lea como sigue:</w:t>
      </w:r>
    </w:p>
    <w:p w14:paraId="798359CC" w14:textId="41B473F1" w:rsidR="008B2872" w:rsidRDefault="008B2872" w:rsidP="00EC0B6C">
      <w:pPr>
        <w:spacing w:line="480" w:lineRule="auto"/>
        <w:ind w:firstLine="720"/>
        <w:jc w:val="both"/>
        <w:textAlignment w:val="baseline"/>
        <w:rPr>
          <w:rFonts w:ascii="Book Antiqua" w:eastAsia="Book Antiqua" w:hAnsi="Book Antiqua"/>
          <w:color w:val="000000"/>
          <w:sz w:val="24"/>
          <w:szCs w:val="24"/>
          <w:lang w:val="es-ES"/>
        </w:rPr>
      </w:pPr>
      <w:r>
        <w:rPr>
          <w:rFonts w:ascii="Book Antiqua" w:eastAsia="Book Antiqua" w:hAnsi="Book Antiqua"/>
          <w:color w:val="000000"/>
          <w:sz w:val="24"/>
          <w:szCs w:val="24"/>
          <w:lang w:val="es-ES"/>
        </w:rPr>
        <w:t>“Artículo 2.3. – Cartera de Energía Renovable.</w:t>
      </w:r>
    </w:p>
    <w:p w14:paraId="3C254216" w14:textId="55F084FC" w:rsidR="008B2872" w:rsidRDefault="008B2872" w:rsidP="008B2872">
      <w:pPr>
        <w:pStyle w:val="ListParagraph"/>
        <w:numPr>
          <w:ilvl w:val="0"/>
          <w:numId w:val="40"/>
        </w:numPr>
        <w:spacing w:line="480" w:lineRule="auto"/>
        <w:jc w:val="both"/>
        <w:textAlignment w:val="baseline"/>
        <w:rPr>
          <w:rFonts w:ascii="Book Antiqua" w:eastAsia="Book Antiqua" w:hAnsi="Book Antiqua"/>
          <w:color w:val="000000"/>
          <w:lang w:val="es-ES"/>
        </w:rPr>
      </w:pPr>
      <w:r>
        <w:rPr>
          <w:rFonts w:ascii="Book Antiqua" w:eastAsia="Book Antiqua" w:hAnsi="Book Antiqua"/>
          <w:color w:val="000000"/>
          <w:lang w:val="es-ES"/>
        </w:rPr>
        <w:t>…</w:t>
      </w:r>
    </w:p>
    <w:p w14:paraId="0ED6079B" w14:textId="75194F9A" w:rsidR="008B2872" w:rsidRPr="001C450E" w:rsidRDefault="008B2872" w:rsidP="008B2872">
      <w:pPr>
        <w:pStyle w:val="ListParagraph"/>
        <w:numPr>
          <w:ilvl w:val="0"/>
          <w:numId w:val="40"/>
        </w:numPr>
        <w:spacing w:line="480" w:lineRule="auto"/>
        <w:jc w:val="both"/>
        <w:textAlignment w:val="baseline"/>
        <w:rPr>
          <w:rFonts w:ascii="Book Antiqua" w:eastAsia="Book Antiqua" w:hAnsi="Book Antiqua"/>
          <w:color w:val="000000"/>
          <w:lang w:val="es-ES"/>
        </w:rPr>
      </w:pPr>
      <w:r>
        <w:rPr>
          <w:rFonts w:ascii="Book Antiqua" w:eastAsia="Book Antiqua" w:hAnsi="Book Antiqua"/>
          <w:color w:val="000000"/>
          <w:lang w:val="es-ES"/>
        </w:rPr>
        <w:t xml:space="preserve">Para </w:t>
      </w:r>
      <w:r>
        <w:rPr>
          <w:rFonts w:ascii="Book Antiqua" w:eastAsia="Book Antiqua" w:hAnsi="Book Antiqua"/>
          <w:i/>
          <w:iCs/>
          <w:color w:val="000000"/>
          <w:lang w:val="es-ES"/>
        </w:rPr>
        <w:t xml:space="preserve">cada año natural entre el 2025 y </w:t>
      </w:r>
      <w:r>
        <w:rPr>
          <w:rFonts w:ascii="Book Antiqua" w:eastAsia="Book Antiqua" w:hAnsi="Book Antiqua"/>
          <w:color w:val="000000"/>
          <w:lang w:val="es-ES"/>
        </w:rPr>
        <w:t xml:space="preserve">el 2050, </w:t>
      </w:r>
      <w:r>
        <w:rPr>
          <w:rFonts w:ascii="Book Antiqua" w:eastAsia="Book Antiqua" w:hAnsi="Book Antiqua"/>
          <w:i/>
          <w:iCs/>
          <w:color w:val="000000"/>
          <w:lang w:val="es-ES"/>
        </w:rPr>
        <w:t xml:space="preserve">el Negociado de Energía </w:t>
      </w:r>
      <w:bookmarkStart w:id="1" w:name="_Hlk192961786"/>
      <w:r w:rsidR="001B53C5">
        <w:rPr>
          <w:rFonts w:ascii="Book Antiqua" w:eastAsia="Book Antiqua" w:hAnsi="Book Antiqua"/>
          <w:i/>
          <w:iCs/>
          <w:color w:val="000000"/>
          <w:lang w:val="es-ES"/>
        </w:rPr>
        <w:t>determinará</w:t>
      </w:r>
      <w:r>
        <w:rPr>
          <w:rFonts w:ascii="Book Antiqua" w:eastAsia="Book Antiqua" w:hAnsi="Book Antiqua"/>
          <w:i/>
          <w:iCs/>
          <w:color w:val="000000"/>
          <w:lang w:val="es-ES"/>
        </w:rPr>
        <w:t xml:space="preserve"> el por ciento (%) de energía renovable por periodos de cinco (5) a</w:t>
      </w:r>
      <w:r w:rsidR="001B53C5">
        <w:rPr>
          <w:rFonts w:ascii="Book Antiqua" w:eastAsia="Book Antiqua" w:hAnsi="Book Antiqua"/>
          <w:i/>
          <w:iCs/>
          <w:color w:val="000000"/>
          <w:lang w:val="es-ES"/>
        </w:rPr>
        <w:t>ñ</w:t>
      </w:r>
      <w:r>
        <w:rPr>
          <w:rFonts w:ascii="Book Antiqua" w:eastAsia="Book Antiqua" w:hAnsi="Book Antiqua"/>
          <w:i/>
          <w:iCs/>
          <w:color w:val="000000"/>
          <w:lang w:val="es-ES"/>
        </w:rPr>
        <w:t>os</w:t>
      </w:r>
      <w:r w:rsidR="001B53C5">
        <w:rPr>
          <w:rFonts w:ascii="Book Antiqua" w:eastAsia="Book Antiqua" w:hAnsi="Book Antiqua"/>
          <w:i/>
          <w:iCs/>
          <w:color w:val="000000"/>
          <w:lang w:val="es-ES"/>
        </w:rPr>
        <w:t xml:space="preserve"> hasta alcanzar </w:t>
      </w:r>
      <w:r w:rsidR="001B53C5" w:rsidRPr="001B53C5">
        <w:rPr>
          <w:rFonts w:ascii="Book Antiqua" w:eastAsia="Book Antiqua" w:hAnsi="Book Antiqua"/>
          <w:b/>
          <w:bCs/>
          <w:color w:val="000000"/>
          <w:lang w:val="es-ES"/>
        </w:rPr>
        <w:t>[</w:t>
      </w:r>
      <w:r w:rsidRPr="001B53C5">
        <w:rPr>
          <w:rFonts w:ascii="Book Antiqua" w:eastAsia="Book Antiqua" w:hAnsi="Book Antiqua"/>
          <w:b/>
          <w:bCs/>
          <w:color w:val="000000"/>
          <w:lang w:val="es-ES"/>
        </w:rPr>
        <w:t>la Cartera de Energía Renovable aplicable a cada proveedor de energía al detal será</w:t>
      </w:r>
      <w:r w:rsidR="001B53C5" w:rsidRPr="001B53C5">
        <w:rPr>
          <w:rFonts w:ascii="Book Antiqua" w:eastAsia="Book Antiqua" w:hAnsi="Book Antiqua"/>
          <w:b/>
          <w:bCs/>
          <w:color w:val="000000"/>
          <w:lang w:val="es-ES"/>
        </w:rPr>
        <w:t>]</w:t>
      </w:r>
      <w:r>
        <w:rPr>
          <w:rFonts w:ascii="Book Antiqua" w:eastAsia="Book Antiqua" w:hAnsi="Book Antiqua"/>
          <w:color w:val="000000"/>
          <w:lang w:val="es-ES"/>
        </w:rPr>
        <w:t xml:space="preserve"> el cien por ciento (100%)</w:t>
      </w:r>
      <w:r w:rsidR="001B53C5">
        <w:rPr>
          <w:rFonts w:ascii="Book Antiqua" w:eastAsia="Book Antiqua" w:hAnsi="Book Antiqua"/>
          <w:color w:val="000000"/>
          <w:lang w:val="es-ES"/>
        </w:rPr>
        <w:t xml:space="preserve"> </w:t>
      </w:r>
      <w:r w:rsidR="001B53C5">
        <w:rPr>
          <w:rFonts w:ascii="Book Antiqua" w:eastAsia="Book Antiqua" w:hAnsi="Book Antiqua"/>
          <w:i/>
          <w:iCs/>
          <w:color w:val="000000"/>
          <w:lang w:val="es-ES"/>
        </w:rPr>
        <w:t>de producción de energía mediante fuentes de energía renovables en el 2050</w:t>
      </w:r>
      <w:r>
        <w:rPr>
          <w:rFonts w:ascii="Book Antiqua" w:eastAsia="Book Antiqua" w:hAnsi="Book Antiqua"/>
          <w:color w:val="000000"/>
          <w:lang w:val="es-ES"/>
        </w:rPr>
        <w:t>.</w:t>
      </w:r>
      <w:r w:rsidR="001B53C5">
        <w:rPr>
          <w:rFonts w:ascii="Book Antiqua" w:eastAsia="Book Antiqua" w:hAnsi="Book Antiqua"/>
          <w:color w:val="000000"/>
          <w:lang w:val="es-ES"/>
        </w:rPr>
        <w:t xml:space="preserve"> </w:t>
      </w:r>
      <w:r w:rsidR="001B53C5">
        <w:rPr>
          <w:rFonts w:ascii="Book Antiqua" w:eastAsia="Book Antiqua" w:hAnsi="Book Antiqua"/>
          <w:i/>
          <w:iCs/>
          <w:color w:val="000000"/>
          <w:lang w:val="es-ES"/>
        </w:rPr>
        <w:t>Esta determinación estará basada en estudios, datos científicos y de mercado, así como cualquier otra variable pertinente que permita mantener la estabilidad del sistema eléctrico sin afectar la capacidad de suplir energía a la clientela.</w:t>
      </w:r>
      <w:bookmarkEnd w:id="1"/>
    </w:p>
    <w:p w14:paraId="47C6ADCF" w14:textId="51883002" w:rsidR="001C450E" w:rsidRPr="001C450E" w:rsidRDefault="001C450E" w:rsidP="001C450E">
      <w:pPr>
        <w:pStyle w:val="ListParagraph"/>
        <w:spacing w:line="480" w:lineRule="auto"/>
        <w:ind w:left="1080" w:firstLine="360"/>
        <w:jc w:val="both"/>
        <w:textAlignment w:val="baseline"/>
        <w:rPr>
          <w:rFonts w:ascii="Book Antiqua" w:eastAsia="Book Antiqua" w:hAnsi="Book Antiqua"/>
          <w:color w:val="000000"/>
          <w:lang w:val="es-ES"/>
        </w:rPr>
      </w:pPr>
      <w:r w:rsidRPr="001B53C5">
        <w:rPr>
          <w:rFonts w:ascii="Book Antiqua" w:eastAsia="Book Antiqua" w:hAnsi="Book Antiqua"/>
          <w:i/>
          <w:iCs/>
          <w:color w:val="000000"/>
          <w:lang w:val="es-ES"/>
        </w:rPr>
        <w:t xml:space="preserve">A partir del 2025 y por cada periodo de cinco (5) años, el Negociado de Energía presentará, ante la Asamblea Legislativa un informe en el cual </w:t>
      </w:r>
      <w:bookmarkStart w:id="2" w:name="_Hlk192962040"/>
      <w:r w:rsidRPr="001B53C5">
        <w:rPr>
          <w:rFonts w:ascii="Book Antiqua" w:eastAsia="Book Antiqua" w:hAnsi="Book Antiqua"/>
          <w:i/>
          <w:iCs/>
          <w:color w:val="000000"/>
          <w:lang w:val="es-ES"/>
        </w:rPr>
        <w:t xml:space="preserve">notificará y fundamentará su determinación con relación al por ciento (%) requerido de energía renovable para el periodo </w:t>
      </w:r>
      <w:r>
        <w:rPr>
          <w:rFonts w:ascii="Book Antiqua" w:eastAsia="Book Antiqua" w:hAnsi="Book Antiqua"/>
          <w:i/>
          <w:iCs/>
          <w:color w:val="000000"/>
          <w:lang w:val="es-ES"/>
        </w:rPr>
        <w:t>de los próximos cinco (5) a</w:t>
      </w:r>
      <w:r w:rsidRPr="001B53C5">
        <w:rPr>
          <w:rFonts w:ascii="Book Antiqua" w:eastAsia="Book Antiqua" w:hAnsi="Book Antiqua"/>
          <w:i/>
          <w:iCs/>
          <w:color w:val="000000"/>
          <w:lang w:val="es-ES"/>
        </w:rPr>
        <w:t>ñ</w:t>
      </w:r>
      <w:r>
        <w:rPr>
          <w:rFonts w:ascii="Book Antiqua" w:eastAsia="Book Antiqua" w:hAnsi="Book Antiqua"/>
          <w:i/>
          <w:iCs/>
          <w:color w:val="000000"/>
          <w:lang w:val="es-ES"/>
        </w:rPr>
        <w:t>os, incluyendo todas las gestiones realizadas para reducir, de manera responsable, la dependencia de fuentes de energía derivadas de combustibles fósiles hasta la eliminación total de estas.</w:t>
      </w:r>
      <w:bookmarkEnd w:id="2"/>
      <w:r>
        <w:rPr>
          <w:rFonts w:ascii="Book Antiqua" w:eastAsia="Book Antiqua" w:hAnsi="Book Antiqua"/>
          <w:i/>
          <w:iCs/>
          <w:color w:val="000000"/>
          <w:lang w:val="es-ES"/>
        </w:rPr>
        <w:t xml:space="preserve"> La Asamblea Legislativa podrá citar al Negociado de Energía para comparecer en audiencia pública para la discusión del referido informe, así como los fundamentos en los cuales </w:t>
      </w:r>
      <w:r>
        <w:rPr>
          <w:rFonts w:ascii="Book Antiqua" w:eastAsia="Book Antiqua" w:hAnsi="Book Antiqua"/>
          <w:i/>
          <w:iCs/>
          <w:color w:val="000000"/>
          <w:lang w:val="es-ES"/>
        </w:rPr>
        <w:lastRenderedPageBreak/>
        <w:t xml:space="preserve">determinaron el por ciento (%) requerido de energía renovable para dicho periodo. </w:t>
      </w:r>
      <w:r w:rsidR="009F7603">
        <w:rPr>
          <w:rFonts w:ascii="Book Antiqua" w:eastAsia="Book Antiqua" w:hAnsi="Book Antiqua"/>
          <w:i/>
          <w:iCs/>
          <w:color w:val="000000"/>
          <w:lang w:val="es-ES"/>
        </w:rPr>
        <w:t xml:space="preserve">Además, a discreción </w:t>
      </w:r>
      <w:r w:rsidR="003A332C">
        <w:rPr>
          <w:rFonts w:ascii="Book Antiqua" w:eastAsia="Book Antiqua" w:hAnsi="Book Antiqua"/>
          <w:i/>
          <w:iCs/>
          <w:color w:val="000000"/>
          <w:lang w:val="es-ES"/>
        </w:rPr>
        <w:t xml:space="preserve">y petición </w:t>
      </w:r>
      <w:r w:rsidR="009F7603">
        <w:rPr>
          <w:rFonts w:ascii="Book Antiqua" w:eastAsia="Book Antiqua" w:hAnsi="Book Antiqua"/>
          <w:i/>
          <w:iCs/>
          <w:color w:val="000000"/>
          <w:lang w:val="es-ES"/>
        </w:rPr>
        <w:t>de la Asamblea Legislativa</w:t>
      </w:r>
      <w:r w:rsidR="003A332C">
        <w:rPr>
          <w:rFonts w:ascii="Book Antiqua" w:eastAsia="Book Antiqua" w:hAnsi="Book Antiqua"/>
          <w:i/>
          <w:iCs/>
          <w:color w:val="000000"/>
          <w:lang w:val="es-ES"/>
        </w:rPr>
        <w:t xml:space="preserve">, </w:t>
      </w:r>
      <w:r w:rsidR="00FB5F22">
        <w:rPr>
          <w:rFonts w:ascii="Book Antiqua" w:eastAsia="Book Antiqua" w:hAnsi="Book Antiqua"/>
          <w:i/>
          <w:iCs/>
          <w:color w:val="000000"/>
          <w:lang w:val="es-ES"/>
        </w:rPr>
        <w:t xml:space="preserve">anualmente </w:t>
      </w:r>
      <w:r w:rsidR="003A332C">
        <w:rPr>
          <w:rFonts w:ascii="Book Antiqua" w:eastAsia="Book Antiqua" w:hAnsi="Book Antiqua"/>
          <w:i/>
          <w:iCs/>
          <w:color w:val="000000"/>
          <w:lang w:val="es-ES"/>
        </w:rPr>
        <w:t>el NEPR</w:t>
      </w:r>
      <w:r w:rsidR="00FB5F22">
        <w:rPr>
          <w:rFonts w:ascii="Book Antiqua" w:eastAsia="Book Antiqua" w:hAnsi="Book Antiqua"/>
          <w:i/>
          <w:iCs/>
          <w:color w:val="000000"/>
          <w:lang w:val="es-ES"/>
        </w:rPr>
        <w:t xml:space="preserve"> </w:t>
      </w:r>
      <w:r w:rsidR="00C223C7">
        <w:rPr>
          <w:rFonts w:ascii="Book Antiqua" w:eastAsia="Book Antiqua" w:hAnsi="Book Antiqua"/>
          <w:i/>
          <w:iCs/>
          <w:color w:val="000000"/>
          <w:lang w:val="es-ES"/>
        </w:rPr>
        <w:t>presentará i</w:t>
      </w:r>
      <w:r w:rsidR="00FB5F22">
        <w:rPr>
          <w:rFonts w:ascii="Book Antiqua" w:eastAsia="Book Antiqua" w:hAnsi="Book Antiqua"/>
          <w:i/>
          <w:iCs/>
          <w:color w:val="000000"/>
          <w:lang w:val="es-ES"/>
        </w:rPr>
        <w:t>nformación de progreso</w:t>
      </w:r>
      <w:r w:rsidR="00C223C7">
        <w:rPr>
          <w:rFonts w:ascii="Book Antiqua" w:eastAsia="Book Antiqua" w:hAnsi="Book Antiqua"/>
          <w:i/>
          <w:iCs/>
          <w:color w:val="000000"/>
          <w:lang w:val="es-ES"/>
        </w:rPr>
        <w:t xml:space="preserve"> </w:t>
      </w:r>
      <w:r w:rsidR="00A66BCB">
        <w:rPr>
          <w:rFonts w:ascii="Book Antiqua" w:eastAsia="Book Antiqua" w:hAnsi="Book Antiqua"/>
          <w:i/>
          <w:iCs/>
          <w:color w:val="000000"/>
          <w:lang w:val="es-ES"/>
        </w:rPr>
        <w:t>que le sea solicitada</w:t>
      </w:r>
      <w:r w:rsidR="00C223C7">
        <w:rPr>
          <w:rFonts w:ascii="Book Antiqua" w:eastAsia="Book Antiqua" w:hAnsi="Book Antiqua"/>
          <w:i/>
          <w:iCs/>
          <w:color w:val="000000"/>
          <w:lang w:val="es-ES"/>
        </w:rPr>
        <w:t>.</w:t>
      </w:r>
      <w:r w:rsidR="009F7603">
        <w:rPr>
          <w:rFonts w:ascii="Book Antiqua" w:eastAsia="Book Antiqua" w:hAnsi="Book Antiqua"/>
          <w:i/>
          <w:iCs/>
          <w:color w:val="000000"/>
          <w:lang w:val="es-ES"/>
        </w:rPr>
        <w:t xml:space="preserve"> </w:t>
      </w:r>
      <w:r w:rsidR="00C223C7">
        <w:rPr>
          <w:rFonts w:ascii="Book Antiqua" w:eastAsia="Book Antiqua" w:hAnsi="Book Antiqua"/>
          <w:i/>
          <w:iCs/>
          <w:color w:val="000000"/>
          <w:lang w:val="es-ES"/>
        </w:rPr>
        <w:t xml:space="preserve"> </w:t>
      </w:r>
      <w:r w:rsidR="00A66BCB">
        <w:rPr>
          <w:rFonts w:ascii="Book Antiqua" w:eastAsia="Book Antiqua" w:hAnsi="Book Antiqua"/>
          <w:i/>
          <w:iCs/>
          <w:color w:val="000000"/>
          <w:lang w:val="es-ES"/>
        </w:rPr>
        <w:t xml:space="preserve">En cuanto al informe </w:t>
      </w:r>
      <w:r w:rsidR="00816264">
        <w:rPr>
          <w:rFonts w:ascii="Book Antiqua" w:eastAsia="Book Antiqua" w:hAnsi="Book Antiqua"/>
          <w:i/>
          <w:iCs/>
          <w:color w:val="000000"/>
          <w:lang w:val="es-ES"/>
        </w:rPr>
        <w:t xml:space="preserve">requerido </w:t>
      </w:r>
      <w:r w:rsidR="00C5059D">
        <w:rPr>
          <w:rFonts w:ascii="Book Antiqua" w:eastAsia="Book Antiqua" w:hAnsi="Book Antiqua"/>
          <w:i/>
          <w:iCs/>
          <w:color w:val="000000"/>
          <w:lang w:val="es-ES"/>
        </w:rPr>
        <w:t xml:space="preserve">cada </w:t>
      </w:r>
      <w:r w:rsidR="00816264">
        <w:rPr>
          <w:rFonts w:ascii="Book Antiqua" w:eastAsia="Book Antiqua" w:hAnsi="Book Antiqua"/>
          <w:i/>
          <w:iCs/>
          <w:color w:val="000000"/>
          <w:lang w:val="es-ES"/>
        </w:rPr>
        <w:t xml:space="preserve">cinco (5) años </w:t>
      </w:r>
      <w:r w:rsidR="00C5059D">
        <w:rPr>
          <w:rFonts w:ascii="Book Antiqua" w:eastAsia="Book Antiqua" w:hAnsi="Book Antiqua"/>
          <w:i/>
          <w:iCs/>
          <w:color w:val="000000"/>
          <w:lang w:val="es-ES"/>
        </w:rPr>
        <w:t>l</w:t>
      </w:r>
      <w:r>
        <w:rPr>
          <w:rFonts w:ascii="Book Antiqua" w:eastAsia="Book Antiqua" w:hAnsi="Book Antiqua"/>
          <w:i/>
          <w:iCs/>
          <w:color w:val="000000"/>
          <w:lang w:val="es-ES"/>
        </w:rPr>
        <w:t>a Asamblea Legislativa tendrá hasta la próxima sesión ordinaria luego de presentado el informe por parte del Negociado de Energía para aprobar o rechazar, mediante Resolución Concurrente, la determinación del Negociado. Si la Asamblea Legislativa determina no actuar en el término antes decretado, se entenderá que el informe del Negociado de Energía fue aprobado. En caso de que la Asamblea Legislativa rechace el informe del Negociado de Energía, permanecerá vigente el por ciento (%) determinado en el último informe aprobado hasta que se apruebe un nuevo informe.</w:t>
      </w:r>
    </w:p>
    <w:p w14:paraId="7D7256C8" w14:textId="2DB3FAE1" w:rsidR="001C450E" w:rsidRPr="001C450E" w:rsidRDefault="001C450E" w:rsidP="008B2872">
      <w:pPr>
        <w:pStyle w:val="ListParagraph"/>
        <w:numPr>
          <w:ilvl w:val="0"/>
          <w:numId w:val="40"/>
        </w:numPr>
        <w:spacing w:line="480" w:lineRule="auto"/>
        <w:jc w:val="both"/>
        <w:textAlignment w:val="baseline"/>
        <w:rPr>
          <w:rFonts w:ascii="Book Antiqua" w:eastAsia="Book Antiqua" w:hAnsi="Book Antiqua"/>
          <w:color w:val="000000"/>
          <w:lang w:val="es-ES"/>
        </w:rPr>
      </w:pPr>
      <w:r>
        <w:rPr>
          <w:rFonts w:ascii="Book Antiqua" w:eastAsia="Book Antiqua" w:hAnsi="Book Antiqua"/>
          <w:i/>
          <w:iCs/>
          <w:color w:val="000000"/>
          <w:lang w:val="es-ES"/>
        </w:rPr>
        <w:t>…</w:t>
      </w:r>
    </w:p>
    <w:p w14:paraId="22E89F29" w14:textId="0D71F71C" w:rsidR="001C450E" w:rsidRPr="001C450E" w:rsidRDefault="001C450E" w:rsidP="001C450E">
      <w:pPr>
        <w:spacing w:line="480" w:lineRule="auto"/>
        <w:ind w:left="720"/>
        <w:jc w:val="both"/>
        <w:textAlignment w:val="baseline"/>
        <w:rPr>
          <w:rFonts w:ascii="Book Antiqua" w:eastAsia="Book Antiqua" w:hAnsi="Book Antiqua"/>
          <w:color w:val="000000"/>
          <w:lang w:val="es-ES"/>
        </w:rPr>
      </w:pPr>
      <w:r>
        <w:rPr>
          <w:rFonts w:ascii="Book Antiqua" w:eastAsia="Book Antiqua" w:hAnsi="Book Antiqua"/>
          <w:color w:val="000000"/>
          <w:lang w:val="es-ES"/>
        </w:rPr>
        <w:t>… “ .</w:t>
      </w:r>
    </w:p>
    <w:p w14:paraId="1C445B18" w14:textId="3D8D7EDC" w:rsidR="00833939" w:rsidRDefault="00EC0B6C" w:rsidP="003E3843">
      <w:pPr>
        <w:tabs>
          <w:tab w:val="left" w:pos="2565"/>
        </w:tabs>
        <w:spacing w:line="480" w:lineRule="auto"/>
        <w:ind w:firstLine="720"/>
        <w:jc w:val="both"/>
        <w:rPr>
          <w:rFonts w:ascii="Book Antiqua" w:eastAsia="SimSun" w:hAnsi="Book Antiqua"/>
          <w:sz w:val="24"/>
          <w:szCs w:val="20"/>
          <w:lang w:val="es-PR"/>
        </w:rPr>
      </w:pPr>
      <w:r>
        <w:rPr>
          <w:rFonts w:ascii="Book Antiqua" w:eastAsia="SimSun" w:hAnsi="Book Antiqua"/>
          <w:sz w:val="24"/>
          <w:szCs w:val="20"/>
          <w:lang w:val="es-PR"/>
        </w:rPr>
        <w:t>Sección</w:t>
      </w:r>
      <w:r w:rsidR="003E3843" w:rsidRPr="00F66491">
        <w:rPr>
          <w:rFonts w:ascii="Book Antiqua" w:eastAsia="SimSun" w:hAnsi="Book Antiqua"/>
          <w:sz w:val="24"/>
          <w:szCs w:val="20"/>
          <w:lang w:val="es-PR"/>
        </w:rPr>
        <w:t xml:space="preserve"> </w:t>
      </w:r>
      <w:r>
        <w:rPr>
          <w:rFonts w:ascii="Book Antiqua" w:eastAsia="SimSun" w:hAnsi="Book Antiqua"/>
          <w:sz w:val="24"/>
          <w:szCs w:val="20"/>
          <w:lang w:val="es-PR"/>
        </w:rPr>
        <w:t>2</w:t>
      </w:r>
      <w:r w:rsidR="003E3843" w:rsidRPr="00F66491">
        <w:rPr>
          <w:rFonts w:ascii="Book Antiqua" w:eastAsia="SimSun" w:hAnsi="Book Antiqua"/>
          <w:sz w:val="24"/>
          <w:szCs w:val="20"/>
          <w:lang w:val="es-PR"/>
        </w:rPr>
        <w:t xml:space="preserve">.- </w:t>
      </w:r>
      <w:r w:rsidR="00833939">
        <w:rPr>
          <w:rFonts w:ascii="Book Antiqua" w:eastAsia="SimSun" w:hAnsi="Book Antiqua"/>
          <w:sz w:val="24"/>
          <w:szCs w:val="20"/>
          <w:lang w:val="es-PR"/>
        </w:rPr>
        <w:t>El Negociado de Energía de Puerto Rico deberá presentar ante la Asamblea Legislativa el primer informe</w:t>
      </w:r>
      <w:r w:rsidR="00833939" w:rsidRPr="00833939">
        <w:rPr>
          <w:lang w:val="es-PR"/>
        </w:rPr>
        <w:t xml:space="preserve"> </w:t>
      </w:r>
      <w:r w:rsidR="00250143">
        <w:rPr>
          <w:rFonts w:ascii="Book Antiqua" w:eastAsia="SimSun" w:hAnsi="Book Antiqua"/>
          <w:sz w:val="24"/>
          <w:szCs w:val="20"/>
          <w:lang w:val="es-PR"/>
        </w:rPr>
        <w:t>con</w:t>
      </w:r>
      <w:r w:rsidR="00833939" w:rsidRPr="00833939">
        <w:rPr>
          <w:rFonts w:ascii="Book Antiqua" w:eastAsia="SimSun" w:hAnsi="Book Antiqua"/>
          <w:sz w:val="24"/>
          <w:szCs w:val="20"/>
          <w:lang w:val="es-PR"/>
        </w:rPr>
        <w:t xml:space="preserve"> su determinación con relación al por ciento (%) requerido de energía renovable para el periodo de los próximos cinco (5) años, incluyendo todas las gestiones realizadas para reducir, de manera responsable, la dependencia de fuentes de energía derivadas de combustibles fósiles hasta la eliminación total de estas</w:t>
      </w:r>
      <w:r w:rsidR="00250143">
        <w:rPr>
          <w:rFonts w:ascii="Book Antiqua" w:eastAsia="SimSun" w:hAnsi="Book Antiqua"/>
          <w:sz w:val="24"/>
          <w:szCs w:val="20"/>
          <w:lang w:val="es-PR"/>
        </w:rPr>
        <w:t>, en o antes del 31 de diciembre de 202</w:t>
      </w:r>
      <w:r w:rsidR="00BB4F25">
        <w:rPr>
          <w:rFonts w:ascii="Book Antiqua" w:eastAsia="SimSun" w:hAnsi="Book Antiqua"/>
          <w:sz w:val="24"/>
          <w:szCs w:val="20"/>
          <w:lang w:val="es-PR"/>
        </w:rPr>
        <w:t>6</w:t>
      </w:r>
      <w:r w:rsidR="00833939" w:rsidRPr="00833939">
        <w:rPr>
          <w:rFonts w:ascii="Book Antiqua" w:eastAsia="SimSun" w:hAnsi="Book Antiqua"/>
          <w:sz w:val="24"/>
          <w:szCs w:val="20"/>
          <w:lang w:val="es-PR"/>
        </w:rPr>
        <w:t>.</w:t>
      </w:r>
    </w:p>
    <w:p w14:paraId="186551F4" w14:textId="09FD0581" w:rsidR="003E3843" w:rsidRPr="00F66491" w:rsidRDefault="00833939" w:rsidP="003E3843">
      <w:pPr>
        <w:tabs>
          <w:tab w:val="left" w:pos="2565"/>
        </w:tabs>
        <w:spacing w:line="480" w:lineRule="auto"/>
        <w:ind w:firstLine="720"/>
        <w:jc w:val="both"/>
        <w:rPr>
          <w:rFonts w:ascii="Book Antiqua" w:eastAsia="SimSun" w:hAnsi="Book Antiqua"/>
          <w:sz w:val="24"/>
          <w:szCs w:val="20"/>
          <w:lang w:val="es-PR"/>
        </w:rPr>
      </w:pPr>
      <w:r>
        <w:rPr>
          <w:rFonts w:ascii="Book Antiqua" w:eastAsia="SimSun" w:hAnsi="Book Antiqua"/>
          <w:sz w:val="24"/>
          <w:szCs w:val="20"/>
          <w:lang w:val="es-PR"/>
        </w:rPr>
        <w:t xml:space="preserve">Sección 3.- </w:t>
      </w:r>
      <w:r w:rsidR="003E3843" w:rsidRPr="00F66491">
        <w:rPr>
          <w:rFonts w:ascii="Book Antiqua" w:eastAsia="SimSun" w:hAnsi="Book Antiqua"/>
          <w:sz w:val="24"/>
          <w:szCs w:val="20"/>
          <w:lang w:val="es-PR"/>
        </w:rPr>
        <w:t xml:space="preserve">Cláusula de Separabilidad. </w:t>
      </w:r>
    </w:p>
    <w:p w14:paraId="4658FC30" w14:textId="6F48A875" w:rsidR="00EC0B6C" w:rsidRPr="00F66491" w:rsidRDefault="00DB44CF" w:rsidP="001C450E">
      <w:pPr>
        <w:tabs>
          <w:tab w:val="left" w:pos="2565"/>
        </w:tabs>
        <w:spacing w:line="480" w:lineRule="auto"/>
        <w:ind w:firstLine="720"/>
        <w:jc w:val="both"/>
        <w:rPr>
          <w:rFonts w:ascii="Book Antiqua" w:eastAsia="Times New Roman" w:hAnsi="Book Antiqua"/>
          <w:sz w:val="24"/>
          <w:szCs w:val="24"/>
          <w:lang w:val="es-PR"/>
        </w:rPr>
      </w:pPr>
      <w:r w:rsidRPr="00F66491">
        <w:rPr>
          <w:rFonts w:ascii="Book Antiqua" w:eastAsia="Times New Roman" w:hAnsi="Book Antiqua"/>
          <w:sz w:val="24"/>
          <w:szCs w:val="24"/>
          <w:lang w:val="es-PR"/>
        </w:rPr>
        <w:lastRenderedPageBreak/>
        <w:t>Si cualquier cláusula, párrafo, artículo, o parte de esta Ley fuera anulada o declarada inconstitucional por una corte de competente jurisdicción, el dictamen o sentencia emitida a tal efecto no invalidará el resto de las disposiciones de esta Ley.</w:t>
      </w:r>
    </w:p>
    <w:p w14:paraId="0B5A2114" w14:textId="604F0775" w:rsidR="00DB44CF" w:rsidRPr="00F66491" w:rsidRDefault="00EC0B6C" w:rsidP="00DB44CF">
      <w:pPr>
        <w:spacing w:line="480" w:lineRule="auto"/>
        <w:ind w:firstLine="720"/>
        <w:jc w:val="both"/>
        <w:rPr>
          <w:rFonts w:ascii="Book Antiqua" w:eastAsia="SimSun" w:hAnsi="Book Antiqua"/>
          <w:sz w:val="24"/>
          <w:szCs w:val="20"/>
          <w:lang w:val="es-PR"/>
        </w:rPr>
      </w:pPr>
      <w:r>
        <w:rPr>
          <w:rFonts w:ascii="Book Antiqua" w:eastAsia="SimSun" w:hAnsi="Book Antiqua"/>
          <w:sz w:val="24"/>
          <w:szCs w:val="20"/>
          <w:lang w:val="es-PR"/>
        </w:rPr>
        <w:t>Sección</w:t>
      </w:r>
      <w:r w:rsidR="00DB44CF" w:rsidRPr="00F66491">
        <w:rPr>
          <w:rFonts w:ascii="Book Antiqua" w:eastAsia="SimSun" w:hAnsi="Book Antiqua"/>
          <w:sz w:val="24"/>
          <w:szCs w:val="20"/>
          <w:lang w:val="es-PR"/>
        </w:rPr>
        <w:t xml:space="preserve"> </w:t>
      </w:r>
      <w:r w:rsidR="00833939">
        <w:rPr>
          <w:rFonts w:ascii="Book Antiqua" w:eastAsia="SimSun" w:hAnsi="Book Antiqua"/>
          <w:sz w:val="24"/>
          <w:szCs w:val="20"/>
          <w:lang w:val="es-PR"/>
        </w:rPr>
        <w:t>4</w:t>
      </w:r>
      <w:r w:rsidR="00DB44CF" w:rsidRPr="00F66491">
        <w:rPr>
          <w:rFonts w:ascii="Book Antiqua" w:eastAsia="SimSun" w:hAnsi="Book Antiqua"/>
          <w:sz w:val="24"/>
          <w:szCs w:val="20"/>
          <w:lang w:val="es-PR"/>
        </w:rPr>
        <w:t>.</w:t>
      </w:r>
      <w:r w:rsidR="00634B6E" w:rsidRPr="00F66491">
        <w:rPr>
          <w:rFonts w:ascii="Book Antiqua" w:eastAsia="SimSun" w:hAnsi="Book Antiqua"/>
          <w:sz w:val="24"/>
          <w:szCs w:val="20"/>
          <w:lang w:val="es-PR"/>
        </w:rPr>
        <w:t>-</w:t>
      </w:r>
      <w:r w:rsidR="00DB44CF" w:rsidRPr="00F66491">
        <w:rPr>
          <w:rFonts w:ascii="Book Antiqua" w:eastAsia="SimSun" w:hAnsi="Book Antiqua"/>
          <w:sz w:val="24"/>
          <w:szCs w:val="20"/>
          <w:lang w:val="es-PR"/>
        </w:rPr>
        <w:t xml:space="preserve"> </w:t>
      </w:r>
      <w:r>
        <w:rPr>
          <w:rFonts w:ascii="Book Antiqua" w:eastAsia="SimSun" w:hAnsi="Book Antiqua"/>
          <w:sz w:val="24"/>
          <w:szCs w:val="20"/>
          <w:lang w:val="es-PR"/>
        </w:rPr>
        <w:t>Vigencia</w:t>
      </w:r>
    </w:p>
    <w:p w14:paraId="39B0DDE0" w14:textId="1770296F" w:rsidR="00EE6987" w:rsidRPr="0003535C" w:rsidRDefault="00DB44CF" w:rsidP="002521E8">
      <w:pPr>
        <w:spacing w:line="480" w:lineRule="auto"/>
        <w:ind w:firstLine="720"/>
        <w:jc w:val="both"/>
        <w:rPr>
          <w:rFonts w:ascii="Book Antiqua" w:hAnsi="Book Antiqua"/>
          <w:lang w:val="es-PR"/>
        </w:rPr>
      </w:pPr>
      <w:r w:rsidRPr="00F66491">
        <w:rPr>
          <w:rFonts w:ascii="Book Antiqua" w:eastAsia="SimSun" w:hAnsi="Book Antiqua"/>
          <w:sz w:val="24"/>
          <w:szCs w:val="20"/>
          <w:lang w:val="es-PR"/>
        </w:rPr>
        <w:t>Esta Ley</w:t>
      </w:r>
      <w:r w:rsidR="00D81B5F" w:rsidRPr="00F66491">
        <w:rPr>
          <w:rFonts w:ascii="Book Antiqua" w:eastAsia="SimSun" w:hAnsi="Book Antiqua"/>
          <w:sz w:val="24"/>
          <w:szCs w:val="20"/>
          <w:lang w:val="es-PR"/>
        </w:rPr>
        <w:t xml:space="preserve"> entrará en vigor inmediatamente </w:t>
      </w:r>
      <w:r w:rsidR="00EC0B6C">
        <w:rPr>
          <w:rFonts w:ascii="Book Antiqua" w:eastAsia="SimSun" w:hAnsi="Book Antiqua"/>
          <w:sz w:val="24"/>
          <w:szCs w:val="20"/>
          <w:lang w:val="es-PR"/>
        </w:rPr>
        <w:t>después de su aprobac</w:t>
      </w:r>
      <w:r w:rsidR="002521E8">
        <w:rPr>
          <w:rFonts w:ascii="Book Antiqua" w:eastAsia="SimSun" w:hAnsi="Book Antiqua"/>
          <w:sz w:val="24"/>
          <w:szCs w:val="20"/>
          <w:lang w:val="es-PR"/>
        </w:rPr>
        <w:t>ión.</w:t>
      </w:r>
    </w:p>
    <w:sectPr w:rsidR="00EE6987" w:rsidRPr="0003535C" w:rsidSect="00041F62">
      <w:headerReference w:type="default" r:id="rId11"/>
      <w:footerReference w:type="default" r:id="rId12"/>
      <w:pgSz w:w="12240" w:h="15840"/>
      <w:pgMar w:top="1440" w:right="1440" w:bottom="1440" w:left="1440" w:header="720" w:footer="720" w:gutter="0"/>
      <w:lnNumType w:countBy="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C1C63" w14:textId="77777777" w:rsidR="00067EBF" w:rsidRDefault="00067EBF" w:rsidP="00B26048">
      <w:r>
        <w:separator/>
      </w:r>
    </w:p>
  </w:endnote>
  <w:endnote w:type="continuationSeparator" w:id="0">
    <w:p w14:paraId="33C8352A" w14:textId="77777777" w:rsidR="00067EBF" w:rsidRDefault="00067EBF" w:rsidP="00B26048">
      <w:r>
        <w:continuationSeparator/>
      </w:r>
    </w:p>
  </w:endnote>
  <w:endnote w:type="continuationNotice" w:id="1">
    <w:p w14:paraId="47604696" w14:textId="77777777" w:rsidR="00067EBF" w:rsidRDefault="00067E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AB3F22A" w14:paraId="15A7D453" w14:textId="77777777" w:rsidTr="00017AFA">
      <w:trPr>
        <w:trHeight w:val="300"/>
      </w:trPr>
      <w:tc>
        <w:tcPr>
          <w:tcW w:w="3120" w:type="dxa"/>
        </w:tcPr>
        <w:p w14:paraId="5CB33541" w14:textId="35026EF8" w:rsidR="1AB3F22A" w:rsidRDefault="1AB3F22A" w:rsidP="00017AFA">
          <w:pPr>
            <w:pStyle w:val="Header"/>
            <w:ind w:left="-115"/>
          </w:pPr>
        </w:p>
      </w:tc>
      <w:tc>
        <w:tcPr>
          <w:tcW w:w="3120" w:type="dxa"/>
        </w:tcPr>
        <w:p w14:paraId="3927E94F" w14:textId="08C6FC36" w:rsidR="1AB3F22A" w:rsidRDefault="1AB3F22A" w:rsidP="00017AFA">
          <w:pPr>
            <w:pStyle w:val="Header"/>
            <w:jc w:val="center"/>
          </w:pPr>
        </w:p>
      </w:tc>
      <w:tc>
        <w:tcPr>
          <w:tcW w:w="3120" w:type="dxa"/>
        </w:tcPr>
        <w:p w14:paraId="0A8DC7FC" w14:textId="0FDC2DF3" w:rsidR="1AB3F22A" w:rsidRDefault="1AB3F22A" w:rsidP="00017AFA">
          <w:pPr>
            <w:pStyle w:val="Header"/>
            <w:ind w:right="-115"/>
            <w:jc w:val="right"/>
          </w:pPr>
        </w:p>
      </w:tc>
    </w:tr>
  </w:tbl>
  <w:p w14:paraId="56F3E011" w14:textId="15486124" w:rsidR="00B26048" w:rsidRDefault="00B26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2F62D" w14:textId="77777777" w:rsidR="00067EBF" w:rsidRDefault="00067EBF" w:rsidP="00B26048">
      <w:r>
        <w:separator/>
      </w:r>
    </w:p>
  </w:footnote>
  <w:footnote w:type="continuationSeparator" w:id="0">
    <w:p w14:paraId="5CD94635" w14:textId="77777777" w:rsidR="00067EBF" w:rsidRDefault="00067EBF" w:rsidP="00B26048">
      <w:r>
        <w:continuationSeparator/>
      </w:r>
    </w:p>
  </w:footnote>
  <w:footnote w:type="continuationNotice" w:id="1">
    <w:p w14:paraId="14C07475" w14:textId="77777777" w:rsidR="00067EBF" w:rsidRDefault="00067E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6568538"/>
      <w:docPartObj>
        <w:docPartGallery w:val="Page Numbers (Top of Page)"/>
        <w:docPartUnique/>
      </w:docPartObj>
    </w:sdtPr>
    <w:sdtEndPr>
      <w:rPr>
        <w:noProof/>
      </w:rPr>
    </w:sdtEndPr>
    <w:sdtContent>
      <w:p w14:paraId="405BB809" w14:textId="3CD35FF3" w:rsidR="00041F62" w:rsidRDefault="00041F62">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0167EF2" w14:textId="552E9B5A" w:rsidR="00B26048" w:rsidRDefault="00B26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28EC"/>
    <w:multiLevelType w:val="multilevel"/>
    <w:tmpl w:val="E4A66306"/>
    <w:styleLink w:val="CurrentList1"/>
    <w:lvl w:ilvl="0">
      <w:start w:val="1"/>
      <w:numFmt w:val="lowerLetter"/>
      <w:lvlText w:val="(%1)"/>
      <w:lvlJc w:val="left"/>
      <w:pPr>
        <w:ind w:left="1350" w:hanging="360"/>
      </w:pPr>
      <w:rPr>
        <w:rFonts w:hint="default"/>
      </w:rPr>
    </w:lvl>
    <w:lvl w:ilvl="1">
      <w:start w:val="1"/>
      <w:numFmt w:val="decimal"/>
      <w:lvlText w:val="(%2)"/>
      <w:lvlJc w:val="left"/>
      <w:pPr>
        <w:ind w:left="1710" w:hanging="360"/>
      </w:pPr>
      <w:rPr>
        <w:rFonts w:ascii="Book Antiqua" w:eastAsia="Times New Roman" w:hAnsi="Book Antiqua" w:cs="Calibri"/>
      </w:r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1" w15:restartNumberingAfterBreak="0">
    <w:nsid w:val="01D86607"/>
    <w:multiLevelType w:val="hybridMultilevel"/>
    <w:tmpl w:val="BE9CF4D2"/>
    <w:lvl w:ilvl="0" w:tplc="CF6267A4">
      <w:start w:val="1"/>
      <w:numFmt w:val="lowerLetter"/>
      <w:lvlText w:val="(%1)"/>
      <w:lvlJc w:val="left"/>
      <w:pPr>
        <w:ind w:left="108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586BA5"/>
    <w:multiLevelType w:val="hybridMultilevel"/>
    <w:tmpl w:val="F3C20026"/>
    <w:lvl w:ilvl="0" w:tplc="FFFFFFFF">
      <w:start w:val="1"/>
      <w:numFmt w:val="lowerLetter"/>
      <w:lvlText w:val="(%1)"/>
      <w:lvlJc w:val="left"/>
      <w:pPr>
        <w:ind w:left="1080" w:hanging="360"/>
      </w:pPr>
      <w:rPr>
        <w:rFonts w:hint="default"/>
      </w:rPr>
    </w:lvl>
    <w:lvl w:ilvl="1" w:tplc="EFE2378E">
      <w:start w:val="7"/>
      <w:numFmt w:val="decimal"/>
      <w:lvlText w:val="(%2)"/>
      <w:lvlJc w:val="left"/>
      <w:pPr>
        <w:ind w:left="1440" w:hanging="360"/>
      </w:pPr>
      <w:rPr>
        <w:rFonts w:ascii="Book Antiqua" w:eastAsia="Times New Roman" w:hAnsi="Book Antiqua" w:cs="Calibr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4F44717"/>
    <w:multiLevelType w:val="hybridMultilevel"/>
    <w:tmpl w:val="258246B0"/>
    <w:lvl w:ilvl="0" w:tplc="CBB435AE">
      <w:start w:val="1"/>
      <w:numFmt w:val="lowerRoman"/>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116CD4"/>
    <w:multiLevelType w:val="hybridMultilevel"/>
    <w:tmpl w:val="274AA43A"/>
    <w:lvl w:ilvl="0" w:tplc="FFFFFFFF">
      <w:start w:val="1"/>
      <w:numFmt w:val="lowerLetter"/>
      <w:lvlText w:val="(%1)"/>
      <w:lvlJc w:val="left"/>
      <w:pPr>
        <w:ind w:left="1080" w:hanging="360"/>
      </w:pPr>
      <w:rPr>
        <w:rFonts w:hint="default"/>
      </w:rPr>
    </w:lvl>
    <w:lvl w:ilvl="1" w:tplc="E50C7A02">
      <w:start w:val="34"/>
      <w:numFmt w:val="decimal"/>
      <w:lvlText w:val="(%2)"/>
      <w:lvlJc w:val="left"/>
      <w:pPr>
        <w:ind w:left="1440" w:hanging="360"/>
      </w:pPr>
      <w:rPr>
        <w:rFonts w:ascii="Book Antiqua" w:eastAsia="Times New Roman" w:hAnsi="Book Antiqua" w:cs="Calibri" w:hint="default"/>
        <w:i w:val="0"/>
        <w:iCs w:val="0"/>
      </w:rPr>
    </w:lvl>
    <w:lvl w:ilvl="2" w:tplc="FFFFFFFF">
      <w:start w:val="1"/>
      <w:numFmt w:val="lowerRoman"/>
      <w:lvlText w:val="(%3)"/>
      <w:lvlJc w:val="left"/>
      <w:pPr>
        <w:ind w:left="1800" w:hanging="360"/>
      </w:pPr>
      <w:rPr>
        <w:rFonts w:asciiTheme="minorHAnsi" w:eastAsia="Times New Roman" w:hAnsiTheme="minorHAnsi" w:cstheme="minorHAnsi" w:hint="default"/>
      </w:rPr>
    </w:lvl>
    <w:lvl w:ilvl="3" w:tplc="FFFFFFFF">
      <w:start w:val="1"/>
      <w:numFmt w:val="upperLetter"/>
      <w:lvlText w:val="%4."/>
      <w:lvlJc w:val="left"/>
      <w:pPr>
        <w:ind w:left="3240" w:hanging="360"/>
      </w:pPr>
    </w:lvl>
    <w:lvl w:ilvl="4" w:tplc="FFFFFFFF">
      <w:start w:val="1"/>
      <w:numFmt w:val="upperLetter"/>
      <w:lvlText w:val="(%5)"/>
      <w:lvlJc w:val="left"/>
      <w:pPr>
        <w:ind w:left="4120" w:hanging="520"/>
      </w:pPr>
      <w:rPr>
        <w:rFonts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7D0570C"/>
    <w:multiLevelType w:val="hybridMultilevel"/>
    <w:tmpl w:val="4182989C"/>
    <w:lvl w:ilvl="0" w:tplc="90022526">
      <w:start w:val="1"/>
      <w:numFmt w:val="lowerLetter"/>
      <w:lvlText w:val="(%1)"/>
      <w:lvlJc w:val="left"/>
      <w:pPr>
        <w:ind w:left="1080" w:hanging="360"/>
      </w:pPr>
      <w:rPr>
        <w:rFonts w:hint="default"/>
      </w:rPr>
    </w:lvl>
    <w:lvl w:ilvl="1" w:tplc="051EC3F6">
      <w:start w:val="1"/>
      <w:numFmt w:val="decimal"/>
      <w:lvlText w:val="(%2)"/>
      <w:lvlJc w:val="left"/>
      <w:pPr>
        <w:ind w:left="1440" w:hanging="360"/>
      </w:pPr>
      <w:rPr>
        <w:rFonts w:ascii="Book Antiqua" w:eastAsia="Times New Roman" w:hAnsi="Book Antiqua" w:cs="Calibr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39304E"/>
    <w:multiLevelType w:val="hybridMultilevel"/>
    <w:tmpl w:val="FBDCE01C"/>
    <w:lvl w:ilvl="0" w:tplc="FFFFFFFF">
      <w:start w:val="1"/>
      <w:numFmt w:val="lowerLetter"/>
      <w:lvlText w:val="(%1)"/>
      <w:lvlJc w:val="left"/>
      <w:pPr>
        <w:ind w:left="1080" w:hanging="360"/>
      </w:pPr>
      <w:rPr>
        <w:rFonts w:hint="default"/>
      </w:rPr>
    </w:lvl>
    <w:lvl w:ilvl="1" w:tplc="AF8CFA54">
      <w:start w:val="6"/>
      <w:numFmt w:val="decimal"/>
      <w:lvlText w:val="(%2)"/>
      <w:lvlJc w:val="left"/>
      <w:pPr>
        <w:ind w:left="1440" w:hanging="360"/>
      </w:pPr>
      <w:rPr>
        <w:rFonts w:ascii="Book Antiqua" w:eastAsia="Times New Roman" w:hAnsi="Book Antiqua" w:cs="Calibri" w:hint="default"/>
      </w:rPr>
    </w:lvl>
    <w:lvl w:ilvl="2" w:tplc="FFFFFFFF">
      <w:start w:val="1"/>
      <w:numFmt w:val="lowerLetter"/>
      <w:lvlText w:val="%3)"/>
      <w:lvlJc w:val="left"/>
      <w:pPr>
        <w:ind w:left="1800" w:hanging="360"/>
      </w:pPr>
    </w:lvl>
    <w:lvl w:ilvl="3" w:tplc="FFFFFFFF">
      <w:start w:val="1"/>
      <w:numFmt w:val="lowerRoman"/>
      <w:lvlText w:val="(%4)"/>
      <w:lvlJc w:val="left"/>
      <w:pPr>
        <w:ind w:left="2160" w:hanging="360"/>
      </w:pPr>
      <w:rPr>
        <w:rFonts w:asciiTheme="minorHAnsi" w:eastAsia="Times New Roman" w:hAnsiTheme="minorHAnsi" w:cstheme="minorHAnsi" w:hint="default"/>
      </w:r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A2E031F"/>
    <w:multiLevelType w:val="hybridMultilevel"/>
    <w:tmpl w:val="E3C0E5A8"/>
    <w:lvl w:ilvl="0" w:tplc="FFFFFFFF">
      <w:start w:val="1"/>
      <w:numFmt w:val="lowerLetter"/>
      <w:lvlText w:val="(%1)"/>
      <w:lvlJc w:val="left"/>
      <w:pPr>
        <w:ind w:left="1080" w:hanging="360"/>
      </w:pPr>
      <w:rPr>
        <w:rFonts w:hint="default"/>
      </w:rPr>
    </w:lvl>
    <w:lvl w:ilvl="1" w:tplc="E9DEA526">
      <w:start w:val="18"/>
      <w:numFmt w:val="decimal"/>
      <w:lvlText w:val="(%2)"/>
      <w:lvlJc w:val="left"/>
      <w:pPr>
        <w:ind w:left="1440" w:hanging="360"/>
      </w:pPr>
      <w:rPr>
        <w:rFonts w:ascii="Book Antiqua" w:eastAsia="Times New Roman" w:hAnsi="Book Antiqua" w:cs="Calibri" w:hint="default"/>
      </w:rPr>
    </w:lvl>
    <w:lvl w:ilvl="2" w:tplc="FFFFFFFF">
      <w:start w:val="1"/>
      <w:numFmt w:val="lowerRoman"/>
      <w:lvlText w:val="(%3)"/>
      <w:lvlJc w:val="left"/>
      <w:pPr>
        <w:ind w:left="1800" w:hanging="360"/>
      </w:pPr>
      <w:rPr>
        <w:rFonts w:asciiTheme="minorHAnsi" w:eastAsia="Times New Roman" w:hAnsiTheme="minorHAnsi" w:cstheme="minorHAnsi" w:hint="default"/>
      </w:rPr>
    </w:lvl>
    <w:lvl w:ilvl="3" w:tplc="FFFFFFFF">
      <w:start w:val="1"/>
      <w:numFmt w:val="upperLetter"/>
      <w:lvlText w:val="%4."/>
      <w:lvlJc w:val="left"/>
      <w:pPr>
        <w:ind w:left="3240" w:hanging="360"/>
      </w:pPr>
    </w:lvl>
    <w:lvl w:ilvl="4" w:tplc="FFFFFFFF">
      <w:start w:val="1"/>
      <w:numFmt w:val="upperLetter"/>
      <w:lvlText w:val="(%5)"/>
      <w:lvlJc w:val="left"/>
      <w:pPr>
        <w:ind w:left="4120" w:hanging="520"/>
      </w:pPr>
      <w:rPr>
        <w:rFonts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E741296"/>
    <w:multiLevelType w:val="hybridMultilevel"/>
    <w:tmpl w:val="0CF460D0"/>
    <w:lvl w:ilvl="0" w:tplc="3EA6C6B8">
      <w:start w:val="7"/>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F791710"/>
    <w:multiLevelType w:val="hybridMultilevel"/>
    <w:tmpl w:val="D2302CE4"/>
    <w:lvl w:ilvl="0" w:tplc="FFFFFFFF">
      <w:start w:val="1"/>
      <w:numFmt w:val="lowerLetter"/>
      <w:lvlText w:val="(%1)"/>
      <w:lvlJc w:val="left"/>
      <w:pPr>
        <w:ind w:left="1080" w:hanging="360"/>
      </w:pPr>
      <w:rPr>
        <w:rFonts w:hint="default"/>
      </w:rPr>
    </w:lvl>
    <w:lvl w:ilvl="1" w:tplc="369EACD6">
      <w:start w:val="6"/>
      <w:numFmt w:val="decimal"/>
      <w:lvlText w:val="(%2)"/>
      <w:lvlJc w:val="left"/>
      <w:pPr>
        <w:ind w:left="1440" w:hanging="360"/>
      </w:pPr>
      <w:rPr>
        <w:rFonts w:ascii="Book Antiqua" w:eastAsia="Times New Roman" w:hAnsi="Book Antiqua" w:cs="Calibri" w:hint="default"/>
      </w:rPr>
    </w:lvl>
    <w:lvl w:ilvl="2" w:tplc="9E328F9A">
      <w:start w:val="1"/>
      <w:numFmt w:val="lowerRoman"/>
      <w:lvlText w:val="(%3)"/>
      <w:lvlJc w:val="left"/>
      <w:pPr>
        <w:ind w:left="1800" w:hanging="360"/>
      </w:pPr>
      <w:rPr>
        <w:rFonts w:ascii="Book Antiqua" w:eastAsia="Times New Roman" w:hAnsi="Book Antiqua" w:cstheme="minorHAnsi" w:hint="default"/>
      </w:rPr>
    </w:lvl>
    <w:lvl w:ilvl="3" w:tplc="04090015">
      <w:start w:val="1"/>
      <w:numFmt w:val="upperLetter"/>
      <w:lvlText w:val="%4."/>
      <w:lvlJc w:val="left"/>
      <w:pPr>
        <w:ind w:left="3240" w:hanging="360"/>
      </w:pPr>
    </w:lvl>
    <w:lvl w:ilvl="4" w:tplc="A0FC7DFC">
      <w:start w:val="1"/>
      <w:numFmt w:val="upperLetter"/>
      <w:lvlText w:val="(%5)"/>
      <w:lvlJc w:val="left"/>
      <w:pPr>
        <w:ind w:left="4120" w:hanging="520"/>
      </w:pPr>
      <w:rPr>
        <w:rFonts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FDE4EBA"/>
    <w:multiLevelType w:val="hybridMultilevel"/>
    <w:tmpl w:val="168EB792"/>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1" w15:restartNumberingAfterBreak="0">
    <w:nsid w:val="259040F0"/>
    <w:multiLevelType w:val="hybridMultilevel"/>
    <w:tmpl w:val="A040215C"/>
    <w:lvl w:ilvl="0" w:tplc="17DA6FDE">
      <w:start w:val="1"/>
      <w:numFmt w:val="lowerLetter"/>
      <w:lvlText w:val="(%1)"/>
      <w:lvlJc w:val="left"/>
      <w:pPr>
        <w:ind w:left="1080" w:hanging="360"/>
      </w:pPr>
      <w:rPr>
        <w:rFonts w:hint="default"/>
        <w:i w:val="0"/>
        <w:iCs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2A6812BC"/>
    <w:multiLevelType w:val="hybridMultilevel"/>
    <w:tmpl w:val="FB00D8DC"/>
    <w:lvl w:ilvl="0" w:tplc="F712EDD8">
      <w:start w:val="35"/>
      <w:numFmt w:val="decimal"/>
      <w:lvlText w:val="(%1)"/>
      <w:lvlJc w:val="left"/>
      <w:pPr>
        <w:ind w:left="144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C3253E"/>
    <w:multiLevelType w:val="hybridMultilevel"/>
    <w:tmpl w:val="FE92E2F8"/>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03948F6"/>
    <w:multiLevelType w:val="hybridMultilevel"/>
    <w:tmpl w:val="6F18896E"/>
    <w:lvl w:ilvl="0" w:tplc="E2B84F76">
      <w:start w:val="1"/>
      <w:numFmt w:val="lowerRoman"/>
      <w:lvlText w:val="(%1)"/>
      <w:lvlJc w:val="left"/>
      <w:pPr>
        <w:ind w:left="1800" w:hanging="360"/>
      </w:pPr>
      <w:rPr>
        <w:rFonts w:asciiTheme="minorHAnsi" w:eastAsia="Times New Roman" w:hAnsiTheme="minorHAnsi" w:cs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6C97D47"/>
    <w:multiLevelType w:val="multilevel"/>
    <w:tmpl w:val="4894CBA6"/>
    <w:styleLink w:val="CurrentList2"/>
    <w:lvl w:ilvl="0">
      <w:start w:val="1"/>
      <w:numFmt w:val="lowerLetter"/>
      <w:lvlText w:val="(%1)"/>
      <w:lvlJc w:val="left"/>
      <w:pPr>
        <w:ind w:left="1080" w:hanging="360"/>
      </w:pPr>
      <w:rPr>
        <w:rFonts w:hint="default"/>
      </w:rPr>
    </w:lvl>
    <w:lvl w:ilvl="1">
      <w:start w:val="6"/>
      <w:numFmt w:val="decimal"/>
      <w:lvlText w:val="(%2)"/>
      <w:lvlJc w:val="left"/>
      <w:pPr>
        <w:ind w:left="1440" w:hanging="360"/>
      </w:pPr>
      <w:rPr>
        <w:rFonts w:ascii="Book Antiqua" w:eastAsia="Times New Roman" w:hAnsi="Book Antiqua" w:cs="Calibri" w:hint="default"/>
      </w:rPr>
    </w:lvl>
    <w:lvl w:ilvl="2">
      <w:start w:val="1"/>
      <w:numFmt w:val="lowerRoman"/>
      <w:lvlText w:val="(%3)"/>
      <w:lvlJc w:val="left"/>
      <w:pPr>
        <w:ind w:left="1800" w:hanging="360"/>
      </w:pPr>
      <w:rPr>
        <w:rFonts w:asciiTheme="minorHAnsi" w:eastAsia="Times New Roman" w:hAnsiTheme="minorHAnsi" w:cstheme="minorHAnsi"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37DB0D81"/>
    <w:multiLevelType w:val="hybridMultilevel"/>
    <w:tmpl w:val="50BEE778"/>
    <w:lvl w:ilvl="0" w:tplc="8EE8BD8E">
      <w:start w:val="5"/>
      <w:numFmt w:val="lowerLetter"/>
      <w:lvlText w:val="(%1)"/>
      <w:lvlJc w:val="left"/>
      <w:pPr>
        <w:ind w:left="1080" w:hanging="360"/>
      </w:pPr>
      <w:rPr>
        <w:rFonts w:hint="default"/>
      </w:rPr>
    </w:lvl>
    <w:lvl w:ilvl="1" w:tplc="FFFFFFFF">
      <w:start w:val="1"/>
      <w:numFmt w:val="decimal"/>
      <w:lvlText w:val="(%2)"/>
      <w:lvlJc w:val="left"/>
      <w:pPr>
        <w:ind w:left="1440" w:hanging="360"/>
      </w:pPr>
      <w:rPr>
        <w:rFonts w:ascii="Book Antiqua" w:eastAsia="Times New Roman" w:hAnsi="Book Antiqua" w:cs="Calibri"/>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BBD0DED"/>
    <w:multiLevelType w:val="hybridMultilevel"/>
    <w:tmpl w:val="C46280F4"/>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C5836EE"/>
    <w:multiLevelType w:val="hybridMultilevel"/>
    <w:tmpl w:val="9A624464"/>
    <w:lvl w:ilvl="0" w:tplc="A3521BEC">
      <w:start w:val="19"/>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9" w15:restartNumberingAfterBreak="0">
    <w:nsid w:val="3CAC5A83"/>
    <w:multiLevelType w:val="hybridMultilevel"/>
    <w:tmpl w:val="2924BD42"/>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0" w15:restartNumberingAfterBreak="0">
    <w:nsid w:val="3D442C42"/>
    <w:multiLevelType w:val="hybridMultilevel"/>
    <w:tmpl w:val="6C1E44CA"/>
    <w:lvl w:ilvl="0" w:tplc="90022526">
      <w:start w:val="7"/>
      <w:numFmt w:val="lowerLetter"/>
      <w:lvlText w:val="(%1)"/>
      <w:lvlJc w:val="left"/>
      <w:pPr>
        <w:ind w:left="1080" w:hanging="360"/>
      </w:pPr>
      <w:rPr>
        <w:rFonts w:hint="default"/>
      </w:rPr>
    </w:lvl>
    <w:lvl w:ilvl="1" w:tplc="FFFFFFFF">
      <w:start w:val="1"/>
      <w:numFmt w:val="decimal"/>
      <w:lvlText w:val="(%2)"/>
      <w:lvlJc w:val="left"/>
      <w:pPr>
        <w:ind w:left="1440" w:hanging="360"/>
      </w:pPr>
      <w:rPr>
        <w:rFonts w:ascii="Book Antiqua" w:eastAsia="Times New Roman" w:hAnsi="Book Antiqua" w:cs="Calibri"/>
      </w:rPr>
    </w:lvl>
    <w:lvl w:ilvl="2" w:tplc="FFFFFFFF">
      <w:start w:val="1"/>
      <w:numFmt w:val="lowerLetter"/>
      <w:lvlText w:val="%3)"/>
      <w:lvlJc w:val="left"/>
      <w:pPr>
        <w:ind w:left="1800" w:hanging="360"/>
      </w:pPr>
    </w:lvl>
    <w:lvl w:ilvl="3" w:tplc="FFFFFFFF">
      <w:start w:val="1"/>
      <w:numFmt w:val="lowerRoman"/>
      <w:lvlText w:val="(%4)"/>
      <w:lvlJc w:val="left"/>
      <w:pPr>
        <w:ind w:left="2160" w:hanging="360"/>
      </w:pPr>
      <w:rPr>
        <w:rFonts w:asciiTheme="minorHAnsi" w:eastAsia="Times New Roman" w:hAnsiTheme="minorHAnsi" w:cstheme="minorHAnsi" w:hint="default"/>
      </w:r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EB4420C"/>
    <w:multiLevelType w:val="hybridMultilevel"/>
    <w:tmpl w:val="D7B02C78"/>
    <w:lvl w:ilvl="0" w:tplc="051EC3F6">
      <w:start w:val="1"/>
      <w:numFmt w:val="decimal"/>
      <w:lvlText w:val="(%1)"/>
      <w:lvlJc w:val="left"/>
      <w:pPr>
        <w:ind w:left="1440" w:hanging="360"/>
      </w:pPr>
      <w:rPr>
        <w:rFonts w:ascii="Book Antiqua" w:eastAsia="Times New Roman" w:hAnsi="Book Antiqua" w:cs="Calibri"/>
      </w:rPr>
    </w:lvl>
    <w:lvl w:ilvl="1" w:tplc="4B8EDE8C">
      <w:start w:val="1"/>
      <w:numFmt w:val="lowerLetter"/>
      <w:lvlText w:val="%2)"/>
      <w:lvlJc w:val="left"/>
      <w:pPr>
        <w:ind w:left="2160" w:hanging="360"/>
      </w:pPr>
      <w:rPr>
        <w:i w:val="0"/>
        <w:i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4D738FC"/>
    <w:multiLevelType w:val="hybridMultilevel"/>
    <w:tmpl w:val="78D4FF52"/>
    <w:lvl w:ilvl="0" w:tplc="4B2C4714">
      <w:start w:val="1"/>
      <w:numFmt w:val="lowerLetter"/>
      <w:lvlText w:val="(%1)"/>
      <w:lvlJc w:val="left"/>
      <w:pPr>
        <w:ind w:left="1080" w:hanging="360"/>
      </w:pPr>
      <w:rPr>
        <w:rFonts w:hint="default"/>
      </w:rPr>
    </w:lvl>
    <w:lvl w:ilvl="1" w:tplc="CC3CA7B2">
      <w:start w:val="1"/>
      <w:numFmt w:val="decimal"/>
      <w:lvlText w:val="(%2)"/>
      <w:lvlJc w:val="left"/>
      <w:pPr>
        <w:ind w:left="144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BBB000F"/>
    <w:multiLevelType w:val="hybridMultilevel"/>
    <w:tmpl w:val="1DA22600"/>
    <w:lvl w:ilvl="0" w:tplc="7FDEFCBC">
      <w:start w:val="1"/>
      <w:numFmt w:val="lowerLetter"/>
      <w:lvlText w:val="(%1)"/>
      <w:lvlJc w:val="left"/>
      <w:pPr>
        <w:ind w:left="1080" w:hanging="360"/>
      </w:pPr>
      <w:rPr>
        <w:rFonts w:hint="default"/>
      </w:rPr>
    </w:lvl>
    <w:lvl w:ilvl="1" w:tplc="051EC3F6">
      <w:start w:val="1"/>
      <w:numFmt w:val="decimal"/>
      <w:lvlText w:val="(%2)"/>
      <w:lvlJc w:val="left"/>
      <w:pPr>
        <w:ind w:left="1440" w:hanging="360"/>
      </w:pPr>
      <w:rPr>
        <w:rFonts w:ascii="Book Antiqua" w:eastAsia="Times New Roman" w:hAnsi="Book Antiqua" w:cs="Calibri"/>
      </w:rPr>
    </w:lvl>
    <w:lvl w:ilvl="2" w:tplc="04090017">
      <w:start w:val="1"/>
      <w:numFmt w:val="lowerLetter"/>
      <w:lvlText w:val="%3)"/>
      <w:lvlJc w:val="left"/>
      <w:pPr>
        <w:ind w:left="1800" w:hanging="360"/>
      </w:pPr>
    </w:lvl>
    <w:lvl w:ilvl="3" w:tplc="5C2C7B34">
      <w:start w:val="1"/>
      <w:numFmt w:val="lowerRoman"/>
      <w:lvlText w:val="(%4)"/>
      <w:lvlJc w:val="left"/>
      <w:pPr>
        <w:ind w:left="2160" w:hanging="360"/>
      </w:pPr>
      <w:rPr>
        <w:rFonts w:asciiTheme="minorHAnsi" w:eastAsia="Times New Roman" w:hAnsiTheme="minorHAnsi" w:cstheme="minorHAnsi" w:hint="default"/>
        <w:i w:val="0"/>
        <w:iCs w:val="0"/>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A259F0"/>
    <w:multiLevelType w:val="hybridMultilevel"/>
    <w:tmpl w:val="DA72DF84"/>
    <w:lvl w:ilvl="0" w:tplc="CC3CA7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0D2557B"/>
    <w:multiLevelType w:val="hybridMultilevel"/>
    <w:tmpl w:val="349E160C"/>
    <w:lvl w:ilvl="0" w:tplc="3AAE8A8C">
      <w:start w:val="6"/>
      <w:numFmt w:val="lowerLetter"/>
      <w:lvlText w:val="(%1)"/>
      <w:lvlJc w:val="left"/>
      <w:pPr>
        <w:ind w:left="108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514507B9"/>
    <w:multiLevelType w:val="hybridMultilevel"/>
    <w:tmpl w:val="0CF8CBF0"/>
    <w:lvl w:ilvl="0" w:tplc="71A2C624">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7DF4EB3"/>
    <w:multiLevelType w:val="hybridMultilevel"/>
    <w:tmpl w:val="1A28C434"/>
    <w:lvl w:ilvl="0" w:tplc="38520B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1146B8"/>
    <w:multiLevelType w:val="hybridMultilevel"/>
    <w:tmpl w:val="133ADBAA"/>
    <w:lvl w:ilvl="0" w:tplc="1654E7C0">
      <w:start w:val="4"/>
      <w:numFmt w:val="lowerLetter"/>
      <w:lvlText w:val="%1)"/>
      <w:lvlJc w:val="left"/>
      <w:pPr>
        <w:ind w:left="108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5F464FFF"/>
    <w:multiLevelType w:val="hybridMultilevel"/>
    <w:tmpl w:val="EC761FC6"/>
    <w:lvl w:ilvl="0" w:tplc="40E87A92">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1B47E2D"/>
    <w:multiLevelType w:val="hybridMultilevel"/>
    <w:tmpl w:val="C35292FA"/>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65F1184E"/>
    <w:multiLevelType w:val="hybridMultilevel"/>
    <w:tmpl w:val="0916ED5A"/>
    <w:lvl w:ilvl="0" w:tplc="1B10908A">
      <w:start w:val="71"/>
      <w:numFmt w:val="decimal"/>
      <w:lvlText w:val="(%1)"/>
      <w:lvlJc w:val="left"/>
      <w:pPr>
        <w:ind w:left="144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2" w15:restartNumberingAfterBreak="0">
    <w:nsid w:val="6FC4045B"/>
    <w:multiLevelType w:val="hybridMultilevel"/>
    <w:tmpl w:val="CEF8A28A"/>
    <w:lvl w:ilvl="0" w:tplc="705283C4">
      <w:start w:val="11"/>
      <w:numFmt w:val="decimal"/>
      <w:lvlText w:val="(%1)"/>
      <w:lvlJc w:val="left"/>
      <w:pPr>
        <w:ind w:left="1440" w:hanging="360"/>
      </w:pPr>
      <w:rPr>
        <w:rFonts w:ascii="Book Antiqua" w:eastAsia="Times New Roman" w:hAnsi="Book Antiqua" w:cs="Calibri"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6FF26E39"/>
    <w:multiLevelType w:val="hybridMultilevel"/>
    <w:tmpl w:val="4CC48366"/>
    <w:lvl w:ilvl="0" w:tplc="5F5A9D26">
      <w:start w:val="1"/>
      <w:numFmt w:val="lowerLetter"/>
      <w:lvlText w:val="(%1)"/>
      <w:lvlJc w:val="left"/>
      <w:pPr>
        <w:ind w:left="1080" w:hanging="360"/>
      </w:pPr>
      <w:rPr>
        <w:rFonts w:hint="default"/>
      </w:rPr>
    </w:lvl>
    <w:lvl w:ilvl="1" w:tplc="445A888A">
      <w:start w:val="1"/>
      <w:numFmt w:val="lowerRoman"/>
      <w:lvlText w:val="(%2)"/>
      <w:lvlJc w:val="left"/>
      <w:pPr>
        <w:ind w:left="1440" w:hanging="360"/>
      </w:pPr>
      <w:rPr>
        <w:rFonts w:ascii="Book Antiqua" w:eastAsia="Times New Roman" w:hAnsi="Book Antiqua" w:cstheme="minorHAns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337CB4"/>
    <w:multiLevelType w:val="hybridMultilevel"/>
    <w:tmpl w:val="FA90EB90"/>
    <w:lvl w:ilvl="0" w:tplc="F9FCCE96">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16F04FE"/>
    <w:multiLevelType w:val="hybridMultilevel"/>
    <w:tmpl w:val="2C089AA8"/>
    <w:lvl w:ilvl="0" w:tplc="61B49D7A">
      <w:start w:val="5"/>
      <w:numFmt w:val="lowerLetter"/>
      <w:lvlText w:val="%1)"/>
      <w:lvlJc w:val="left"/>
      <w:pPr>
        <w:ind w:left="108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77A6730"/>
    <w:multiLevelType w:val="hybridMultilevel"/>
    <w:tmpl w:val="B2B66F2E"/>
    <w:lvl w:ilvl="0" w:tplc="3D345B84">
      <w:start w:val="1"/>
      <w:numFmt w:val="lowerLetter"/>
      <w:lvlText w:val="(%1)"/>
      <w:lvlJc w:val="left"/>
      <w:pPr>
        <w:ind w:left="1080" w:hanging="360"/>
      </w:pPr>
      <w:rPr>
        <w:rFonts w:hint="default"/>
      </w:rPr>
    </w:lvl>
    <w:lvl w:ilvl="1" w:tplc="B122DA94">
      <w:start w:val="1"/>
      <w:numFmt w:val="low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7A11E27"/>
    <w:multiLevelType w:val="hybridMultilevel"/>
    <w:tmpl w:val="B44EA292"/>
    <w:lvl w:ilvl="0" w:tplc="CBB435A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B8E4A82"/>
    <w:multiLevelType w:val="multilevel"/>
    <w:tmpl w:val="E30AA7D2"/>
    <w:styleLink w:val="CurrentList3"/>
    <w:lvl w:ilvl="0">
      <w:start w:val="1"/>
      <w:numFmt w:val="decimal"/>
      <w:lvlText w:val="(%1)"/>
      <w:lvlJc w:val="left"/>
      <w:pPr>
        <w:ind w:left="1530" w:hanging="360"/>
      </w:pPr>
      <w:rPr>
        <w:rFonts w:hint="default"/>
      </w:r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39" w15:restartNumberingAfterBreak="0">
    <w:nsid w:val="7C440BF9"/>
    <w:multiLevelType w:val="hybridMultilevel"/>
    <w:tmpl w:val="1F461ACA"/>
    <w:lvl w:ilvl="0" w:tplc="369EACD6">
      <w:start w:val="6"/>
      <w:numFmt w:val="decimal"/>
      <w:lvlText w:val="(%1)"/>
      <w:lvlJc w:val="left"/>
      <w:pPr>
        <w:ind w:left="1440" w:hanging="360"/>
      </w:pPr>
      <w:rPr>
        <w:rFonts w:ascii="Book Antiqua" w:eastAsia="Times New Roman" w:hAnsi="Book Antiqua" w:cs="Calibri" w:hint="default"/>
      </w:rPr>
    </w:lvl>
    <w:lvl w:ilvl="1" w:tplc="1E7CDA9E">
      <w:start w:val="18"/>
      <w:numFmt w:val="decimal"/>
      <w:lvlText w:val="(%2)"/>
      <w:lvlJc w:val="left"/>
      <w:pPr>
        <w:ind w:left="1800" w:hanging="360"/>
      </w:pPr>
      <w:rPr>
        <w:rFonts w:ascii="Book Antiqua" w:eastAsia="Times New Roman" w:hAnsi="Book Antiqua" w:cs="Calibri" w:hint="default"/>
      </w:rPr>
    </w:lvl>
    <w:lvl w:ilvl="2" w:tplc="FFFFFFFF">
      <w:start w:val="1"/>
      <w:numFmt w:val="lowerRoman"/>
      <w:lvlText w:val="(%3)"/>
      <w:lvlJc w:val="left"/>
      <w:pPr>
        <w:ind w:left="2160" w:hanging="360"/>
      </w:pPr>
      <w:rPr>
        <w:rFonts w:asciiTheme="minorHAnsi" w:eastAsia="Times New Roman" w:hAnsiTheme="minorHAnsi" w:cstheme="minorHAnsi" w:hint="default"/>
      </w:r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2068263292">
    <w:abstractNumId w:val="36"/>
  </w:num>
  <w:num w:numId="2" w16cid:durableId="1623072989">
    <w:abstractNumId w:val="37"/>
  </w:num>
  <w:num w:numId="3" w16cid:durableId="2128431542">
    <w:abstractNumId w:val="3"/>
  </w:num>
  <w:num w:numId="4" w16cid:durableId="47805750">
    <w:abstractNumId w:val="34"/>
  </w:num>
  <w:num w:numId="5" w16cid:durableId="1975058537">
    <w:abstractNumId w:val="9"/>
  </w:num>
  <w:num w:numId="6" w16cid:durableId="681904577">
    <w:abstractNumId w:val="0"/>
  </w:num>
  <w:num w:numId="7" w16cid:durableId="32969814">
    <w:abstractNumId w:val="24"/>
  </w:num>
  <w:num w:numId="8" w16cid:durableId="1627540853">
    <w:abstractNumId w:val="15"/>
  </w:num>
  <w:num w:numId="9" w16cid:durableId="2138181509">
    <w:abstractNumId w:val="39"/>
  </w:num>
  <w:num w:numId="10" w16cid:durableId="94059013">
    <w:abstractNumId w:val="27"/>
  </w:num>
  <w:num w:numId="11" w16cid:durableId="640771687">
    <w:abstractNumId w:val="17"/>
  </w:num>
  <w:num w:numId="12" w16cid:durableId="181091117">
    <w:abstractNumId w:val="30"/>
  </w:num>
  <w:num w:numId="13" w16cid:durableId="688264267">
    <w:abstractNumId w:val="13"/>
  </w:num>
  <w:num w:numId="14" w16cid:durableId="2094664410">
    <w:abstractNumId w:val="7"/>
  </w:num>
  <w:num w:numId="15" w16cid:durableId="32273557">
    <w:abstractNumId w:val="21"/>
  </w:num>
  <w:num w:numId="16" w16cid:durableId="503253263">
    <w:abstractNumId w:val="23"/>
  </w:num>
  <w:num w:numId="17" w16cid:durableId="535461883">
    <w:abstractNumId w:val="22"/>
  </w:num>
  <w:num w:numId="18" w16cid:durableId="643049494">
    <w:abstractNumId w:val="8"/>
  </w:num>
  <w:num w:numId="19" w16cid:durableId="607539764">
    <w:abstractNumId w:val="29"/>
  </w:num>
  <w:num w:numId="20" w16cid:durableId="820273782">
    <w:abstractNumId w:val="35"/>
  </w:num>
  <w:num w:numId="21" w16cid:durableId="474765538">
    <w:abstractNumId w:val="33"/>
  </w:num>
  <w:num w:numId="22" w16cid:durableId="1299726352">
    <w:abstractNumId w:val="1"/>
  </w:num>
  <w:num w:numId="23" w16cid:durableId="1002508194">
    <w:abstractNumId w:val="32"/>
  </w:num>
  <w:num w:numId="24" w16cid:durableId="1736583840">
    <w:abstractNumId w:val="6"/>
  </w:num>
  <w:num w:numId="25" w16cid:durableId="708262717">
    <w:abstractNumId w:val="31"/>
  </w:num>
  <w:num w:numId="26" w16cid:durableId="588929742">
    <w:abstractNumId w:val="38"/>
  </w:num>
  <w:num w:numId="27" w16cid:durableId="1568957387">
    <w:abstractNumId w:val="4"/>
  </w:num>
  <w:num w:numId="28" w16cid:durableId="660541194">
    <w:abstractNumId w:val="20"/>
  </w:num>
  <w:num w:numId="29" w16cid:durableId="375200528">
    <w:abstractNumId w:val="5"/>
  </w:num>
  <w:num w:numId="30" w16cid:durableId="1138962629">
    <w:abstractNumId w:val="16"/>
  </w:num>
  <w:num w:numId="31" w16cid:durableId="1895772733">
    <w:abstractNumId w:val="2"/>
  </w:num>
  <w:num w:numId="32" w16cid:durableId="1224756856">
    <w:abstractNumId w:val="12"/>
  </w:num>
  <w:num w:numId="33" w16cid:durableId="1444303383">
    <w:abstractNumId w:val="28"/>
  </w:num>
  <w:num w:numId="34" w16cid:durableId="288900244">
    <w:abstractNumId w:val="25"/>
  </w:num>
  <w:num w:numId="35" w16cid:durableId="652485127">
    <w:abstractNumId w:val="14"/>
  </w:num>
  <w:num w:numId="36" w16cid:durableId="1700469277">
    <w:abstractNumId w:val="11"/>
  </w:num>
  <w:num w:numId="37" w16cid:durableId="2131123685">
    <w:abstractNumId w:val="18"/>
  </w:num>
  <w:num w:numId="38" w16cid:durableId="207381418">
    <w:abstractNumId w:val="19"/>
  </w:num>
  <w:num w:numId="39" w16cid:durableId="1236741006">
    <w:abstractNumId w:val="10"/>
  </w:num>
  <w:num w:numId="40" w16cid:durableId="118209012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4D2"/>
    <w:rsid w:val="00007ABB"/>
    <w:rsid w:val="00014169"/>
    <w:rsid w:val="00014952"/>
    <w:rsid w:val="00017AFA"/>
    <w:rsid w:val="000270F1"/>
    <w:rsid w:val="000274E8"/>
    <w:rsid w:val="000321A4"/>
    <w:rsid w:val="0003535C"/>
    <w:rsid w:val="00035608"/>
    <w:rsid w:val="000409ED"/>
    <w:rsid w:val="00041972"/>
    <w:rsid w:val="00041F62"/>
    <w:rsid w:val="00046BD6"/>
    <w:rsid w:val="00047BAF"/>
    <w:rsid w:val="00067EBF"/>
    <w:rsid w:val="00084801"/>
    <w:rsid w:val="00085490"/>
    <w:rsid w:val="00091A95"/>
    <w:rsid w:val="0009233B"/>
    <w:rsid w:val="000954F7"/>
    <w:rsid w:val="000A0BD5"/>
    <w:rsid w:val="000A2775"/>
    <w:rsid w:val="000B15C0"/>
    <w:rsid w:val="000B234F"/>
    <w:rsid w:val="000B2B15"/>
    <w:rsid w:val="000B775F"/>
    <w:rsid w:val="000C255F"/>
    <w:rsid w:val="000C69F5"/>
    <w:rsid w:val="000C763E"/>
    <w:rsid w:val="000D0E66"/>
    <w:rsid w:val="000D4788"/>
    <w:rsid w:val="000E2878"/>
    <w:rsid w:val="000E2D0C"/>
    <w:rsid w:val="000E7117"/>
    <w:rsid w:val="000F0BAB"/>
    <w:rsid w:val="000F3A76"/>
    <w:rsid w:val="000F3E38"/>
    <w:rsid w:val="000F46BA"/>
    <w:rsid w:val="000F79C9"/>
    <w:rsid w:val="0010154D"/>
    <w:rsid w:val="00102874"/>
    <w:rsid w:val="00102BF5"/>
    <w:rsid w:val="00104647"/>
    <w:rsid w:val="00106093"/>
    <w:rsid w:val="00110688"/>
    <w:rsid w:val="00120F97"/>
    <w:rsid w:val="00122533"/>
    <w:rsid w:val="00124AA0"/>
    <w:rsid w:val="00124EA1"/>
    <w:rsid w:val="00140772"/>
    <w:rsid w:val="00143017"/>
    <w:rsid w:val="00144825"/>
    <w:rsid w:val="00144EE7"/>
    <w:rsid w:val="001472FA"/>
    <w:rsid w:val="00150586"/>
    <w:rsid w:val="00151AE3"/>
    <w:rsid w:val="00154B9C"/>
    <w:rsid w:val="0016434B"/>
    <w:rsid w:val="00165FA8"/>
    <w:rsid w:val="00166095"/>
    <w:rsid w:val="001737EB"/>
    <w:rsid w:val="00176301"/>
    <w:rsid w:val="001778AF"/>
    <w:rsid w:val="001A0425"/>
    <w:rsid w:val="001A3C9F"/>
    <w:rsid w:val="001B1ECA"/>
    <w:rsid w:val="001B20E5"/>
    <w:rsid w:val="001B2750"/>
    <w:rsid w:val="001B2C8F"/>
    <w:rsid w:val="001B3CC0"/>
    <w:rsid w:val="001B53C5"/>
    <w:rsid w:val="001B6C10"/>
    <w:rsid w:val="001B75FF"/>
    <w:rsid w:val="001C0FB6"/>
    <w:rsid w:val="001C1279"/>
    <w:rsid w:val="001C2022"/>
    <w:rsid w:val="001C212D"/>
    <w:rsid w:val="001C4429"/>
    <w:rsid w:val="001C450E"/>
    <w:rsid w:val="001C4E4C"/>
    <w:rsid w:val="001C6020"/>
    <w:rsid w:val="001C6582"/>
    <w:rsid w:val="001C6B6F"/>
    <w:rsid w:val="001D0365"/>
    <w:rsid w:val="001D12AB"/>
    <w:rsid w:val="001D2995"/>
    <w:rsid w:val="001D2AB9"/>
    <w:rsid w:val="001D4EF8"/>
    <w:rsid w:val="001D76CD"/>
    <w:rsid w:val="001E1F9E"/>
    <w:rsid w:val="001E243A"/>
    <w:rsid w:val="001E30C7"/>
    <w:rsid w:val="001E5012"/>
    <w:rsid w:val="001E5BB9"/>
    <w:rsid w:val="001E5EB0"/>
    <w:rsid w:val="001E6677"/>
    <w:rsid w:val="001F6054"/>
    <w:rsid w:val="00200FC2"/>
    <w:rsid w:val="00202DD5"/>
    <w:rsid w:val="00204F0A"/>
    <w:rsid w:val="00206B53"/>
    <w:rsid w:val="00211925"/>
    <w:rsid w:val="002131F0"/>
    <w:rsid w:val="002140A7"/>
    <w:rsid w:val="00214DF6"/>
    <w:rsid w:val="002216C0"/>
    <w:rsid w:val="00224A1C"/>
    <w:rsid w:val="0023136B"/>
    <w:rsid w:val="00231D91"/>
    <w:rsid w:val="002325F3"/>
    <w:rsid w:val="00233B63"/>
    <w:rsid w:val="00236925"/>
    <w:rsid w:val="002379B9"/>
    <w:rsid w:val="002414AD"/>
    <w:rsid w:val="00243078"/>
    <w:rsid w:val="0024436E"/>
    <w:rsid w:val="002458B0"/>
    <w:rsid w:val="00247E6F"/>
    <w:rsid w:val="00250143"/>
    <w:rsid w:val="00250565"/>
    <w:rsid w:val="00251FF8"/>
    <w:rsid w:val="002521E8"/>
    <w:rsid w:val="0025435B"/>
    <w:rsid w:val="002569C9"/>
    <w:rsid w:val="00257C94"/>
    <w:rsid w:val="00262F75"/>
    <w:rsid w:val="00262F7B"/>
    <w:rsid w:val="0026542C"/>
    <w:rsid w:val="00266102"/>
    <w:rsid w:val="002661B4"/>
    <w:rsid w:val="00273DF1"/>
    <w:rsid w:val="002741B3"/>
    <w:rsid w:val="002771A1"/>
    <w:rsid w:val="0028089E"/>
    <w:rsid w:val="00280ECF"/>
    <w:rsid w:val="00285E37"/>
    <w:rsid w:val="00286F77"/>
    <w:rsid w:val="00290B16"/>
    <w:rsid w:val="0029143E"/>
    <w:rsid w:val="00293F5C"/>
    <w:rsid w:val="002A039B"/>
    <w:rsid w:val="002A060E"/>
    <w:rsid w:val="002A2813"/>
    <w:rsid w:val="002B1CE9"/>
    <w:rsid w:val="002B2BBB"/>
    <w:rsid w:val="002B4728"/>
    <w:rsid w:val="002C1509"/>
    <w:rsid w:val="002C1779"/>
    <w:rsid w:val="002C177C"/>
    <w:rsid w:val="002C31CA"/>
    <w:rsid w:val="002C6084"/>
    <w:rsid w:val="002D38D2"/>
    <w:rsid w:val="002D6210"/>
    <w:rsid w:val="002D7273"/>
    <w:rsid w:val="002E2567"/>
    <w:rsid w:val="002F0FB7"/>
    <w:rsid w:val="002F40B5"/>
    <w:rsid w:val="00304F5B"/>
    <w:rsid w:val="003066BF"/>
    <w:rsid w:val="0030748D"/>
    <w:rsid w:val="0031025D"/>
    <w:rsid w:val="00314278"/>
    <w:rsid w:val="00314FEB"/>
    <w:rsid w:val="00331527"/>
    <w:rsid w:val="003318DA"/>
    <w:rsid w:val="0033282D"/>
    <w:rsid w:val="003348FD"/>
    <w:rsid w:val="0034053E"/>
    <w:rsid w:val="0034363B"/>
    <w:rsid w:val="00350719"/>
    <w:rsid w:val="003562FD"/>
    <w:rsid w:val="00361382"/>
    <w:rsid w:val="00372A2E"/>
    <w:rsid w:val="003746C2"/>
    <w:rsid w:val="00375440"/>
    <w:rsid w:val="0037637D"/>
    <w:rsid w:val="00377B0C"/>
    <w:rsid w:val="00383C89"/>
    <w:rsid w:val="00383DCA"/>
    <w:rsid w:val="00387A71"/>
    <w:rsid w:val="00387FD2"/>
    <w:rsid w:val="0039740D"/>
    <w:rsid w:val="0039753D"/>
    <w:rsid w:val="003A0847"/>
    <w:rsid w:val="003A332C"/>
    <w:rsid w:val="003A6DBE"/>
    <w:rsid w:val="003A7536"/>
    <w:rsid w:val="003B1B19"/>
    <w:rsid w:val="003B1B67"/>
    <w:rsid w:val="003B58AA"/>
    <w:rsid w:val="003B7B18"/>
    <w:rsid w:val="003C01BD"/>
    <w:rsid w:val="003C0F9A"/>
    <w:rsid w:val="003C123E"/>
    <w:rsid w:val="003D05F5"/>
    <w:rsid w:val="003D2813"/>
    <w:rsid w:val="003D42B0"/>
    <w:rsid w:val="003D59B4"/>
    <w:rsid w:val="003E10FA"/>
    <w:rsid w:val="003E3843"/>
    <w:rsid w:val="003E43C3"/>
    <w:rsid w:val="003E6A1A"/>
    <w:rsid w:val="003F13B6"/>
    <w:rsid w:val="003F3CD9"/>
    <w:rsid w:val="003F4D5D"/>
    <w:rsid w:val="003F6E48"/>
    <w:rsid w:val="004005C3"/>
    <w:rsid w:val="0040343F"/>
    <w:rsid w:val="00404F0B"/>
    <w:rsid w:val="0040503C"/>
    <w:rsid w:val="0041080B"/>
    <w:rsid w:val="00414C28"/>
    <w:rsid w:val="004175E4"/>
    <w:rsid w:val="0041779C"/>
    <w:rsid w:val="00421569"/>
    <w:rsid w:val="00425F26"/>
    <w:rsid w:val="0043283E"/>
    <w:rsid w:val="00433A56"/>
    <w:rsid w:val="004361E4"/>
    <w:rsid w:val="004365F1"/>
    <w:rsid w:val="00436E31"/>
    <w:rsid w:val="00437EA6"/>
    <w:rsid w:val="00441180"/>
    <w:rsid w:val="004463EE"/>
    <w:rsid w:val="00446D1A"/>
    <w:rsid w:val="004563EB"/>
    <w:rsid w:val="00456F74"/>
    <w:rsid w:val="00460508"/>
    <w:rsid w:val="00460A05"/>
    <w:rsid w:val="004665AA"/>
    <w:rsid w:val="004714DF"/>
    <w:rsid w:val="00476047"/>
    <w:rsid w:val="00476218"/>
    <w:rsid w:val="00484AF5"/>
    <w:rsid w:val="00486B0A"/>
    <w:rsid w:val="00492047"/>
    <w:rsid w:val="00493DD7"/>
    <w:rsid w:val="00495D3E"/>
    <w:rsid w:val="00496999"/>
    <w:rsid w:val="004A17A1"/>
    <w:rsid w:val="004A2522"/>
    <w:rsid w:val="004A6486"/>
    <w:rsid w:val="004A6BA6"/>
    <w:rsid w:val="004B3D42"/>
    <w:rsid w:val="004B78A3"/>
    <w:rsid w:val="004C34C2"/>
    <w:rsid w:val="004C4128"/>
    <w:rsid w:val="004C4FB9"/>
    <w:rsid w:val="004C7F32"/>
    <w:rsid w:val="004D6FF4"/>
    <w:rsid w:val="004D7457"/>
    <w:rsid w:val="004D7B5A"/>
    <w:rsid w:val="004E1E3F"/>
    <w:rsid w:val="004E4131"/>
    <w:rsid w:val="004E4B4A"/>
    <w:rsid w:val="004E7AE7"/>
    <w:rsid w:val="004F32B7"/>
    <w:rsid w:val="00504573"/>
    <w:rsid w:val="0051092D"/>
    <w:rsid w:val="0051336B"/>
    <w:rsid w:val="0051425F"/>
    <w:rsid w:val="0051461F"/>
    <w:rsid w:val="00515B9E"/>
    <w:rsid w:val="00515D63"/>
    <w:rsid w:val="005232AD"/>
    <w:rsid w:val="00523996"/>
    <w:rsid w:val="00523C5F"/>
    <w:rsid w:val="005275B7"/>
    <w:rsid w:val="0053471A"/>
    <w:rsid w:val="00540F8F"/>
    <w:rsid w:val="00551EE4"/>
    <w:rsid w:val="0055452B"/>
    <w:rsid w:val="005566A4"/>
    <w:rsid w:val="005568A7"/>
    <w:rsid w:val="00560316"/>
    <w:rsid w:val="005641BC"/>
    <w:rsid w:val="005662C4"/>
    <w:rsid w:val="00566A32"/>
    <w:rsid w:val="00567FBA"/>
    <w:rsid w:val="005710E3"/>
    <w:rsid w:val="0057296C"/>
    <w:rsid w:val="00577EF4"/>
    <w:rsid w:val="00582E77"/>
    <w:rsid w:val="00585550"/>
    <w:rsid w:val="00595198"/>
    <w:rsid w:val="005A22B8"/>
    <w:rsid w:val="005A320F"/>
    <w:rsid w:val="005A63B0"/>
    <w:rsid w:val="005B7F82"/>
    <w:rsid w:val="005C3CBB"/>
    <w:rsid w:val="005D1A70"/>
    <w:rsid w:val="005E07DD"/>
    <w:rsid w:val="005E6EFB"/>
    <w:rsid w:val="0060079A"/>
    <w:rsid w:val="00607D90"/>
    <w:rsid w:val="00616115"/>
    <w:rsid w:val="00616871"/>
    <w:rsid w:val="00616E14"/>
    <w:rsid w:val="0061739D"/>
    <w:rsid w:val="00617CA6"/>
    <w:rsid w:val="00620612"/>
    <w:rsid w:val="0062221A"/>
    <w:rsid w:val="00622A1F"/>
    <w:rsid w:val="006250EF"/>
    <w:rsid w:val="00627741"/>
    <w:rsid w:val="006304D2"/>
    <w:rsid w:val="006319C9"/>
    <w:rsid w:val="006340B6"/>
    <w:rsid w:val="00634B6E"/>
    <w:rsid w:val="006378F7"/>
    <w:rsid w:val="00640874"/>
    <w:rsid w:val="00646DD5"/>
    <w:rsid w:val="00647F24"/>
    <w:rsid w:val="0065741A"/>
    <w:rsid w:val="00662468"/>
    <w:rsid w:val="006670D6"/>
    <w:rsid w:val="0067441F"/>
    <w:rsid w:val="006772B0"/>
    <w:rsid w:val="0068229F"/>
    <w:rsid w:val="00683CC9"/>
    <w:rsid w:val="0068667F"/>
    <w:rsid w:val="00691462"/>
    <w:rsid w:val="00691AC5"/>
    <w:rsid w:val="0069204D"/>
    <w:rsid w:val="00696A7F"/>
    <w:rsid w:val="006977E1"/>
    <w:rsid w:val="006A1638"/>
    <w:rsid w:val="006A1820"/>
    <w:rsid w:val="006A2457"/>
    <w:rsid w:val="006A4233"/>
    <w:rsid w:val="006B18CF"/>
    <w:rsid w:val="006B2318"/>
    <w:rsid w:val="006B48C7"/>
    <w:rsid w:val="006B701E"/>
    <w:rsid w:val="006B7C93"/>
    <w:rsid w:val="006C1D15"/>
    <w:rsid w:val="006C2F3D"/>
    <w:rsid w:val="006C5AD5"/>
    <w:rsid w:val="006C6417"/>
    <w:rsid w:val="006D007A"/>
    <w:rsid w:val="006D0A71"/>
    <w:rsid w:val="006D1A7E"/>
    <w:rsid w:val="006D630D"/>
    <w:rsid w:val="006D644B"/>
    <w:rsid w:val="006E31CD"/>
    <w:rsid w:val="006E4487"/>
    <w:rsid w:val="006E6682"/>
    <w:rsid w:val="006E6964"/>
    <w:rsid w:val="0070287C"/>
    <w:rsid w:val="00702A35"/>
    <w:rsid w:val="00704E68"/>
    <w:rsid w:val="0070745B"/>
    <w:rsid w:val="00707FB3"/>
    <w:rsid w:val="007110FF"/>
    <w:rsid w:val="00711884"/>
    <w:rsid w:val="00711C3D"/>
    <w:rsid w:val="00715084"/>
    <w:rsid w:val="0071529F"/>
    <w:rsid w:val="00715790"/>
    <w:rsid w:val="007157D1"/>
    <w:rsid w:val="0072182B"/>
    <w:rsid w:val="00741107"/>
    <w:rsid w:val="0074401E"/>
    <w:rsid w:val="007458E2"/>
    <w:rsid w:val="00745E78"/>
    <w:rsid w:val="0074609B"/>
    <w:rsid w:val="007461D4"/>
    <w:rsid w:val="00750B92"/>
    <w:rsid w:val="00750CEB"/>
    <w:rsid w:val="007614DF"/>
    <w:rsid w:val="007639EC"/>
    <w:rsid w:val="00770B75"/>
    <w:rsid w:val="00770EE9"/>
    <w:rsid w:val="0077167A"/>
    <w:rsid w:val="00771973"/>
    <w:rsid w:val="00771CF5"/>
    <w:rsid w:val="0077256B"/>
    <w:rsid w:val="00774D37"/>
    <w:rsid w:val="007817AF"/>
    <w:rsid w:val="00782E21"/>
    <w:rsid w:val="00784A70"/>
    <w:rsid w:val="007901D0"/>
    <w:rsid w:val="00791C9B"/>
    <w:rsid w:val="00794342"/>
    <w:rsid w:val="00795B47"/>
    <w:rsid w:val="00796DDC"/>
    <w:rsid w:val="007A756C"/>
    <w:rsid w:val="007B62A8"/>
    <w:rsid w:val="007B6709"/>
    <w:rsid w:val="007C1C23"/>
    <w:rsid w:val="007C5E93"/>
    <w:rsid w:val="007D6312"/>
    <w:rsid w:val="007D6793"/>
    <w:rsid w:val="007D7296"/>
    <w:rsid w:val="007E3DD4"/>
    <w:rsid w:val="007E4531"/>
    <w:rsid w:val="007F313C"/>
    <w:rsid w:val="007F3807"/>
    <w:rsid w:val="007F7130"/>
    <w:rsid w:val="00802407"/>
    <w:rsid w:val="00802999"/>
    <w:rsid w:val="00805D1D"/>
    <w:rsid w:val="0081315D"/>
    <w:rsid w:val="00816264"/>
    <w:rsid w:val="0082295B"/>
    <w:rsid w:val="008257FF"/>
    <w:rsid w:val="00825E38"/>
    <w:rsid w:val="00826C6E"/>
    <w:rsid w:val="00827002"/>
    <w:rsid w:val="00827159"/>
    <w:rsid w:val="00831819"/>
    <w:rsid w:val="00833027"/>
    <w:rsid w:val="00833939"/>
    <w:rsid w:val="008339C5"/>
    <w:rsid w:val="008401FB"/>
    <w:rsid w:val="0084121F"/>
    <w:rsid w:val="00841733"/>
    <w:rsid w:val="00842DDB"/>
    <w:rsid w:val="00846899"/>
    <w:rsid w:val="00847EB8"/>
    <w:rsid w:val="00850C74"/>
    <w:rsid w:val="00852C58"/>
    <w:rsid w:val="008552FF"/>
    <w:rsid w:val="0085583B"/>
    <w:rsid w:val="00866279"/>
    <w:rsid w:val="008677E2"/>
    <w:rsid w:val="00872AAF"/>
    <w:rsid w:val="00887A8A"/>
    <w:rsid w:val="0089197D"/>
    <w:rsid w:val="008A69AF"/>
    <w:rsid w:val="008A7E3F"/>
    <w:rsid w:val="008B2872"/>
    <w:rsid w:val="008B61A0"/>
    <w:rsid w:val="008B7F1A"/>
    <w:rsid w:val="008C2620"/>
    <w:rsid w:val="008C5396"/>
    <w:rsid w:val="008D3600"/>
    <w:rsid w:val="008D4D08"/>
    <w:rsid w:val="008D72D7"/>
    <w:rsid w:val="008E109F"/>
    <w:rsid w:val="008E2F82"/>
    <w:rsid w:val="008E4849"/>
    <w:rsid w:val="008E7B04"/>
    <w:rsid w:val="008F08FB"/>
    <w:rsid w:val="008F0EA3"/>
    <w:rsid w:val="008F1AE6"/>
    <w:rsid w:val="008F2B81"/>
    <w:rsid w:val="008F33AB"/>
    <w:rsid w:val="008F3A51"/>
    <w:rsid w:val="008F7B7B"/>
    <w:rsid w:val="009018BF"/>
    <w:rsid w:val="009023C4"/>
    <w:rsid w:val="009040E4"/>
    <w:rsid w:val="00904818"/>
    <w:rsid w:val="00906A1B"/>
    <w:rsid w:val="00907E41"/>
    <w:rsid w:val="00910B06"/>
    <w:rsid w:val="0091242D"/>
    <w:rsid w:val="0091389F"/>
    <w:rsid w:val="00926EAB"/>
    <w:rsid w:val="00935356"/>
    <w:rsid w:val="00936C98"/>
    <w:rsid w:val="0094121C"/>
    <w:rsid w:val="009447BD"/>
    <w:rsid w:val="00950398"/>
    <w:rsid w:val="009512F3"/>
    <w:rsid w:val="00953ACF"/>
    <w:rsid w:val="00962643"/>
    <w:rsid w:val="009704A4"/>
    <w:rsid w:val="009721B2"/>
    <w:rsid w:val="00975AF2"/>
    <w:rsid w:val="00977ED1"/>
    <w:rsid w:val="00985B23"/>
    <w:rsid w:val="00986AE5"/>
    <w:rsid w:val="0099032B"/>
    <w:rsid w:val="00993C64"/>
    <w:rsid w:val="00995518"/>
    <w:rsid w:val="00995A14"/>
    <w:rsid w:val="009A0933"/>
    <w:rsid w:val="009A554F"/>
    <w:rsid w:val="009B4475"/>
    <w:rsid w:val="009B5DB6"/>
    <w:rsid w:val="009B63C4"/>
    <w:rsid w:val="009B6FC6"/>
    <w:rsid w:val="009B7147"/>
    <w:rsid w:val="009B7560"/>
    <w:rsid w:val="009B787B"/>
    <w:rsid w:val="009C0DA7"/>
    <w:rsid w:val="009C7975"/>
    <w:rsid w:val="009D31A6"/>
    <w:rsid w:val="009D77C7"/>
    <w:rsid w:val="009D77D8"/>
    <w:rsid w:val="009E043E"/>
    <w:rsid w:val="009E4E5F"/>
    <w:rsid w:val="009E56EF"/>
    <w:rsid w:val="009E6187"/>
    <w:rsid w:val="009E7700"/>
    <w:rsid w:val="009F2F79"/>
    <w:rsid w:val="009F43EB"/>
    <w:rsid w:val="009F5E20"/>
    <w:rsid w:val="009F7603"/>
    <w:rsid w:val="00A0143F"/>
    <w:rsid w:val="00A02C1B"/>
    <w:rsid w:val="00A04E43"/>
    <w:rsid w:val="00A102B8"/>
    <w:rsid w:val="00A11E62"/>
    <w:rsid w:val="00A12021"/>
    <w:rsid w:val="00A13A9F"/>
    <w:rsid w:val="00A14140"/>
    <w:rsid w:val="00A161C7"/>
    <w:rsid w:val="00A17D01"/>
    <w:rsid w:val="00A17FFE"/>
    <w:rsid w:val="00A23819"/>
    <w:rsid w:val="00A2769B"/>
    <w:rsid w:val="00A3065D"/>
    <w:rsid w:val="00A32D42"/>
    <w:rsid w:val="00A37647"/>
    <w:rsid w:val="00A41C87"/>
    <w:rsid w:val="00A42776"/>
    <w:rsid w:val="00A45AA8"/>
    <w:rsid w:val="00A46D51"/>
    <w:rsid w:val="00A46FFD"/>
    <w:rsid w:val="00A56D77"/>
    <w:rsid w:val="00A618F3"/>
    <w:rsid w:val="00A64D8F"/>
    <w:rsid w:val="00A66544"/>
    <w:rsid w:val="00A66BCB"/>
    <w:rsid w:val="00A70D35"/>
    <w:rsid w:val="00A7354E"/>
    <w:rsid w:val="00A77217"/>
    <w:rsid w:val="00A8228C"/>
    <w:rsid w:val="00A83125"/>
    <w:rsid w:val="00A90A44"/>
    <w:rsid w:val="00A93A7A"/>
    <w:rsid w:val="00A9508C"/>
    <w:rsid w:val="00AA071E"/>
    <w:rsid w:val="00AA0DB9"/>
    <w:rsid w:val="00AA53E8"/>
    <w:rsid w:val="00AA5B0A"/>
    <w:rsid w:val="00AA5BDB"/>
    <w:rsid w:val="00AB03DE"/>
    <w:rsid w:val="00AB1A72"/>
    <w:rsid w:val="00AB48D7"/>
    <w:rsid w:val="00AB5128"/>
    <w:rsid w:val="00AB7BB5"/>
    <w:rsid w:val="00AC0545"/>
    <w:rsid w:val="00AC0C98"/>
    <w:rsid w:val="00AC1032"/>
    <w:rsid w:val="00AC22D0"/>
    <w:rsid w:val="00AC7305"/>
    <w:rsid w:val="00AD1AD5"/>
    <w:rsid w:val="00AD247F"/>
    <w:rsid w:val="00AD54AC"/>
    <w:rsid w:val="00AD6DFC"/>
    <w:rsid w:val="00AE074E"/>
    <w:rsid w:val="00AE2C47"/>
    <w:rsid w:val="00AE3802"/>
    <w:rsid w:val="00AE3B0C"/>
    <w:rsid w:val="00AE4B29"/>
    <w:rsid w:val="00AE6E03"/>
    <w:rsid w:val="00B04896"/>
    <w:rsid w:val="00B067EC"/>
    <w:rsid w:val="00B12AAC"/>
    <w:rsid w:val="00B13F25"/>
    <w:rsid w:val="00B20BF7"/>
    <w:rsid w:val="00B213D8"/>
    <w:rsid w:val="00B21B74"/>
    <w:rsid w:val="00B26048"/>
    <w:rsid w:val="00B277B1"/>
    <w:rsid w:val="00B32CF8"/>
    <w:rsid w:val="00B33218"/>
    <w:rsid w:val="00B343F7"/>
    <w:rsid w:val="00B34EE9"/>
    <w:rsid w:val="00B401E5"/>
    <w:rsid w:val="00B40F5B"/>
    <w:rsid w:val="00B50D1E"/>
    <w:rsid w:val="00B54C9D"/>
    <w:rsid w:val="00B5606A"/>
    <w:rsid w:val="00B56912"/>
    <w:rsid w:val="00B672ED"/>
    <w:rsid w:val="00B72B73"/>
    <w:rsid w:val="00B85079"/>
    <w:rsid w:val="00B94462"/>
    <w:rsid w:val="00B971C8"/>
    <w:rsid w:val="00BA2AC5"/>
    <w:rsid w:val="00BA437D"/>
    <w:rsid w:val="00BA4CCE"/>
    <w:rsid w:val="00BA55E7"/>
    <w:rsid w:val="00BB1F36"/>
    <w:rsid w:val="00BB29EA"/>
    <w:rsid w:val="00BB4F25"/>
    <w:rsid w:val="00BC1793"/>
    <w:rsid w:val="00BC1AFD"/>
    <w:rsid w:val="00BC360A"/>
    <w:rsid w:val="00BC4473"/>
    <w:rsid w:val="00BC533F"/>
    <w:rsid w:val="00BD2A53"/>
    <w:rsid w:val="00BD4797"/>
    <w:rsid w:val="00BE2B88"/>
    <w:rsid w:val="00BF0B1A"/>
    <w:rsid w:val="00BF1C3C"/>
    <w:rsid w:val="00BF51D1"/>
    <w:rsid w:val="00BF71A0"/>
    <w:rsid w:val="00C0246A"/>
    <w:rsid w:val="00C04FC8"/>
    <w:rsid w:val="00C10AA3"/>
    <w:rsid w:val="00C1306F"/>
    <w:rsid w:val="00C205A5"/>
    <w:rsid w:val="00C21F75"/>
    <w:rsid w:val="00C223C7"/>
    <w:rsid w:val="00C26040"/>
    <w:rsid w:val="00C34A38"/>
    <w:rsid w:val="00C42DAA"/>
    <w:rsid w:val="00C45917"/>
    <w:rsid w:val="00C5059D"/>
    <w:rsid w:val="00C529C9"/>
    <w:rsid w:val="00C540B2"/>
    <w:rsid w:val="00C637BF"/>
    <w:rsid w:val="00C64818"/>
    <w:rsid w:val="00C73632"/>
    <w:rsid w:val="00C76CFE"/>
    <w:rsid w:val="00C80E21"/>
    <w:rsid w:val="00C813C2"/>
    <w:rsid w:val="00C821EC"/>
    <w:rsid w:val="00C83527"/>
    <w:rsid w:val="00C837C9"/>
    <w:rsid w:val="00C86B50"/>
    <w:rsid w:val="00C90AF1"/>
    <w:rsid w:val="00C9330C"/>
    <w:rsid w:val="00C93B12"/>
    <w:rsid w:val="00C93DFC"/>
    <w:rsid w:val="00C94B13"/>
    <w:rsid w:val="00C960A1"/>
    <w:rsid w:val="00CA1C11"/>
    <w:rsid w:val="00CA30AD"/>
    <w:rsid w:val="00CA335F"/>
    <w:rsid w:val="00CB1ED1"/>
    <w:rsid w:val="00CB4A83"/>
    <w:rsid w:val="00CB52C2"/>
    <w:rsid w:val="00CB65A8"/>
    <w:rsid w:val="00CC04BF"/>
    <w:rsid w:val="00CC3F51"/>
    <w:rsid w:val="00CC5A49"/>
    <w:rsid w:val="00CC5D1B"/>
    <w:rsid w:val="00CC76AC"/>
    <w:rsid w:val="00CD0EC5"/>
    <w:rsid w:val="00CD2ED7"/>
    <w:rsid w:val="00CD3CF5"/>
    <w:rsid w:val="00CD78E7"/>
    <w:rsid w:val="00CE5246"/>
    <w:rsid w:val="00CF1AA7"/>
    <w:rsid w:val="00CF296A"/>
    <w:rsid w:val="00CF5DEC"/>
    <w:rsid w:val="00D00198"/>
    <w:rsid w:val="00D13F6E"/>
    <w:rsid w:val="00D15B87"/>
    <w:rsid w:val="00D172CF"/>
    <w:rsid w:val="00D21304"/>
    <w:rsid w:val="00D22A1D"/>
    <w:rsid w:val="00D2387C"/>
    <w:rsid w:val="00D2493C"/>
    <w:rsid w:val="00D31B5E"/>
    <w:rsid w:val="00D330B4"/>
    <w:rsid w:val="00D4129C"/>
    <w:rsid w:val="00D45C36"/>
    <w:rsid w:val="00D52D0B"/>
    <w:rsid w:val="00D53217"/>
    <w:rsid w:val="00D560DB"/>
    <w:rsid w:val="00D56597"/>
    <w:rsid w:val="00D5742E"/>
    <w:rsid w:val="00D57D05"/>
    <w:rsid w:val="00D60C9E"/>
    <w:rsid w:val="00D629B5"/>
    <w:rsid w:val="00D6329F"/>
    <w:rsid w:val="00D65BAC"/>
    <w:rsid w:val="00D6728F"/>
    <w:rsid w:val="00D67CBD"/>
    <w:rsid w:val="00D70E58"/>
    <w:rsid w:val="00D72D02"/>
    <w:rsid w:val="00D81B5F"/>
    <w:rsid w:val="00D82CEF"/>
    <w:rsid w:val="00D84AB5"/>
    <w:rsid w:val="00D85C33"/>
    <w:rsid w:val="00D90A12"/>
    <w:rsid w:val="00D915BF"/>
    <w:rsid w:val="00D945B8"/>
    <w:rsid w:val="00D955C8"/>
    <w:rsid w:val="00D96770"/>
    <w:rsid w:val="00DA0744"/>
    <w:rsid w:val="00DB20CC"/>
    <w:rsid w:val="00DB4125"/>
    <w:rsid w:val="00DB44CF"/>
    <w:rsid w:val="00DB5B4E"/>
    <w:rsid w:val="00DB6A51"/>
    <w:rsid w:val="00DC03D2"/>
    <w:rsid w:val="00DC35FD"/>
    <w:rsid w:val="00DC632A"/>
    <w:rsid w:val="00DD225C"/>
    <w:rsid w:val="00DD4757"/>
    <w:rsid w:val="00DE01B7"/>
    <w:rsid w:val="00DF4F38"/>
    <w:rsid w:val="00DF7272"/>
    <w:rsid w:val="00E00A19"/>
    <w:rsid w:val="00E0128B"/>
    <w:rsid w:val="00E03856"/>
    <w:rsid w:val="00E040EA"/>
    <w:rsid w:val="00E1175D"/>
    <w:rsid w:val="00E151CD"/>
    <w:rsid w:val="00E272E3"/>
    <w:rsid w:val="00E35C24"/>
    <w:rsid w:val="00E366F8"/>
    <w:rsid w:val="00E46A45"/>
    <w:rsid w:val="00E47A69"/>
    <w:rsid w:val="00E50F31"/>
    <w:rsid w:val="00E5101E"/>
    <w:rsid w:val="00E5527C"/>
    <w:rsid w:val="00E57A23"/>
    <w:rsid w:val="00E619C8"/>
    <w:rsid w:val="00E66AB0"/>
    <w:rsid w:val="00E74C0D"/>
    <w:rsid w:val="00E74E33"/>
    <w:rsid w:val="00E7593C"/>
    <w:rsid w:val="00E7710C"/>
    <w:rsid w:val="00E774A6"/>
    <w:rsid w:val="00E804BC"/>
    <w:rsid w:val="00E82A83"/>
    <w:rsid w:val="00E834EE"/>
    <w:rsid w:val="00E84B12"/>
    <w:rsid w:val="00E878A3"/>
    <w:rsid w:val="00E94186"/>
    <w:rsid w:val="00E9441B"/>
    <w:rsid w:val="00E9444A"/>
    <w:rsid w:val="00E94839"/>
    <w:rsid w:val="00EA1327"/>
    <w:rsid w:val="00EA1983"/>
    <w:rsid w:val="00EC0B6C"/>
    <w:rsid w:val="00EC4D1B"/>
    <w:rsid w:val="00ED4B4D"/>
    <w:rsid w:val="00ED5890"/>
    <w:rsid w:val="00ED5DAD"/>
    <w:rsid w:val="00EE168E"/>
    <w:rsid w:val="00EE1AD0"/>
    <w:rsid w:val="00EE2AA6"/>
    <w:rsid w:val="00EE6987"/>
    <w:rsid w:val="00EF0449"/>
    <w:rsid w:val="00EF07B0"/>
    <w:rsid w:val="00EF1593"/>
    <w:rsid w:val="00EF4A24"/>
    <w:rsid w:val="00F004AE"/>
    <w:rsid w:val="00F00E8B"/>
    <w:rsid w:val="00F00EE5"/>
    <w:rsid w:val="00F01596"/>
    <w:rsid w:val="00F038FD"/>
    <w:rsid w:val="00F05EC9"/>
    <w:rsid w:val="00F12972"/>
    <w:rsid w:val="00F166E3"/>
    <w:rsid w:val="00F177BC"/>
    <w:rsid w:val="00F204B1"/>
    <w:rsid w:val="00F2096D"/>
    <w:rsid w:val="00F2142B"/>
    <w:rsid w:val="00F21B61"/>
    <w:rsid w:val="00F22730"/>
    <w:rsid w:val="00F23CC7"/>
    <w:rsid w:val="00F36D53"/>
    <w:rsid w:val="00F3700C"/>
    <w:rsid w:val="00F42AE4"/>
    <w:rsid w:val="00F4429E"/>
    <w:rsid w:val="00F44668"/>
    <w:rsid w:val="00F478BC"/>
    <w:rsid w:val="00F50CC8"/>
    <w:rsid w:val="00F5295C"/>
    <w:rsid w:val="00F57938"/>
    <w:rsid w:val="00F579F7"/>
    <w:rsid w:val="00F600C2"/>
    <w:rsid w:val="00F65089"/>
    <w:rsid w:val="00F65121"/>
    <w:rsid w:val="00F65AEF"/>
    <w:rsid w:val="00F66491"/>
    <w:rsid w:val="00F763BD"/>
    <w:rsid w:val="00F76B04"/>
    <w:rsid w:val="00F774E6"/>
    <w:rsid w:val="00F828DC"/>
    <w:rsid w:val="00F8527C"/>
    <w:rsid w:val="00F852D2"/>
    <w:rsid w:val="00F857B0"/>
    <w:rsid w:val="00F87AF0"/>
    <w:rsid w:val="00F922B1"/>
    <w:rsid w:val="00F92901"/>
    <w:rsid w:val="00FB5F22"/>
    <w:rsid w:val="00FC2FB1"/>
    <w:rsid w:val="00FC309E"/>
    <w:rsid w:val="00FC61E4"/>
    <w:rsid w:val="00FD159C"/>
    <w:rsid w:val="00FD2CF9"/>
    <w:rsid w:val="00FD2F03"/>
    <w:rsid w:val="00FD74DC"/>
    <w:rsid w:val="00FD7D44"/>
    <w:rsid w:val="00FE43CD"/>
    <w:rsid w:val="00FE4A1A"/>
    <w:rsid w:val="00FE6CC1"/>
    <w:rsid w:val="00FE7649"/>
    <w:rsid w:val="00FF0570"/>
    <w:rsid w:val="00FF1283"/>
    <w:rsid w:val="00FF2995"/>
    <w:rsid w:val="0116DB8E"/>
    <w:rsid w:val="06C0A6D2"/>
    <w:rsid w:val="0FA93812"/>
    <w:rsid w:val="167435DA"/>
    <w:rsid w:val="1AB3F22A"/>
    <w:rsid w:val="202BEE52"/>
    <w:rsid w:val="2291368B"/>
    <w:rsid w:val="241D8E61"/>
    <w:rsid w:val="2E9D6B96"/>
    <w:rsid w:val="31920F1C"/>
    <w:rsid w:val="37414844"/>
    <w:rsid w:val="39E7D7A7"/>
    <w:rsid w:val="5A4E2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71DD7"/>
  <w15:chartTrackingRefBased/>
  <w15:docId w15:val="{AD75A4DB-BC66-BF49-B943-046D1125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4D2"/>
    <w:rPr>
      <w:rFonts w:ascii="Times New Roman" w:eastAsia="PMingLiU" w:hAnsi="Times New Roman" w:cs="Times New Roman"/>
      <w:kern w:val="0"/>
      <w:sz w:val="22"/>
      <w:szCs w:val="22"/>
      <w14:ligatures w14:val="none"/>
    </w:rPr>
  </w:style>
  <w:style w:type="paragraph" w:styleId="Heading1">
    <w:name w:val="heading 1"/>
    <w:basedOn w:val="Normal"/>
    <w:next w:val="Normal"/>
    <w:link w:val="Heading1Char"/>
    <w:uiPriority w:val="9"/>
    <w:qFormat/>
    <w:rsid w:val="006304D2"/>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304D2"/>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304D2"/>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304D2"/>
    <w:pPr>
      <w:keepNext/>
      <w:keepLines/>
      <w:spacing w:before="80" w:after="40"/>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304D2"/>
    <w:pPr>
      <w:keepNext/>
      <w:keepLines/>
      <w:spacing w:before="80" w:after="40"/>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304D2"/>
    <w:pPr>
      <w:keepNext/>
      <w:keepLines/>
      <w:spacing w:before="40"/>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304D2"/>
    <w:pPr>
      <w:keepNext/>
      <w:keepLines/>
      <w:spacing w:before="40"/>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304D2"/>
    <w:pPr>
      <w:keepNext/>
      <w:keepLines/>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304D2"/>
    <w:pPr>
      <w:keepNext/>
      <w:keepLines/>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4D2"/>
    <w:rPr>
      <w:rFonts w:eastAsiaTheme="majorEastAsia" w:cstheme="majorBidi"/>
      <w:color w:val="272727" w:themeColor="text1" w:themeTint="D8"/>
    </w:rPr>
  </w:style>
  <w:style w:type="paragraph" w:styleId="Title">
    <w:name w:val="Title"/>
    <w:basedOn w:val="Normal"/>
    <w:next w:val="Normal"/>
    <w:link w:val="TitleChar"/>
    <w:uiPriority w:val="10"/>
    <w:qFormat/>
    <w:rsid w:val="006304D2"/>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30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4D2"/>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30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4D2"/>
    <w:pPr>
      <w:spacing w:before="160" w:after="160"/>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304D2"/>
    <w:rPr>
      <w:i/>
      <w:iCs/>
      <w:color w:val="404040" w:themeColor="text1" w:themeTint="BF"/>
    </w:rPr>
  </w:style>
  <w:style w:type="paragraph" w:styleId="ListParagraph">
    <w:name w:val="List Paragraph"/>
    <w:basedOn w:val="Normal"/>
    <w:uiPriority w:val="34"/>
    <w:qFormat/>
    <w:rsid w:val="006304D2"/>
    <w:pPr>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6304D2"/>
    <w:rPr>
      <w:i/>
      <w:iCs/>
      <w:color w:val="0F4761" w:themeColor="accent1" w:themeShade="BF"/>
    </w:rPr>
  </w:style>
  <w:style w:type="paragraph" w:styleId="IntenseQuote">
    <w:name w:val="Intense Quote"/>
    <w:basedOn w:val="Normal"/>
    <w:next w:val="Normal"/>
    <w:link w:val="IntenseQuoteChar"/>
    <w:uiPriority w:val="30"/>
    <w:qFormat/>
    <w:rsid w:val="006304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304D2"/>
    <w:rPr>
      <w:i/>
      <w:iCs/>
      <w:color w:val="0F4761" w:themeColor="accent1" w:themeShade="BF"/>
    </w:rPr>
  </w:style>
  <w:style w:type="character" w:styleId="IntenseReference">
    <w:name w:val="Intense Reference"/>
    <w:basedOn w:val="DefaultParagraphFont"/>
    <w:uiPriority w:val="32"/>
    <w:qFormat/>
    <w:rsid w:val="006304D2"/>
    <w:rPr>
      <w:b/>
      <w:bCs/>
      <w:smallCaps/>
      <w:color w:val="0F4761" w:themeColor="accent1" w:themeShade="BF"/>
      <w:spacing w:val="5"/>
    </w:rPr>
  </w:style>
  <w:style w:type="character" w:styleId="LineNumber">
    <w:name w:val="line number"/>
    <w:basedOn w:val="DefaultParagraphFont"/>
    <w:uiPriority w:val="99"/>
    <w:semiHidden/>
    <w:unhideWhenUsed/>
    <w:rsid w:val="00EE6987"/>
  </w:style>
  <w:style w:type="numbering" w:customStyle="1" w:styleId="CurrentList1">
    <w:name w:val="Current List1"/>
    <w:uiPriority w:val="99"/>
    <w:rsid w:val="001E243A"/>
    <w:pPr>
      <w:numPr>
        <w:numId w:val="6"/>
      </w:numPr>
    </w:pPr>
  </w:style>
  <w:style w:type="numbering" w:customStyle="1" w:styleId="CurrentList2">
    <w:name w:val="Current List2"/>
    <w:uiPriority w:val="99"/>
    <w:rsid w:val="001B75FF"/>
    <w:pPr>
      <w:numPr>
        <w:numId w:val="8"/>
      </w:numPr>
    </w:pPr>
  </w:style>
  <w:style w:type="numbering" w:customStyle="1" w:styleId="CurrentList3">
    <w:name w:val="Current List3"/>
    <w:uiPriority w:val="99"/>
    <w:rsid w:val="005E07DD"/>
    <w:pPr>
      <w:numPr>
        <w:numId w:val="26"/>
      </w:numPr>
    </w:pPr>
  </w:style>
  <w:style w:type="paragraph" w:styleId="Revision">
    <w:name w:val="Revision"/>
    <w:hidden/>
    <w:uiPriority w:val="99"/>
    <w:semiHidden/>
    <w:rsid w:val="00484AF5"/>
    <w:rPr>
      <w:rFonts w:ascii="Times New Roman" w:eastAsia="PMingLiU" w:hAnsi="Times New Roman" w:cs="Times New Roman"/>
      <w:kern w:val="0"/>
      <w:sz w:val="22"/>
      <w:szCs w:val="22"/>
      <w14:ligatures w14:val="none"/>
    </w:rPr>
  </w:style>
  <w:style w:type="character" w:styleId="CommentReference">
    <w:name w:val="annotation reference"/>
    <w:basedOn w:val="DefaultParagraphFont"/>
    <w:uiPriority w:val="99"/>
    <w:semiHidden/>
    <w:unhideWhenUsed/>
    <w:rsid w:val="00DC03D2"/>
    <w:rPr>
      <w:sz w:val="16"/>
      <w:szCs w:val="16"/>
    </w:rPr>
  </w:style>
  <w:style w:type="paragraph" w:styleId="CommentText">
    <w:name w:val="annotation text"/>
    <w:basedOn w:val="Normal"/>
    <w:link w:val="CommentTextChar"/>
    <w:uiPriority w:val="99"/>
    <w:unhideWhenUsed/>
    <w:rsid w:val="00DC03D2"/>
    <w:rPr>
      <w:sz w:val="20"/>
      <w:szCs w:val="20"/>
    </w:rPr>
  </w:style>
  <w:style w:type="character" w:customStyle="1" w:styleId="CommentTextChar">
    <w:name w:val="Comment Text Char"/>
    <w:basedOn w:val="DefaultParagraphFont"/>
    <w:link w:val="CommentText"/>
    <w:uiPriority w:val="99"/>
    <w:rsid w:val="00DC03D2"/>
    <w:rPr>
      <w:rFonts w:ascii="Times New Roman" w:eastAsia="PMingLiU"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C03D2"/>
    <w:rPr>
      <w:b/>
      <w:bCs/>
    </w:rPr>
  </w:style>
  <w:style w:type="character" w:customStyle="1" w:styleId="CommentSubjectChar">
    <w:name w:val="Comment Subject Char"/>
    <w:basedOn w:val="CommentTextChar"/>
    <w:link w:val="CommentSubject"/>
    <w:uiPriority w:val="99"/>
    <w:semiHidden/>
    <w:rsid w:val="00DC03D2"/>
    <w:rPr>
      <w:rFonts w:ascii="Times New Roman" w:eastAsia="PMingLiU" w:hAnsi="Times New Roman" w:cs="Times New Roman"/>
      <w:b/>
      <w:bCs/>
      <w:kern w:val="0"/>
      <w:sz w:val="20"/>
      <w:szCs w:val="20"/>
      <w14:ligatures w14:val="none"/>
    </w:rPr>
  </w:style>
  <w:style w:type="paragraph" w:styleId="Header">
    <w:name w:val="header"/>
    <w:basedOn w:val="Normal"/>
    <w:link w:val="HeaderChar"/>
    <w:uiPriority w:val="99"/>
    <w:unhideWhenUsed/>
    <w:rsid w:val="00B26048"/>
    <w:pPr>
      <w:tabs>
        <w:tab w:val="center" w:pos="4680"/>
        <w:tab w:val="right" w:pos="9360"/>
      </w:tabs>
    </w:pPr>
  </w:style>
  <w:style w:type="character" w:customStyle="1" w:styleId="HeaderChar">
    <w:name w:val="Header Char"/>
    <w:basedOn w:val="DefaultParagraphFont"/>
    <w:link w:val="Header"/>
    <w:uiPriority w:val="99"/>
    <w:rsid w:val="00B26048"/>
    <w:rPr>
      <w:rFonts w:ascii="Times New Roman" w:eastAsia="PMingLiU" w:hAnsi="Times New Roman" w:cs="Times New Roman"/>
      <w:kern w:val="0"/>
      <w:sz w:val="22"/>
      <w:szCs w:val="22"/>
      <w14:ligatures w14:val="none"/>
    </w:rPr>
  </w:style>
  <w:style w:type="paragraph" w:styleId="Footer">
    <w:name w:val="footer"/>
    <w:basedOn w:val="Normal"/>
    <w:link w:val="FooterChar"/>
    <w:uiPriority w:val="99"/>
    <w:unhideWhenUsed/>
    <w:rsid w:val="00B26048"/>
    <w:pPr>
      <w:tabs>
        <w:tab w:val="center" w:pos="4680"/>
        <w:tab w:val="right" w:pos="9360"/>
      </w:tabs>
    </w:pPr>
  </w:style>
  <w:style w:type="character" w:customStyle="1" w:styleId="FooterChar">
    <w:name w:val="Footer Char"/>
    <w:basedOn w:val="DefaultParagraphFont"/>
    <w:link w:val="Footer"/>
    <w:uiPriority w:val="99"/>
    <w:rsid w:val="00B26048"/>
    <w:rPr>
      <w:rFonts w:ascii="Times New Roman" w:eastAsia="PMingLiU" w:hAnsi="Times New Roman" w:cs="Times New Roman"/>
      <w:kern w:val="0"/>
      <w:sz w:val="22"/>
      <w:szCs w:val="22"/>
      <w14:ligatures w14:val="none"/>
    </w:rPr>
  </w:style>
  <w:style w:type="table" w:styleId="TableGrid">
    <w:name w:val="Table Grid"/>
    <w:basedOn w:val="TableNormal"/>
    <w:uiPriority w:val="59"/>
    <w:rsid w:val="00B2604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F44668"/>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F44668"/>
    <w:rPr>
      <w:kern w:val="0"/>
      <w:sz w:val="20"/>
      <w:szCs w:val="20"/>
      <w14:ligatures w14:val="none"/>
    </w:rPr>
  </w:style>
  <w:style w:type="character" w:styleId="FootnoteReference">
    <w:name w:val="footnote reference"/>
    <w:basedOn w:val="DefaultParagraphFont"/>
    <w:uiPriority w:val="99"/>
    <w:semiHidden/>
    <w:unhideWhenUsed/>
    <w:rsid w:val="00F446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192647">
      <w:bodyDiv w:val="1"/>
      <w:marLeft w:val="0"/>
      <w:marRight w:val="0"/>
      <w:marTop w:val="0"/>
      <w:marBottom w:val="0"/>
      <w:divBdr>
        <w:top w:val="none" w:sz="0" w:space="0" w:color="auto"/>
        <w:left w:val="none" w:sz="0" w:space="0" w:color="auto"/>
        <w:bottom w:val="none" w:sz="0" w:space="0" w:color="auto"/>
        <w:right w:val="none" w:sz="0" w:space="0" w:color="auto"/>
      </w:divBdr>
      <w:divsChild>
        <w:div w:id="1543445938">
          <w:marLeft w:val="0"/>
          <w:marRight w:val="0"/>
          <w:marTop w:val="0"/>
          <w:marBottom w:val="0"/>
          <w:divBdr>
            <w:top w:val="none" w:sz="0" w:space="0" w:color="auto"/>
            <w:left w:val="none" w:sz="0" w:space="0" w:color="auto"/>
            <w:bottom w:val="none" w:sz="0" w:space="0" w:color="auto"/>
            <w:right w:val="none" w:sz="0" w:space="0" w:color="auto"/>
          </w:divBdr>
        </w:div>
        <w:div w:id="1248885866">
          <w:marLeft w:val="0"/>
          <w:marRight w:val="0"/>
          <w:marTop w:val="0"/>
          <w:marBottom w:val="0"/>
          <w:divBdr>
            <w:top w:val="none" w:sz="0" w:space="0" w:color="auto"/>
            <w:left w:val="none" w:sz="0" w:space="0" w:color="auto"/>
            <w:bottom w:val="none" w:sz="0" w:space="0" w:color="auto"/>
            <w:right w:val="none" w:sz="0" w:space="0" w:color="auto"/>
          </w:divBdr>
        </w:div>
      </w:divsChild>
    </w:div>
    <w:div w:id="1968462811">
      <w:bodyDiv w:val="1"/>
      <w:marLeft w:val="0"/>
      <w:marRight w:val="0"/>
      <w:marTop w:val="0"/>
      <w:marBottom w:val="0"/>
      <w:divBdr>
        <w:top w:val="none" w:sz="0" w:space="0" w:color="auto"/>
        <w:left w:val="none" w:sz="0" w:space="0" w:color="auto"/>
        <w:bottom w:val="none" w:sz="0" w:space="0" w:color="auto"/>
        <w:right w:val="none" w:sz="0" w:space="0" w:color="auto"/>
      </w:divBdr>
      <w:divsChild>
        <w:div w:id="643202551">
          <w:marLeft w:val="0"/>
          <w:marRight w:val="0"/>
          <w:marTop w:val="0"/>
          <w:marBottom w:val="0"/>
          <w:divBdr>
            <w:top w:val="none" w:sz="0" w:space="0" w:color="auto"/>
            <w:left w:val="none" w:sz="0" w:space="0" w:color="auto"/>
            <w:bottom w:val="none" w:sz="0" w:space="0" w:color="auto"/>
            <w:right w:val="none" w:sz="0" w:space="0" w:color="auto"/>
          </w:divBdr>
        </w:div>
        <w:div w:id="592519257">
          <w:marLeft w:val="0"/>
          <w:marRight w:val="0"/>
          <w:marTop w:val="0"/>
          <w:marBottom w:val="0"/>
          <w:divBdr>
            <w:top w:val="none" w:sz="0" w:space="0" w:color="auto"/>
            <w:left w:val="none" w:sz="0" w:space="0" w:color="auto"/>
            <w:bottom w:val="none" w:sz="0" w:space="0" w:color="auto"/>
            <w:right w:val="none" w:sz="0" w:space="0" w:color="auto"/>
          </w:divBdr>
        </w:div>
      </w:divsChild>
    </w:div>
    <w:div w:id="1969775630">
      <w:bodyDiv w:val="1"/>
      <w:marLeft w:val="0"/>
      <w:marRight w:val="0"/>
      <w:marTop w:val="0"/>
      <w:marBottom w:val="0"/>
      <w:divBdr>
        <w:top w:val="none" w:sz="0" w:space="0" w:color="auto"/>
        <w:left w:val="none" w:sz="0" w:space="0" w:color="auto"/>
        <w:bottom w:val="none" w:sz="0" w:space="0" w:color="auto"/>
        <w:right w:val="none" w:sz="0" w:space="0" w:color="auto"/>
      </w:divBdr>
      <w:divsChild>
        <w:div w:id="1110391481">
          <w:marLeft w:val="0"/>
          <w:marRight w:val="0"/>
          <w:marTop w:val="0"/>
          <w:marBottom w:val="0"/>
          <w:divBdr>
            <w:top w:val="none" w:sz="0" w:space="0" w:color="auto"/>
            <w:left w:val="none" w:sz="0" w:space="0" w:color="auto"/>
            <w:bottom w:val="none" w:sz="0" w:space="0" w:color="auto"/>
            <w:right w:val="none" w:sz="0" w:space="0" w:color="auto"/>
          </w:divBdr>
        </w:div>
        <w:div w:id="1932349328">
          <w:marLeft w:val="0"/>
          <w:marRight w:val="0"/>
          <w:marTop w:val="0"/>
          <w:marBottom w:val="0"/>
          <w:divBdr>
            <w:top w:val="none" w:sz="0" w:space="0" w:color="auto"/>
            <w:left w:val="none" w:sz="0" w:space="0" w:color="auto"/>
            <w:bottom w:val="none" w:sz="0" w:space="0" w:color="auto"/>
            <w:right w:val="none" w:sz="0" w:space="0" w:color="auto"/>
          </w:divBdr>
        </w:div>
        <w:div w:id="1488941286">
          <w:marLeft w:val="0"/>
          <w:marRight w:val="0"/>
          <w:marTop w:val="0"/>
          <w:marBottom w:val="0"/>
          <w:divBdr>
            <w:top w:val="none" w:sz="0" w:space="0" w:color="auto"/>
            <w:left w:val="none" w:sz="0" w:space="0" w:color="auto"/>
            <w:bottom w:val="none" w:sz="0" w:space="0" w:color="auto"/>
            <w:right w:val="none" w:sz="0" w:space="0" w:color="auto"/>
          </w:divBdr>
        </w:div>
        <w:div w:id="1087270843">
          <w:marLeft w:val="0"/>
          <w:marRight w:val="0"/>
          <w:marTop w:val="0"/>
          <w:marBottom w:val="0"/>
          <w:divBdr>
            <w:top w:val="none" w:sz="0" w:space="0" w:color="auto"/>
            <w:left w:val="none" w:sz="0" w:space="0" w:color="auto"/>
            <w:bottom w:val="none" w:sz="0" w:space="0" w:color="auto"/>
            <w:right w:val="none" w:sz="0" w:space="0" w:color="auto"/>
          </w:divBdr>
        </w:div>
        <w:div w:id="39406561">
          <w:marLeft w:val="0"/>
          <w:marRight w:val="0"/>
          <w:marTop w:val="0"/>
          <w:marBottom w:val="0"/>
          <w:divBdr>
            <w:top w:val="none" w:sz="0" w:space="0" w:color="auto"/>
            <w:left w:val="none" w:sz="0" w:space="0" w:color="auto"/>
            <w:bottom w:val="none" w:sz="0" w:space="0" w:color="auto"/>
            <w:right w:val="none" w:sz="0" w:space="0" w:color="auto"/>
          </w:divBdr>
        </w:div>
        <w:div w:id="486096886">
          <w:marLeft w:val="0"/>
          <w:marRight w:val="0"/>
          <w:marTop w:val="0"/>
          <w:marBottom w:val="0"/>
          <w:divBdr>
            <w:top w:val="none" w:sz="0" w:space="0" w:color="auto"/>
            <w:left w:val="none" w:sz="0" w:space="0" w:color="auto"/>
            <w:bottom w:val="none" w:sz="0" w:space="0" w:color="auto"/>
            <w:right w:val="none" w:sz="0" w:space="0" w:color="auto"/>
          </w:divBdr>
        </w:div>
        <w:div w:id="1844586442">
          <w:marLeft w:val="0"/>
          <w:marRight w:val="0"/>
          <w:marTop w:val="0"/>
          <w:marBottom w:val="0"/>
          <w:divBdr>
            <w:top w:val="none" w:sz="0" w:space="0" w:color="auto"/>
            <w:left w:val="none" w:sz="0" w:space="0" w:color="auto"/>
            <w:bottom w:val="none" w:sz="0" w:space="0" w:color="auto"/>
            <w:right w:val="none" w:sz="0" w:space="0" w:color="auto"/>
          </w:divBdr>
        </w:div>
        <w:div w:id="233901810">
          <w:marLeft w:val="0"/>
          <w:marRight w:val="0"/>
          <w:marTop w:val="0"/>
          <w:marBottom w:val="0"/>
          <w:divBdr>
            <w:top w:val="none" w:sz="0" w:space="0" w:color="auto"/>
            <w:left w:val="none" w:sz="0" w:space="0" w:color="auto"/>
            <w:bottom w:val="none" w:sz="0" w:space="0" w:color="auto"/>
            <w:right w:val="none" w:sz="0" w:space="0" w:color="auto"/>
          </w:divBdr>
        </w:div>
        <w:div w:id="1771586455">
          <w:marLeft w:val="0"/>
          <w:marRight w:val="0"/>
          <w:marTop w:val="0"/>
          <w:marBottom w:val="0"/>
          <w:divBdr>
            <w:top w:val="none" w:sz="0" w:space="0" w:color="auto"/>
            <w:left w:val="none" w:sz="0" w:space="0" w:color="auto"/>
            <w:bottom w:val="none" w:sz="0" w:space="0" w:color="auto"/>
            <w:right w:val="none" w:sz="0" w:space="0" w:color="auto"/>
          </w:divBdr>
        </w:div>
        <w:div w:id="652682355">
          <w:marLeft w:val="0"/>
          <w:marRight w:val="0"/>
          <w:marTop w:val="0"/>
          <w:marBottom w:val="0"/>
          <w:divBdr>
            <w:top w:val="none" w:sz="0" w:space="0" w:color="auto"/>
            <w:left w:val="none" w:sz="0" w:space="0" w:color="auto"/>
            <w:bottom w:val="none" w:sz="0" w:space="0" w:color="auto"/>
            <w:right w:val="none" w:sz="0" w:space="0" w:color="auto"/>
          </w:divBdr>
        </w:div>
        <w:div w:id="1738476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note4 xmlns="3a5b8f05-1578-425f-a91a-dd7c175edab0" xsi:nil="true"/>
    <note5 xmlns="3a5b8f05-1578-425f-a91a-dd7c175edab0" xsi:nil="true"/>
    <note6 xmlns="3a5b8f05-1578-425f-a91a-dd7c175edab0" xsi:nil="true"/>
    <lcf76f155ced4ddcb4097134ff3c332f xmlns="3a5b8f05-1578-425f-a91a-dd7c175edab0">
      <Terms xmlns="http://schemas.microsoft.com/office/infopath/2007/PartnerControls"/>
    </lcf76f155ced4ddcb4097134ff3c332f>
    <note1 xmlns="3a5b8f05-1578-425f-a91a-dd7c175edab0" xsi:nil="true"/>
    <note2 xmlns="3a5b8f05-1578-425f-a91a-dd7c175edab0" xsi:nil="true"/>
    <note3 xmlns="3a5b8f05-1578-425f-a91a-dd7c175edab0" xsi:nil="true"/>
    <TaxCatchAll xmlns="78a92087-bf11-4c34-8274-1355ff89eddc" xsi:nil="true"/>
    <SharedWithUsers xmlns="78a92087-bf11-4c34-8274-1355ff89eddc">
      <UserInfo>
        <DisplayName>Carlos E. Serrano</DisplayName>
        <AccountId>12</AccountId>
        <AccountType/>
      </UserInfo>
      <UserInfo>
        <DisplayName>Sergio A. Pérez Rosado</DisplayName>
        <AccountId>257</AccountId>
        <AccountType/>
      </UserInfo>
      <UserInfo>
        <DisplayName>Juan C. Méndez</DisplayName>
        <AccountId>58</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D359C6E623E5A4EB0260F8A7F4D563E" ma:contentTypeVersion="30" ma:contentTypeDescription="Create a new document." ma:contentTypeScope="" ma:versionID="70fc1efbae5c3cfcc1ea6ca031b47594">
  <xsd:schema xmlns:xsd="http://www.w3.org/2001/XMLSchema" xmlns:xs="http://www.w3.org/2001/XMLSchema" xmlns:p="http://schemas.microsoft.com/office/2006/metadata/properties" xmlns:ns2="3a5b8f05-1578-425f-a91a-dd7c175edab0" xmlns:ns3="78a92087-bf11-4c34-8274-1355ff89eddc" targetNamespace="http://schemas.microsoft.com/office/2006/metadata/properties" ma:root="true" ma:fieldsID="ee3ae8d8bbba0d6e45f72856b6f60614" ns2:_="" ns3:_="">
    <xsd:import namespace="3a5b8f05-1578-425f-a91a-dd7c175edab0"/>
    <xsd:import namespace="78a92087-bf11-4c34-8274-1355ff89edd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note1" minOccurs="0"/>
                <xsd:element ref="ns2:note2" minOccurs="0"/>
                <xsd:element ref="ns2:note3" minOccurs="0"/>
                <xsd:element ref="ns3:SharedWithUsers" minOccurs="0"/>
                <xsd:element ref="ns3:SharedWithDetails" minOccurs="0"/>
                <xsd:element ref="ns2:MediaLengthInSeconds" minOccurs="0"/>
                <xsd:element ref="ns2:note4" minOccurs="0"/>
                <xsd:element ref="ns2:note5" minOccurs="0"/>
                <xsd:element ref="ns2:MediaServiceObjectDetectorVersions" minOccurs="0"/>
                <xsd:element ref="ns2:note6"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5b8f05-1578-425f-a91a-dd7c175eda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5809857-a9e5-4b18-b5d4-597bdda5764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note1" ma:index="18" nillable="true" ma:displayName="note1" ma:format="Dropdown" ma:internalName="note1">
      <xsd:simpleType>
        <xsd:restriction base="dms:Text">
          <xsd:maxLength value="255"/>
        </xsd:restriction>
      </xsd:simpleType>
    </xsd:element>
    <xsd:element name="note2" ma:index="19" nillable="true" ma:displayName="note2" ma:format="Dropdown" ma:internalName="note2">
      <xsd:simpleType>
        <xsd:restriction base="dms:Text">
          <xsd:maxLength value="255"/>
        </xsd:restriction>
      </xsd:simpleType>
    </xsd:element>
    <xsd:element name="note3" ma:index="20" nillable="true" ma:displayName="note3" ma:format="Dropdown" ma:internalName="note3">
      <xsd:simpleType>
        <xsd:restriction base="dms:Text">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note4" ma:index="24" nillable="true" ma:displayName="note4" ma:format="Dropdown" ma:internalName="note4">
      <xsd:simpleType>
        <xsd:restriction base="dms:Text">
          <xsd:maxLength value="255"/>
        </xsd:restriction>
      </xsd:simpleType>
    </xsd:element>
    <xsd:element name="note5" ma:index="25" nillable="true" ma:displayName="note5" ma:format="Dropdown" ma:internalName="note5">
      <xsd:simpleType>
        <xsd:restriction base="dms:Text">
          <xsd:maxLength value="255"/>
        </xsd:restriction>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note6" ma:index="27" nillable="true" ma:displayName="note6" ma:format="Dropdown" ma:internalName="note6">
      <xsd:simpleType>
        <xsd:restriction base="dms:Text">
          <xsd:maxLength value="255"/>
        </xsd:restriction>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a92087-bf11-4c34-8274-1355ff89edd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68911d8-28d0-40cc-ac4c-5a7e6e319ae7}" ma:internalName="TaxCatchAll" ma:showField="CatchAllData" ma:web="78a92087-bf11-4c34-8274-1355ff89eddc">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87E507-07D1-48AD-B258-FBD1348A412B}">
  <ds:schemaRefs>
    <ds:schemaRef ds:uri="http://schemas.microsoft.com/sharepoint/v3/contenttype/forms"/>
  </ds:schemaRefs>
</ds:datastoreItem>
</file>

<file path=customXml/itemProps2.xml><?xml version="1.0" encoding="utf-8"?>
<ds:datastoreItem xmlns:ds="http://schemas.openxmlformats.org/officeDocument/2006/customXml" ds:itemID="{C60140B2-FBFA-408C-9F93-756ED4CAA211}">
  <ds:schemaRefs>
    <ds:schemaRef ds:uri="http://schemas.openxmlformats.org/officeDocument/2006/bibliography"/>
  </ds:schemaRefs>
</ds:datastoreItem>
</file>

<file path=customXml/itemProps3.xml><?xml version="1.0" encoding="utf-8"?>
<ds:datastoreItem xmlns:ds="http://schemas.openxmlformats.org/officeDocument/2006/customXml" ds:itemID="{99D23CCF-3168-4ECC-BCFD-2A00AC40918A}">
  <ds:schemaRefs>
    <ds:schemaRef ds:uri="http://schemas.microsoft.com/office/2006/metadata/properties"/>
    <ds:schemaRef ds:uri="http://schemas.microsoft.com/office/infopath/2007/PartnerControls"/>
    <ds:schemaRef ds:uri="3a5b8f05-1578-425f-a91a-dd7c175edab0"/>
    <ds:schemaRef ds:uri="78a92087-bf11-4c34-8274-1355ff89eddc"/>
  </ds:schemaRefs>
</ds:datastoreItem>
</file>

<file path=customXml/itemProps4.xml><?xml version="1.0" encoding="utf-8"?>
<ds:datastoreItem xmlns:ds="http://schemas.openxmlformats.org/officeDocument/2006/customXml" ds:itemID="{3E73B328-2485-4CB2-92A6-45DECFDE6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5b8f05-1578-425f-a91a-dd7c175edab0"/>
    <ds:schemaRef ds:uri="78a92087-bf11-4c34-8274-1355ff89e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mailman</dc:creator>
  <cp:keywords/>
  <dc:description/>
  <cp:lastModifiedBy>Gladys J. Burgos Torres</cp:lastModifiedBy>
  <cp:revision>3</cp:revision>
  <cp:lastPrinted>2025-02-24T19:30:00Z</cp:lastPrinted>
  <dcterms:created xsi:type="dcterms:W3CDTF">2025-03-19T19:47:00Z</dcterms:created>
  <dcterms:modified xsi:type="dcterms:W3CDTF">2025-03-19T20:26:00Z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0x010100FD359C6E623E5A4EB0260F8A7F4D563E</vt:lpwstr>
  </property>
  <property fmtid="{D5CDD505-2E9C-101B-9397-08002B2CF9AE}" pid="3" name="MediaServiceImageTags">
    <vt:lpwstr/>
  </property>
</Properties>
</file>